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866" w:rsidRDefault="009A1866">
      <w:pPr>
        <w:pStyle w:val="Corpotesto"/>
        <w:spacing w:before="8"/>
        <w:ind w:left="0"/>
        <w:rPr>
          <w:rFonts w:ascii="Times New Roman"/>
          <w:sz w:val="9"/>
        </w:rPr>
      </w:pPr>
    </w:p>
    <w:p w:rsidR="00687021" w:rsidRDefault="005225D1" w:rsidP="00687021">
      <w:pPr>
        <w:pStyle w:val="Titolo1"/>
        <w:spacing w:before="51"/>
        <w:ind w:left="0" w:right="37" w:firstLine="0"/>
        <w:jc w:val="center"/>
      </w:pPr>
      <w:r>
        <w:t xml:space="preserve">DISCIPLINARE DI GARA PER AFFIDAMENTO </w:t>
      </w:r>
      <w:r w:rsidR="00687021">
        <w:t>DE</w:t>
      </w:r>
      <w:r w:rsidR="00A04340">
        <w:t>I</w:t>
      </w:r>
      <w:r w:rsidR="00687021">
        <w:t xml:space="preserve"> </w:t>
      </w:r>
      <w:r w:rsidR="00A04340" w:rsidRPr="00A04340">
        <w:t xml:space="preserve">SERVIZI DI SVILUPPO INFORMATICO DI SOFTWARE PER VISITE DIDATTICHE VIRTUALI E RELATIVO GESTIONALE, HOSTING E ASSISTENZA TECNICA, PER IL PROGRAMMA “LATTE NELLE SCUOLE”  </w:t>
      </w:r>
    </w:p>
    <w:p w:rsidR="009A1866" w:rsidRDefault="005225D1" w:rsidP="00687021">
      <w:pPr>
        <w:pStyle w:val="Titolo1"/>
        <w:spacing w:before="51"/>
        <w:jc w:val="center"/>
        <w:rPr>
          <w:b w:val="0"/>
        </w:rPr>
      </w:pPr>
      <w:r>
        <w:t xml:space="preserve">CUP </w:t>
      </w:r>
      <w:r w:rsidR="00687021" w:rsidRPr="00687021">
        <w:t>J59D20000180006</w:t>
      </w:r>
    </w:p>
    <w:p w:rsidR="009A1866" w:rsidRDefault="005225D1">
      <w:pPr>
        <w:spacing w:before="146"/>
        <w:ind w:left="2812" w:right="3405"/>
        <w:jc w:val="center"/>
        <w:rPr>
          <w:b/>
          <w:sz w:val="24"/>
        </w:rPr>
      </w:pPr>
      <w:r>
        <w:rPr>
          <w:b/>
          <w:sz w:val="24"/>
        </w:rPr>
        <w:t>CIG</w:t>
      </w:r>
      <w:r w:rsidR="00687021">
        <w:rPr>
          <w:b/>
          <w:sz w:val="24"/>
        </w:rPr>
        <w:t xml:space="preserve"> ………….</w:t>
      </w:r>
    </w:p>
    <w:p w:rsidR="009A1866" w:rsidRDefault="009A1866">
      <w:pPr>
        <w:pStyle w:val="Corpotesto"/>
        <w:spacing w:before="10"/>
        <w:ind w:left="0"/>
        <w:rPr>
          <w:b/>
          <w:sz w:val="33"/>
        </w:rPr>
      </w:pPr>
    </w:p>
    <w:p w:rsidR="009A1866" w:rsidRDefault="005225D1">
      <w:pPr>
        <w:pStyle w:val="Corpotesto"/>
        <w:ind w:right="3362"/>
      </w:pPr>
      <w:r>
        <w:t xml:space="preserve">Procedura negoziata ai sensi dell'art. 36, c. 2, lett. b) del D.Lgs. n. 50/16. Importo dell'appalto: euro </w:t>
      </w:r>
      <w:r>
        <w:rPr>
          <w:b/>
        </w:rPr>
        <w:t>1</w:t>
      </w:r>
      <w:r w:rsidR="00687021">
        <w:rPr>
          <w:b/>
        </w:rPr>
        <w:t>4</w:t>
      </w:r>
      <w:r>
        <w:rPr>
          <w:b/>
        </w:rPr>
        <w:t xml:space="preserve">8.000,00 </w:t>
      </w:r>
      <w:r>
        <w:t>di cui:</w:t>
      </w:r>
    </w:p>
    <w:p w:rsidR="009A1866" w:rsidRDefault="005225D1">
      <w:pPr>
        <w:pStyle w:val="Corpotesto"/>
        <w:tabs>
          <w:tab w:val="left" w:pos="923"/>
        </w:tabs>
        <w:spacing w:line="267" w:lineRule="exact"/>
        <w:ind w:left="513"/>
      </w:pPr>
      <w:r>
        <w:t>a)</w:t>
      </w:r>
      <w:r>
        <w:tab/>
        <w:t>€ 0,00 per oneri di sicurezza non soggetti a ribasso</w:t>
      </w:r>
      <w:r>
        <w:rPr>
          <w:spacing w:val="-11"/>
        </w:rPr>
        <w:t xml:space="preserve"> </w:t>
      </w:r>
      <w:r>
        <w:t>d'asta;</w:t>
      </w:r>
    </w:p>
    <w:p w:rsidR="009A1866" w:rsidRDefault="009A1866">
      <w:pPr>
        <w:pStyle w:val="Corpotesto"/>
        <w:ind w:left="0"/>
      </w:pPr>
    </w:p>
    <w:p w:rsidR="009A1866" w:rsidRDefault="005225D1">
      <w:pPr>
        <w:pStyle w:val="Corpotesto"/>
        <w:spacing w:before="1"/>
        <w:ind w:right="117"/>
        <w:jc w:val="both"/>
      </w:pPr>
      <w:r>
        <w:t>Ai sensi dell'art. 51, c. 1 del D.Lgs. n. 50/2016 si precisa che l'appalto non è diviso in lotti per le seguenti ragioni: la tipologia di intervento unitamente alla peculiarità delle prestazioni richieste e all’elevato grado di professionalità non consente di suddividere la gara in più lotti funzionali</w:t>
      </w:r>
    </w:p>
    <w:p w:rsidR="009A1866" w:rsidRDefault="009A1866">
      <w:pPr>
        <w:pStyle w:val="Corpotesto"/>
        <w:spacing w:before="11"/>
        <w:ind w:left="0"/>
        <w:rPr>
          <w:sz w:val="14"/>
        </w:rPr>
      </w:pPr>
    </w:p>
    <w:p w:rsidR="009A1866" w:rsidRDefault="005225D1">
      <w:pPr>
        <w:pStyle w:val="Titolo2"/>
        <w:tabs>
          <w:tab w:val="left" w:leader="dot" w:pos="6163"/>
        </w:tabs>
        <w:spacing w:before="88"/>
        <w:ind w:left="153"/>
      </w:pPr>
      <w:r>
        <w:t>Termine ultimo per la presentazione delle offerte</w:t>
      </w:r>
      <w:r>
        <w:rPr>
          <w:spacing w:val="-16"/>
        </w:rPr>
        <w:t xml:space="preserve"> </w:t>
      </w:r>
      <w:r>
        <w:t>sul</w:t>
      </w:r>
      <w:r>
        <w:rPr>
          <w:spacing w:val="-3"/>
        </w:rPr>
        <w:t xml:space="preserve"> </w:t>
      </w:r>
      <w:r>
        <w:t>MEPA:</w:t>
      </w:r>
      <w:r>
        <w:tab/>
      </w:r>
      <w:r>
        <w:rPr>
          <w:shd w:val="clear" w:color="auto" w:fill="FFFF00"/>
        </w:rPr>
        <w:t xml:space="preserve">h. </w:t>
      </w:r>
      <w:r w:rsidR="00F778A0">
        <w:rPr>
          <w:shd w:val="clear" w:color="auto" w:fill="FFFF00"/>
        </w:rPr>
        <w:t>…..</w:t>
      </w:r>
      <w:r>
        <w:rPr>
          <w:shd w:val="clear" w:color="auto" w:fill="FFFF00"/>
        </w:rPr>
        <w:t>.</w:t>
      </w:r>
    </w:p>
    <w:p w:rsidR="009A1866" w:rsidRDefault="005225D1">
      <w:pPr>
        <w:ind w:left="153" w:right="129"/>
        <w:rPr>
          <w:b/>
        </w:rPr>
      </w:pPr>
      <w:r>
        <w:rPr>
          <w:b/>
        </w:rPr>
        <w:t>REQUISITI E MODALITÀ DI PARTECIPAZIONE ALLA GARA, DOCUMENTAZIONE DA PRESENTARE, MODALITÀ DI PRESENTAZIONE E COMPILAZIONE DELL'OFFERTA, CONDIZIONI GENERALI</w:t>
      </w:r>
    </w:p>
    <w:p w:rsidR="009A1866" w:rsidRDefault="009A1866">
      <w:pPr>
        <w:pStyle w:val="Corpotesto"/>
        <w:spacing w:before="3"/>
        <w:ind w:left="0"/>
        <w:rPr>
          <w:b/>
          <w:sz w:val="17"/>
        </w:rPr>
      </w:pPr>
    </w:p>
    <w:p w:rsidR="009A1866" w:rsidRDefault="005225D1">
      <w:pPr>
        <w:pStyle w:val="Corpotesto"/>
        <w:spacing w:before="56"/>
        <w:ind w:right="113"/>
        <w:jc w:val="both"/>
      </w:pPr>
      <w:r>
        <w:t xml:space="preserve">Giusta determinazione a </w:t>
      </w:r>
      <w:r>
        <w:rPr>
          <w:shd w:val="clear" w:color="auto" w:fill="FFFF00"/>
        </w:rPr>
        <w:t xml:space="preserve">contrarre n. ……del ……., alle ore </w:t>
      </w:r>
      <w:r w:rsidR="00274C4C">
        <w:rPr>
          <w:shd w:val="clear" w:color="auto" w:fill="FFFF00"/>
        </w:rPr>
        <w:t>…..</w:t>
      </w:r>
      <w:r>
        <w:rPr>
          <w:shd w:val="clear" w:color="auto" w:fill="FFFF00"/>
        </w:rPr>
        <w:t xml:space="preserve"> del giorno ……. </w:t>
      </w:r>
      <w:r w:rsidR="00F778A0">
        <w:rPr>
          <w:shd w:val="clear" w:color="auto" w:fill="FFFF00"/>
        </w:rPr>
        <w:t>..</w:t>
      </w:r>
      <w:bookmarkStart w:id="0" w:name="_GoBack"/>
      <w:bookmarkEnd w:id="0"/>
      <w:r>
        <w:rPr>
          <w:shd w:val="clear" w:color="auto" w:fill="FFFF00"/>
        </w:rPr>
        <w:t xml:space="preserve"> in</w:t>
      </w:r>
      <w:r>
        <w:t xml:space="preserve"> Roma avrà luogo un esperimento di gara mediante procedura negoziata ex art. 36, c. 2, lett. b) del </w:t>
      </w:r>
      <w:proofErr w:type="spellStart"/>
      <w:r>
        <w:t>d.Lgs.</w:t>
      </w:r>
      <w:proofErr w:type="spellEnd"/>
      <w:r>
        <w:t xml:space="preserve"> n. 50/16 attraverso la piattaforma telematica MEPA per l'appalto del </w:t>
      </w:r>
      <w:r w:rsidR="00687021" w:rsidRPr="00687021">
        <w:t xml:space="preserve">servizio di sviluppo informatico di software per visite didattiche virtuali e relativo gestionale per il </w:t>
      </w:r>
      <w:r w:rsidR="00687021">
        <w:t>P</w:t>
      </w:r>
      <w:r w:rsidR="00687021" w:rsidRPr="00687021">
        <w:t>rogramma “latte nelle scuole”</w:t>
      </w:r>
      <w:r w:rsidR="00687021">
        <w:t>.</w:t>
      </w:r>
    </w:p>
    <w:p w:rsidR="009A1866" w:rsidRDefault="005225D1">
      <w:pPr>
        <w:pStyle w:val="Corpotesto"/>
        <w:spacing w:before="1"/>
        <w:ind w:right="119"/>
        <w:jc w:val="both"/>
      </w:pPr>
      <w:r>
        <w:t>In tale seduta si esaminerà la documentazione per l'ammissione alla gara presentata dai concorrenti a corredo delle offerte riscontrandone la regolarità e quindi l'ammissibilità.</w:t>
      </w:r>
    </w:p>
    <w:p w:rsidR="009A1866" w:rsidRDefault="009A1866">
      <w:pPr>
        <w:pStyle w:val="Corpotesto"/>
        <w:spacing w:before="1"/>
        <w:ind w:left="0"/>
      </w:pPr>
    </w:p>
    <w:p w:rsidR="009A1866" w:rsidRDefault="005225D1">
      <w:pPr>
        <w:pStyle w:val="Corpotesto"/>
        <w:ind w:right="116"/>
        <w:jc w:val="both"/>
      </w:pPr>
      <w:r>
        <w:t>Per eventuali chiarimenti di natura procedurale-amministrativa il concorrente potrà contattare l'Amministrazione e più precisamente l’Ufficio Provveditorato al seguente numero di tel. 06-4704501-369 (</w:t>
      </w:r>
      <w:hyperlink r:id="rId8">
        <w:r>
          <w:rPr>
            <w:u w:val="single"/>
          </w:rPr>
          <w:t>economato@unioncamere.it</w:t>
        </w:r>
      </w:hyperlink>
      <w:r>
        <w:t>)</w:t>
      </w:r>
    </w:p>
    <w:p w:rsidR="009A1866" w:rsidRDefault="009A1866">
      <w:pPr>
        <w:pStyle w:val="Corpotesto"/>
        <w:ind w:left="0"/>
        <w:rPr>
          <w:sz w:val="20"/>
        </w:rPr>
      </w:pPr>
    </w:p>
    <w:p w:rsidR="009A1866" w:rsidRDefault="009A1866">
      <w:pPr>
        <w:pStyle w:val="Corpotesto"/>
        <w:spacing w:before="4"/>
        <w:ind w:left="0"/>
        <w:rPr>
          <w:sz w:val="19"/>
        </w:rPr>
      </w:pPr>
    </w:p>
    <w:p w:rsidR="009A1866" w:rsidRDefault="005225D1">
      <w:pPr>
        <w:pStyle w:val="Titolo2"/>
        <w:spacing w:before="56"/>
        <w:ind w:left="153"/>
      </w:pPr>
      <w:r>
        <w:t>DOCUMENTI DA ALLEGARE ALLA RICHIESTA DI OFFERTA (RDO)</w:t>
      </w:r>
    </w:p>
    <w:p w:rsidR="009A1866" w:rsidRDefault="009A1866">
      <w:pPr>
        <w:pStyle w:val="Corpotesto"/>
        <w:ind w:left="0"/>
        <w:rPr>
          <w:b/>
        </w:rPr>
      </w:pPr>
    </w:p>
    <w:p w:rsidR="009A1866" w:rsidRDefault="005225D1">
      <w:pPr>
        <w:spacing w:before="1"/>
        <w:ind w:left="153" w:right="334"/>
      </w:pPr>
      <w:r>
        <w:t>All’interno della sezione “</w:t>
      </w:r>
      <w:r>
        <w:rPr>
          <w:b/>
          <w:u w:val="single"/>
        </w:rPr>
        <w:t>Documentazione amministrativa</w:t>
      </w:r>
      <w:r>
        <w:t>” della piattaforma telematica MEPA dovranno essere inseriti i seguenti documenti:</w:t>
      </w:r>
    </w:p>
    <w:p w:rsidR="009A1866" w:rsidRDefault="009A1866">
      <w:pPr>
        <w:pStyle w:val="Corpotesto"/>
        <w:ind w:left="0"/>
      </w:pPr>
    </w:p>
    <w:p w:rsidR="009A1866" w:rsidRDefault="005225D1">
      <w:pPr>
        <w:pStyle w:val="Paragrafoelenco"/>
        <w:numPr>
          <w:ilvl w:val="0"/>
          <w:numId w:val="5"/>
        </w:numPr>
        <w:tabs>
          <w:tab w:val="left" w:pos="1218"/>
          <w:tab w:val="left" w:pos="1219"/>
        </w:tabs>
      </w:pPr>
      <w:r>
        <w:t>Istanza di partecipazione alla procedura di gara attraverso l’utilizzo del modello DGUE nella quale l’operatore economico, nella persona del rappresentante legale,</w:t>
      </w:r>
      <w:r>
        <w:rPr>
          <w:spacing w:val="-6"/>
        </w:rPr>
        <w:t xml:space="preserve"> </w:t>
      </w:r>
      <w:r>
        <w:t>dichiara:</w:t>
      </w:r>
    </w:p>
    <w:p w:rsidR="009A1866" w:rsidRDefault="004C7707">
      <w:pPr>
        <w:pStyle w:val="Paragrafoelenco"/>
        <w:numPr>
          <w:ilvl w:val="1"/>
          <w:numId w:val="5"/>
        </w:numPr>
        <w:tabs>
          <w:tab w:val="left" w:pos="1234"/>
        </w:tabs>
        <w:spacing w:before="1"/>
        <w:ind w:right="121"/>
        <w:jc w:val="both"/>
      </w:pPr>
      <w:r>
        <w:t xml:space="preserve">(Parte II e III del DGUE) </w:t>
      </w:r>
      <w:r w:rsidR="005225D1">
        <w:t>la non sussistenza delle cause di esclusione di cui all’art. 80 del D.Lgs. 50/2016;</w:t>
      </w:r>
    </w:p>
    <w:p w:rsidR="009A1866" w:rsidRDefault="004C7707">
      <w:pPr>
        <w:pStyle w:val="Paragrafoelenco"/>
        <w:numPr>
          <w:ilvl w:val="1"/>
          <w:numId w:val="5"/>
        </w:numPr>
        <w:tabs>
          <w:tab w:val="left" w:pos="1234"/>
        </w:tabs>
        <w:ind w:right="117"/>
        <w:jc w:val="both"/>
      </w:pPr>
      <w:r>
        <w:t>(Parte V del</w:t>
      </w:r>
      <w:r>
        <w:rPr>
          <w:spacing w:val="-4"/>
        </w:rPr>
        <w:t xml:space="preserve"> </w:t>
      </w:r>
      <w:r>
        <w:t xml:space="preserve">DGUE) </w:t>
      </w:r>
      <w:r w:rsidR="005225D1">
        <w:t xml:space="preserve">di possedere idonea capacità professionale, comprovata dall’iscrizione al registro delle imprese ovvero, per i soggetti diversi dalle società, al </w:t>
      </w:r>
      <w:proofErr w:type="spellStart"/>
      <w:r w:rsidR="005225D1">
        <w:t>r.e.a</w:t>
      </w:r>
      <w:proofErr w:type="spellEnd"/>
      <w:r w:rsidR="005225D1">
        <w:t>. c/o la C.C.I.A.A. competente per le attività oggetto della procedura;</w:t>
      </w:r>
    </w:p>
    <w:p w:rsidR="009A1866" w:rsidRDefault="004C7707" w:rsidP="009B2680">
      <w:pPr>
        <w:pStyle w:val="Paragrafoelenco"/>
        <w:numPr>
          <w:ilvl w:val="1"/>
          <w:numId w:val="5"/>
        </w:numPr>
        <w:tabs>
          <w:tab w:val="left" w:pos="1234"/>
        </w:tabs>
        <w:jc w:val="both"/>
      </w:pPr>
      <w:r>
        <w:t>(Parte IV del</w:t>
      </w:r>
      <w:r w:rsidRPr="009B2680">
        <w:rPr>
          <w:spacing w:val="-4"/>
        </w:rPr>
        <w:t xml:space="preserve"> </w:t>
      </w:r>
      <w:r>
        <w:t>DGUE) un</w:t>
      </w:r>
      <w:r w:rsidR="0083551D">
        <w:t xml:space="preserve"> </w:t>
      </w:r>
      <w:r w:rsidR="009B2680">
        <w:t>fatturato globale - relativo agli esercizi 2017, 2018 e 2019 - non inferiore ad euro 450.000,00 IVA esclusa e un fatturato riferito ai servizi analoghi a quelli previsti nel presente Capitolato - relativo agli esercizi 2017, 2018 e 2019 - non inferiore ad euro 100.000,00 IVA esclusa</w:t>
      </w:r>
      <w:r w:rsidR="005225D1">
        <w:t>;</w:t>
      </w:r>
    </w:p>
    <w:p w:rsidR="009A1866" w:rsidRPr="00627A6A" w:rsidRDefault="004C7707" w:rsidP="009B2680">
      <w:pPr>
        <w:pStyle w:val="Paragrafoelenco"/>
        <w:numPr>
          <w:ilvl w:val="1"/>
          <w:numId w:val="5"/>
        </w:numPr>
        <w:tabs>
          <w:tab w:val="left" w:pos="1234"/>
        </w:tabs>
        <w:ind w:right="113"/>
      </w:pPr>
      <w:r>
        <w:t>(Parte IV del</w:t>
      </w:r>
      <w:r>
        <w:rPr>
          <w:spacing w:val="-4"/>
        </w:rPr>
        <w:t xml:space="preserve"> </w:t>
      </w:r>
      <w:r>
        <w:t xml:space="preserve">DGUE) </w:t>
      </w:r>
      <w:r w:rsidR="009B2680" w:rsidRPr="009B2680">
        <w:t xml:space="preserve">aver svolto e completato, nell’ultimo triennio, e/o avere in corso almeno tre progetti analoghi a quello oggetto richiesto nella procedura, per soggetti pubblici e/o privati. Per analoghi, a prescindere dal valore economico (valore complessivo delle fatture emesse) e </w:t>
      </w:r>
      <w:r w:rsidR="009B2680" w:rsidRPr="009B2680">
        <w:lastRenderedPageBreak/>
        <w:t xml:space="preserve">del cliente per il quale sono stati svolti, si intende software e/o applicativi che, nell’ambito delle tecnologie abilitanti di “Industria 4.0”, simulano la visita di luoghi (ad esempio i tour virtuali in ambito turistico) e/o strutture (ad esempio i tour virtuali nelle sedi delle imprese, di qualunque settore economico, o nei musei), non necessariamente o non solo per finalità strettamente </w:t>
      </w:r>
      <w:r w:rsidR="009B2680" w:rsidRPr="00627A6A">
        <w:t>didattiche o di training</w:t>
      </w:r>
      <w:r w:rsidR="005225D1" w:rsidRPr="00627A6A">
        <w:t>;</w:t>
      </w:r>
      <w:r w:rsidR="001C075A" w:rsidRPr="00627A6A">
        <w:t xml:space="preserve"> il concorrente deve allegare un</w:t>
      </w:r>
      <w:r w:rsidR="00F07F5A" w:rsidRPr="00627A6A">
        <w:t>o</w:t>
      </w:r>
      <w:r w:rsidR="001C075A" w:rsidRPr="00627A6A">
        <w:t xml:space="preserve"> specific</w:t>
      </w:r>
      <w:r w:rsidR="00F07F5A" w:rsidRPr="00627A6A">
        <w:t>o</w:t>
      </w:r>
      <w:r w:rsidR="001C075A" w:rsidRPr="00627A6A">
        <w:t xml:space="preserve"> </w:t>
      </w:r>
      <w:r w:rsidR="00F07F5A" w:rsidRPr="00627A6A">
        <w:t>“portfolio”</w:t>
      </w:r>
      <w:r w:rsidR="001C075A" w:rsidRPr="00627A6A">
        <w:t xml:space="preserve"> nella quale sono </w:t>
      </w:r>
      <w:r w:rsidR="00F07F5A" w:rsidRPr="00627A6A">
        <w:t>present</w:t>
      </w:r>
      <w:r w:rsidR="001C075A" w:rsidRPr="00627A6A">
        <w:t>at</w:t>
      </w:r>
      <w:r w:rsidR="00F07F5A" w:rsidRPr="00627A6A">
        <w:t>i</w:t>
      </w:r>
      <w:r w:rsidR="001C075A" w:rsidRPr="00627A6A">
        <w:t xml:space="preserve"> i</w:t>
      </w:r>
      <w:r w:rsidR="00F07F5A" w:rsidRPr="00627A6A">
        <w:t>n sintesi i progetti stessi</w:t>
      </w:r>
      <w:r w:rsidR="00627A6A" w:rsidRPr="00627A6A">
        <w:t>, con indicazione di eventuali siti o portali di riferimento</w:t>
      </w:r>
      <w:r w:rsidR="00F07F5A" w:rsidRPr="00627A6A">
        <w:t>;</w:t>
      </w:r>
    </w:p>
    <w:p w:rsidR="009A1866" w:rsidRDefault="009A1866">
      <w:pPr>
        <w:pStyle w:val="Corpotesto"/>
        <w:spacing w:before="6"/>
        <w:ind w:left="0"/>
        <w:rPr>
          <w:sz w:val="8"/>
        </w:rPr>
      </w:pPr>
    </w:p>
    <w:p w:rsidR="004C7707" w:rsidRDefault="004C7707" w:rsidP="004C7707">
      <w:pPr>
        <w:pStyle w:val="Paragrafoelenco"/>
        <w:numPr>
          <w:ilvl w:val="1"/>
          <w:numId w:val="5"/>
        </w:numPr>
        <w:tabs>
          <w:tab w:val="left" w:pos="1234"/>
        </w:tabs>
        <w:spacing w:before="57"/>
        <w:ind w:right="113"/>
        <w:jc w:val="both"/>
      </w:pPr>
      <w:r>
        <w:t xml:space="preserve">(Parte IV del DGUE) </w:t>
      </w:r>
      <w:r w:rsidR="005225D1">
        <w:t xml:space="preserve">di </w:t>
      </w:r>
      <w:r>
        <w:t xml:space="preserve">disporre di un adeguato gruppo di professionalità, impiegate negli anni </w:t>
      </w:r>
      <w:r>
        <w:rPr>
          <w:b/>
        </w:rPr>
        <w:t>2017-2018-2019</w:t>
      </w:r>
      <w:r>
        <w:t>, anche nella forma delle collaborazioni professionali, con almeno:</w:t>
      </w:r>
    </w:p>
    <w:p w:rsidR="004C7707" w:rsidRDefault="004C7707" w:rsidP="004C7707">
      <w:pPr>
        <w:pStyle w:val="Paragrafoelenco"/>
        <w:numPr>
          <w:ilvl w:val="1"/>
          <w:numId w:val="6"/>
        </w:numPr>
        <w:ind w:left="1701" w:right="113" w:hanging="357"/>
        <w:jc w:val="both"/>
      </w:pPr>
      <w:r>
        <w:t>N. 1 project manager con minimo 3 anni di esperienza in gestione progetti di sviluppo informatico;</w:t>
      </w:r>
    </w:p>
    <w:p w:rsidR="004C7707" w:rsidRDefault="004C7707" w:rsidP="004C7707">
      <w:pPr>
        <w:pStyle w:val="Paragrafoelenco"/>
        <w:numPr>
          <w:ilvl w:val="1"/>
          <w:numId w:val="6"/>
        </w:numPr>
        <w:ind w:left="1701" w:right="113" w:hanging="357"/>
      </w:pPr>
      <w:r>
        <w:t>N. 2 analisti programmatori, con minimo 3 anni di esperienza in sviluppo di applicativi di realtà virtuale e/o realtà aumentata e/o tour virtuali;</w:t>
      </w:r>
    </w:p>
    <w:p w:rsidR="009A1866" w:rsidRDefault="0075465B">
      <w:pPr>
        <w:pStyle w:val="Paragrafoelenco"/>
        <w:numPr>
          <w:ilvl w:val="1"/>
          <w:numId w:val="5"/>
        </w:numPr>
        <w:tabs>
          <w:tab w:val="left" w:pos="1234"/>
        </w:tabs>
        <w:ind w:right="0" w:hanging="361"/>
      </w:pPr>
      <w:r>
        <w:t>(Parte VI del</w:t>
      </w:r>
      <w:r>
        <w:rPr>
          <w:spacing w:val="-4"/>
        </w:rPr>
        <w:t xml:space="preserve"> </w:t>
      </w:r>
      <w:r>
        <w:t xml:space="preserve">DGUE) </w:t>
      </w:r>
      <w:r w:rsidR="005225D1">
        <w:t>attestazioni finali.</w:t>
      </w:r>
    </w:p>
    <w:p w:rsidR="009A1866" w:rsidRDefault="009A1866">
      <w:pPr>
        <w:pStyle w:val="Corpotesto"/>
        <w:spacing w:before="1"/>
        <w:ind w:left="0"/>
      </w:pPr>
    </w:p>
    <w:p w:rsidR="009A1866" w:rsidRDefault="005225D1">
      <w:pPr>
        <w:pStyle w:val="Paragrafoelenco"/>
        <w:numPr>
          <w:ilvl w:val="0"/>
          <w:numId w:val="5"/>
        </w:numPr>
        <w:tabs>
          <w:tab w:val="left" w:pos="1218"/>
          <w:tab w:val="left" w:pos="1219"/>
        </w:tabs>
        <w:spacing w:before="1"/>
        <w:ind w:right="169"/>
      </w:pPr>
      <w:r w:rsidRPr="00700A54">
        <w:t>PASSOE rilas</w:t>
      </w:r>
      <w:r>
        <w:t xml:space="preserve">ciato dal sistema dopo che l'operatore economico ha eseguito la registrazione al servizio AVCPASS (in </w:t>
      </w:r>
      <w:hyperlink r:id="rId9">
        <w:r>
          <w:t xml:space="preserve">www.avcp.it </w:t>
        </w:r>
      </w:hyperlink>
      <w:r>
        <w:t>- servizi ad accesso riservato) ed indicato a sistema il CIG della procedura cui intende</w:t>
      </w:r>
      <w:r>
        <w:rPr>
          <w:spacing w:val="-3"/>
        </w:rPr>
        <w:t xml:space="preserve"> </w:t>
      </w:r>
      <w:r>
        <w:t>partecipare.</w:t>
      </w:r>
    </w:p>
    <w:p w:rsidR="001C075A" w:rsidRDefault="001C075A" w:rsidP="001C075A">
      <w:pPr>
        <w:pStyle w:val="Paragrafoelenco"/>
        <w:tabs>
          <w:tab w:val="left" w:pos="1218"/>
          <w:tab w:val="left" w:pos="1219"/>
        </w:tabs>
        <w:spacing w:line="267" w:lineRule="exact"/>
        <w:ind w:left="1218" w:right="0"/>
        <w:jc w:val="left"/>
      </w:pPr>
    </w:p>
    <w:p w:rsidR="009A1866" w:rsidRDefault="005225D1">
      <w:pPr>
        <w:pStyle w:val="Paragrafoelenco"/>
        <w:numPr>
          <w:ilvl w:val="0"/>
          <w:numId w:val="5"/>
        </w:numPr>
        <w:tabs>
          <w:tab w:val="left" w:pos="1218"/>
          <w:tab w:val="left" w:pos="1219"/>
        </w:tabs>
        <w:spacing w:line="267" w:lineRule="exact"/>
        <w:ind w:right="0"/>
      </w:pPr>
      <w:r>
        <w:t>Patto di integrità, sottoscritto dal legale rappresentante dell’operatore economico.</w:t>
      </w:r>
    </w:p>
    <w:p w:rsidR="009A1866" w:rsidRDefault="009A1866">
      <w:pPr>
        <w:pStyle w:val="Corpotesto"/>
        <w:ind w:left="0"/>
      </w:pPr>
    </w:p>
    <w:p w:rsidR="009A1866" w:rsidRDefault="005225D1">
      <w:pPr>
        <w:pStyle w:val="Corpotesto"/>
        <w:ind w:right="116"/>
        <w:jc w:val="both"/>
      </w:pPr>
      <w:r>
        <w:t xml:space="preserve">Le dichiarazioni di cui ai punti </w:t>
      </w:r>
      <w:r>
        <w:rPr>
          <w:b/>
        </w:rPr>
        <w:t xml:space="preserve">A) e </w:t>
      </w:r>
      <w:r w:rsidR="001C075A">
        <w:rPr>
          <w:b/>
        </w:rPr>
        <w:t>C</w:t>
      </w:r>
      <w:r>
        <w:rPr>
          <w:b/>
        </w:rPr>
        <w:t xml:space="preserve">) </w:t>
      </w:r>
      <w:r>
        <w:t>devono essere firmate digitalmente dal legale rappresentante o titolare del concorrente. Nel caso in cui detta dichiarazione sia sottoscritta da un procuratore del legale rappresentante o del titolare, va trasmessa la relativa procura.</w:t>
      </w:r>
    </w:p>
    <w:p w:rsidR="009A1866" w:rsidRDefault="009A1866">
      <w:pPr>
        <w:pStyle w:val="Corpotesto"/>
        <w:spacing w:before="1"/>
        <w:ind w:left="0"/>
      </w:pPr>
    </w:p>
    <w:p w:rsidR="009A1866" w:rsidRDefault="005225D1">
      <w:pPr>
        <w:pStyle w:val="Corpotesto"/>
        <w:jc w:val="both"/>
      </w:pPr>
      <w:r>
        <w:t>All’interno della sezione “</w:t>
      </w:r>
      <w:r>
        <w:rPr>
          <w:b/>
          <w:u w:val="single"/>
        </w:rPr>
        <w:t>Offerta tecnica</w:t>
      </w:r>
      <w:r>
        <w:t>” del MEPA dovranno essere inseriti i seguenti documenti:</w:t>
      </w:r>
    </w:p>
    <w:p w:rsidR="009A1866" w:rsidRDefault="009A1866">
      <w:pPr>
        <w:pStyle w:val="Corpotesto"/>
        <w:spacing w:before="5"/>
        <w:ind w:left="0"/>
        <w:rPr>
          <w:sz w:val="17"/>
        </w:rPr>
      </w:pPr>
    </w:p>
    <w:p w:rsidR="009B2680" w:rsidRDefault="005225D1">
      <w:pPr>
        <w:pStyle w:val="Paragrafoelenco"/>
        <w:numPr>
          <w:ilvl w:val="0"/>
          <w:numId w:val="4"/>
        </w:numPr>
        <w:tabs>
          <w:tab w:val="left" w:pos="1218"/>
          <w:tab w:val="left" w:pos="1219"/>
        </w:tabs>
        <w:spacing w:before="57"/>
        <w:jc w:val="both"/>
      </w:pPr>
      <w:r>
        <w:rPr>
          <w:b/>
          <w:u w:val="single"/>
        </w:rPr>
        <w:t>una relazione tecnica dettagliata</w:t>
      </w:r>
      <w:r>
        <w:t xml:space="preserve">: di un massimo di </w:t>
      </w:r>
      <w:r w:rsidR="009B4F8E">
        <w:t>20</w:t>
      </w:r>
      <w:r>
        <w:t xml:space="preserve"> facciate</w:t>
      </w:r>
      <w:r w:rsidR="009B4F8E">
        <w:t xml:space="preserve"> (esclusi i curricula vitae)</w:t>
      </w:r>
      <w:r>
        <w:t xml:space="preserve"> - formato A4 e carattere Times</w:t>
      </w:r>
      <w:r w:rsidR="009B2680">
        <w:t xml:space="preserve"> new </w:t>
      </w:r>
      <w:proofErr w:type="spellStart"/>
      <w:r w:rsidR="009B2680">
        <w:t>romans</w:t>
      </w:r>
      <w:proofErr w:type="spellEnd"/>
      <w:r>
        <w:t xml:space="preserve"> 12 - contenente tutti gli elementi da cui desumere la valutazione dell'offerta</w:t>
      </w:r>
      <w:r w:rsidR="009B4F8E">
        <w:t>, sulla base dei criteri di valutazione previsti nel presente disciplinare</w:t>
      </w:r>
      <w:r>
        <w:t>. La relazione dovrà esplicitare le modalità tecnico-operative d</w:t>
      </w:r>
      <w:r w:rsidR="00F57E9B">
        <w:t xml:space="preserve">el </w:t>
      </w:r>
      <w:r>
        <w:t xml:space="preserve">servizio in base a quanto previsto </w:t>
      </w:r>
      <w:r w:rsidRPr="009B4F8E">
        <w:t>all’art.5 del capitolato</w:t>
      </w:r>
      <w:r w:rsidRPr="009B4F8E">
        <w:rPr>
          <w:spacing w:val="-2"/>
        </w:rPr>
        <w:t xml:space="preserve"> </w:t>
      </w:r>
      <w:r w:rsidRPr="009B4F8E">
        <w:t>tecnico-amministrativo</w:t>
      </w:r>
      <w:r w:rsidR="00F57E9B" w:rsidRPr="009B4F8E">
        <w:t xml:space="preserve"> e dei relativi allegati</w:t>
      </w:r>
      <w:r w:rsidR="009B2680" w:rsidRPr="009B4F8E">
        <w:t xml:space="preserve"> secondo</w:t>
      </w:r>
      <w:r w:rsidR="009B2680">
        <w:t xml:space="preserve"> il seguente indice:</w:t>
      </w:r>
    </w:p>
    <w:p w:rsidR="009B2680" w:rsidRDefault="009B2680" w:rsidP="009B2680">
      <w:pPr>
        <w:pStyle w:val="Paragrafoelenco"/>
        <w:numPr>
          <w:ilvl w:val="0"/>
          <w:numId w:val="8"/>
        </w:numPr>
        <w:tabs>
          <w:tab w:val="left" w:pos="1218"/>
          <w:tab w:val="left" w:pos="1219"/>
        </w:tabs>
        <w:spacing w:before="57"/>
      </w:pPr>
      <w:r>
        <w:t>Project management, gruppo di lavoro e modalità di interazione con la committenza</w:t>
      </w:r>
      <w:r w:rsidR="009B4F8E">
        <w:t xml:space="preserve"> nonché cronoprogramma delle attività</w:t>
      </w:r>
      <w:r>
        <w:t xml:space="preserve">; </w:t>
      </w:r>
    </w:p>
    <w:p w:rsidR="009B2680" w:rsidRDefault="009B2680" w:rsidP="009B2680">
      <w:pPr>
        <w:pStyle w:val="Paragrafoelenco"/>
        <w:numPr>
          <w:ilvl w:val="0"/>
          <w:numId w:val="8"/>
        </w:numPr>
        <w:tabs>
          <w:tab w:val="left" w:pos="1218"/>
          <w:tab w:val="left" w:pos="1219"/>
        </w:tabs>
        <w:spacing w:before="57"/>
      </w:pPr>
      <w:r>
        <w:t>Il percorso delle visite didattiche simulate (compresa la descrizione delle modalità di svolgimento delle riprese nelle location e delle soluzioni di riproduzione degli ambienti);</w:t>
      </w:r>
    </w:p>
    <w:p w:rsidR="009B2680" w:rsidRDefault="009B2680" w:rsidP="009B2680">
      <w:pPr>
        <w:pStyle w:val="Paragrafoelenco"/>
        <w:numPr>
          <w:ilvl w:val="0"/>
          <w:numId w:val="8"/>
        </w:numPr>
        <w:tabs>
          <w:tab w:val="left" w:pos="1218"/>
          <w:tab w:val="left" w:pos="1219"/>
        </w:tabs>
        <w:spacing w:before="57"/>
      </w:pPr>
      <w:r>
        <w:t>Il gestionale;</w:t>
      </w:r>
    </w:p>
    <w:p w:rsidR="009B2680" w:rsidRDefault="009B2680" w:rsidP="009B2680">
      <w:pPr>
        <w:pStyle w:val="Paragrafoelenco"/>
        <w:numPr>
          <w:ilvl w:val="0"/>
          <w:numId w:val="8"/>
        </w:numPr>
        <w:tabs>
          <w:tab w:val="left" w:pos="1218"/>
          <w:tab w:val="left" w:pos="1219"/>
        </w:tabs>
        <w:spacing w:before="57"/>
      </w:pPr>
      <w:r>
        <w:t>Hosting e assistenza (compresa la formazione al personale indicato della committente e la produzione della documentazione tecnica);</w:t>
      </w:r>
    </w:p>
    <w:p w:rsidR="009B2680" w:rsidRDefault="009B2680" w:rsidP="009B2680">
      <w:pPr>
        <w:pStyle w:val="Paragrafoelenco"/>
        <w:numPr>
          <w:ilvl w:val="0"/>
          <w:numId w:val="8"/>
        </w:numPr>
        <w:tabs>
          <w:tab w:val="left" w:pos="1218"/>
          <w:tab w:val="left" w:pos="1219"/>
        </w:tabs>
        <w:spacing w:before="57"/>
      </w:pPr>
      <w:r>
        <w:t>Servizi offerti tra quelli a facoltà dell’operatore come previsti nel capitolato;</w:t>
      </w:r>
    </w:p>
    <w:p w:rsidR="009B2680" w:rsidRDefault="009B2680" w:rsidP="009B2680">
      <w:pPr>
        <w:pStyle w:val="Paragrafoelenco"/>
        <w:numPr>
          <w:ilvl w:val="0"/>
          <w:numId w:val="8"/>
        </w:numPr>
        <w:tabs>
          <w:tab w:val="left" w:pos="1218"/>
          <w:tab w:val="left" w:pos="1219"/>
        </w:tabs>
        <w:spacing w:before="57"/>
        <w:jc w:val="left"/>
      </w:pPr>
      <w:r>
        <w:t>Servizi aggiuntivi;</w:t>
      </w:r>
    </w:p>
    <w:p w:rsidR="009B2680" w:rsidRDefault="009B2680" w:rsidP="009B2680">
      <w:pPr>
        <w:pStyle w:val="Paragrafoelenco"/>
        <w:tabs>
          <w:tab w:val="left" w:pos="1218"/>
          <w:tab w:val="left" w:pos="1219"/>
        </w:tabs>
        <w:spacing w:before="57"/>
        <w:ind w:left="1218"/>
        <w:jc w:val="left"/>
        <w:rPr>
          <w:highlight w:val="yellow"/>
        </w:rPr>
      </w:pPr>
    </w:p>
    <w:p w:rsidR="009A1866" w:rsidRPr="009961AB" w:rsidRDefault="00F57E9B" w:rsidP="00393865">
      <w:pPr>
        <w:pStyle w:val="Paragrafoelenco"/>
        <w:numPr>
          <w:ilvl w:val="0"/>
          <w:numId w:val="4"/>
        </w:numPr>
        <w:tabs>
          <w:tab w:val="left" w:pos="1218"/>
          <w:tab w:val="left" w:pos="1219"/>
        </w:tabs>
        <w:ind w:right="115"/>
      </w:pPr>
      <w:r w:rsidRPr="009961AB">
        <w:t xml:space="preserve">Al fine di favorire la </w:t>
      </w:r>
      <w:r w:rsidRPr="009961AB">
        <w:rPr>
          <w:b/>
          <w:u w:val="single"/>
        </w:rPr>
        <w:t xml:space="preserve">descrizione del </w:t>
      </w:r>
      <w:r w:rsidR="009B2680" w:rsidRPr="009961AB">
        <w:rPr>
          <w:b/>
          <w:u w:val="single"/>
        </w:rPr>
        <w:t>punto b)</w:t>
      </w:r>
      <w:r w:rsidR="009B2680" w:rsidRPr="009961AB">
        <w:t xml:space="preserve"> della relazione</w:t>
      </w:r>
      <w:r w:rsidRPr="009961AB">
        <w:t>, per quanto attiene in particolare alla rappresentazione del percorso della visita didattica lungo la filiera, l’operatore può allegare una presentazione “esemplificativa” in formato pdf</w:t>
      </w:r>
      <w:r w:rsidR="007D7082" w:rsidRPr="009961AB">
        <w:t>, sulla base dello storyboard definito dalla stazione appaltante</w:t>
      </w:r>
      <w:r w:rsidR="009B2680" w:rsidRPr="009961AB">
        <w:t xml:space="preserve"> (</w:t>
      </w:r>
      <w:r w:rsidR="00393865" w:rsidRPr="00393865">
        <w:t xml:space="preserve">Allegato - </w:t>
      </w:r>
      <w:proofErr w:type="spellStart"/>
      <w:r w:rsidR="00393865" w:rsidRPr="00393865">
        <w:t>Storyboard_visita</w:t>
      </w:r>
      <w:proofErr w:type="spellEnd"/>
      <w:r w:rsidR="00393865" w:rsidRPr="00393865">
        <w:t xml:space="preserve"> Latte</w:t>
      </w:r>
      <w:r w:rsidR="009B2680" w:rsidRPr="009961AB">
        <w:t>)</w:t>
      </w:r>
      <w:r w:rsidRPr="009961AB">
        <w:t xml:space="preserve">. </w:t>
      </w:r>
    </w:p>
    <w:p w:rsidR="009A1866" w:rsidRPr="002370A1" w:rsidRDefault="009B2680" w:rsidP="009A1361">
      <w:pPr>
        <w:pStyle w:val="Paragrafoelenco"/>
        <w:numPr>
          <w:ilvl w:val="0"/>
          <w:numId w:val="4"/>
        </w:numPr>
        <w:tabs>
          <w:tab w:val="left" w:pos="1218"/>
          <w:tab w:val="left" w:pos="1219"/>
        </w:tabs>
        <w:ind w:right="115"/>
        <w:jc w:val="both"/>
      </w:pPr>
      <w:r w:rsidRPr="002370A1">
        <w:t>Al fine di favorire la</w:t>
      </w:r>
      <w:r w:rsidRPr="002370A1">
        <w:rPr>
          <w:u w:val="single"/>
        </w:rPr>
        <w:t xml:space="preserve"> </w:t>
      </w:r>
      <w:r w:rsidRPr="002370A1">
        <w:rPr>
          <w:b/>
          <w:u w:val="single"/>
        </w:rPr>
        <w:t>descrizione del punto a)</w:t>
      </w:r>
      <w:r w:rsidRPr="002370A1">
        <w:t xml:space="preserve"> della relazione, per quanto attiene al gruppo di lavoro </w:t>
      </w:r>
      <w:r w:rsidR="005225D1" w:rsidRPr="002370A1">
        <w:t>che si intende impegnare per l’esecuzione dell’attività</w:t>
      </w:r>
      <w:r w:rsidRPr="002370A1">
        <w:t>, l’operatore</w:t>
      </w:r>
      <w:r w:rsidR="009B4F8E">
        <w:t xml:space="preserve"> deve allegare il Curriculum vitae di ciascun componente e </w:t>
      </w:r>
      <w:r w:rsidR="005113AA" w:rsidRPr="002370A1">
        <w:t>può</w:t>
      </w:r>
      <w:r w:rsidRPr="002370A1">
        <w:t xml:space="preserve"> </w:t>
      </w:r>
      <w:r w:rsidR="005113AA" w:rsidRPr="002370A1">
        <w:t>sintetizzare</w:t>
      </w:r>
      <w:r w:rsidR="002370A1" w:rsidRPr="002370A1">
        <w:t>,</w:t>
      </w:r>
      <w:r w:rsidR="005225D1" w:rsidRPr="002370A1">
        <w:t xml:space="preserve"> </w:t>
      </w:r>
      <w:r w:rsidR="002370A1" w:rsidRPr="002370A1">
        <w:t xml:space="preserve">in </w:t>
      </w:r>
      <w:r w:rsidR="00510066" w:rsidRPr="002370A1">
        <w:t xml:space="preserve">massimo 10 righe </w:t>
      </w:r>
      <w:r w:rsidR="005225D1" w:rsidRPr="002370A1">
        <w:t>per ciascun componente coinvolto</w:t>
      </w:r>
      <w:r w:rsidR="002370A1" w:rsidRPr="002370A1">
        <w:t>,</w:t>
      </w:r>
      <w:r w:rsidR="005225D1" w:rsidRPr="002370A1">
        <w:t xml:space="preserve"> le informazioni </w:t>
      </w:r>
      <w:r w:rsidR="002370A1" w:rsidRPr="002370A1">
        <w:t>sulle professionalità e competenze</w:t>
      </w:r>
      <w:r w:rsidR="009B4F8E">
        <w:t xml:space="preserve"> ritenute rilevanti</w:t>
      </w:r>
      <w:r w:rsidR="005225D1" w:rsidRPr="002370A1">
        <w:t>. Detto staff dovrà essere composto almeno da</w:t>
      </w:r>
      <w:r w:rsidR="00510066" w:rsidRPr="002370A1">
        <w:t xml:space="preserve"> </w:t>
      </w:r>
      <w:r w:rsidR="00510066" w:rsidRPr="002370A1">
        <w:rPr>
          <w:b/>
          <w:bCs/>
        </w:rPr>
        <w:t>un project manager</w:t>
      </w:r>
      <w:r w:rsidR="00510066" w:rsidRPr="002370A1">
        <w:t xml:space="preserve"> </w:t>
      </w:r>
      <w:r w:rsidR="005225D1" w:rsidRPr="002370A1">
        <w:rPr>
          <w:bCs/>
        </w:rPr>
        <w:t>e</w:t>
      </w:r>
      <w:r w:rsidR="005225D1" w:rsidRPr="002370A1">
        <w:rPr>
          <w:bCs/>
          <w:spacing w:val="7"/>
        </w:rPr>
        <w:t xml:space="preserve"> </w:t>
      </w:r>
      <w:r w:rsidR="005225D1" w:rsidRPr="002370A1">
        <w:t>n</w:t>
      </w:r>
      <w:r w:rsidR="005225D1" w:rsidRPr="002370A1">
        <w:rPr>
          <w:b/>
        </w:rPr>
        <w:t>.</w:t>
      </w:r>
      <w:r w:rsidR="005225D1" w:rsidRPr="002370A1">
        <w:rPr>
          <w:b/>
          <w:spacing w:val="9"/>
        </w:rPr>
        <w:t xml:space="preserve"> </w:t>
      </w:r>
      <w:r w:rsidR="005225D1" w:rsidRPr="002370A1">
        <w:rPr>
          <w:b/>
        </w:rPr>
        <w:t>2</w:t>
      </w:r>
      <w:r w:rsidR="005225D1" w:rsidRPr="002370A1">
        <w:rPr>
          <w:b/>
          <w:spacing w:val="8"/>
        </w:rPr>
        <w:t xml:space="preserve"> </w:t>
      </w:r>
      <w:r w:rsidR="00510066" w:rsidRPr="002370A1">
        <w:rPr>
          <w:b/>
        </w:rPr>
        <w:t>analisti programmatori</w:t>
      </w:r>
      <w:r w:rsidR="00510066" w:rsidRPr="002370A1">
        <w:t>.</w:t>
      </w:r>
    </w:p>
    <w:p w:rsidR="009A1866" w:rsidRDefault="009A1866">
      <w:pPr>
        <w:jc w:val="both"/>
      </w:pPr>
    </w:p>
    <w:p w:rsidR="00743A46" w:rsidRPr="009B4F8E" w:rsidRDefault="005225D1">
      <w:pPr>
        <w:pStyle w:val="Corpotesto"/>
        <w:ind w:right="112"/>
        <w:jc w:val="both"/>
      </w:pPr>
      <w:r>
        <w:t>Si precisa che le facciate riferite alla relazione di cui al punto 1 devono includere l’indice, la copertina ed eventuali grafici e tabelle, il cronoprogramma delle attività, indicante i tempi e le fasi del servizio previsti dall’offerente</w:t>
      </w:r>
      <w:r w:rsidR="00A371BA">
        <w:t xml:space="preserve">, </w:t>
      </w:r>
      <w:r w:rsidR="00A371BA" w:rsidRPr="00A371BA">
        <w:t xml:space="preserve">con identificazione dei momenti di interazione con la committenza, da parte del Project manager, al fine di garantire il raggiungimento degli obiettivi e la gestione di eventuali problematiche e imprevisti che dovessero verificarsi durante </w:t>
      </w:r>
      <w:r w:rsidR="00A371BA" w:rsidRPr="009B4F8E">
        <w:t>l’esecuzione</w:t>
      </w:r>
      <w:r w:rsidR="009B4F8E" w:rsidRPr="009B4F8E">
        <w:t>.</w:t>
      </w:r>
      <w:r w:rsidR="00752962" w:rsidRPr="009B4F8E">
        <w:t xml:space="preserve"> </w:t>
      </w:r>
    </w:p>
    <w:p w:rsidR="009A1866" w:rsidRDefault="009A1866">
      <w:pPr>
        <w:pStyle w:val="Corpotesto"/>
        <w:spacing w:before="1"/>
        <w:ind w:left="0"/>
      </w:pPr>
    </w:p>
    <w:p w:rsidR="009A1866" w:rsidRDefault="005225D1">
      <w:pPr>
        <w:pStyle w:val="Corpotesto"/>
        <w:ind w:right="115"/>
        <w:jc w:val="both"/>
      </w:pPr>
      <w:r>
        <w:t>La stazione appaltante è esonerata da qualsiasi responsabilità in caso di invio parziale della documentazione. La documentazione tecnica deve essere priva, a pena di esclusione dalla gara, di qualsivoglia indicazione (diretta e/o indiretta) all’offerta</w:t>
      </w:r>
      <w:r>
        <w:rPr>
          <w:spacing w:val="-3"/>
        </w:rPr>
        <w:t xml:space="preserve"> </w:t>
      </w:r>
      <w:r>
        <w:t>economica.</w:t>
      </w:r>
    </w:p>
    <w:p w:rsidR="009A1866" w:rsidRDefault="005225D1">
      <w:pPr>
        <w:pStyle w:val="Corpotesto"/>
        <w:ind w:right="112"/>
        <w:jc w:val="both"/>
      </w:pPr>
      <w:r>
        <w:t>Inoltre le imprese concorrenti devono dichiarare, se del caso, quali tra le informazioni fornite, inerenti l’offerta presentata, costituiscano segreti tecnici e commerciali, pertanto coperti da riservatezza (ex art. 53 del D.Lgs. n. 50/2016).</w:t>
      </w:r>
    </w:p>
    <w:p w:rsidR="009A1866" w:rsidRDefault="005225D1">
      <w:pPr>
        <w:pStyle w:val="Corpotesto"/>
        <w:ind w:right="113"/>
        <w:jc w:val="both"/>
      </w:pPr>
      <w:r>
        <w:t>In base a quanto disposto dall’art. 53 comma 5 del D.Lgs. n. 50/2016, il diritto di accesso agli atti e ogni forma di divulgazione sono esclusi in relazione alle informazioni fornite dagli offerenti nell’ambito delle offerte che costituiscono, secondo motivata e comprovata dichiarazione dell’offerente, segreti tecnici o commerciali. Sul punto si chiarisce che i segreti industriali e commerciali non devono essere semplicemente asseriti ma devono essere effettivamente sussistenti e di ciò deve essere dato un principio di prova da parte dell’offerente.</w:t>
      </w:r>
    </w:p>
    <w:p w:rsidR="009A1866" w:rsidRDefault="005225D1">
      <w:pPr>
        <w:pStyle w:val="Corpotesto"/>
        <w:ind w:right="116"/>
        <w:jc w:val="both"/>
      </w:pPr>
      <w:r>
        <w:t>Pertanto l’operatore economico deve allegare alla relativa dichiarazione idonea documentazione che argomenti in modo approfondito e congruo le ragioni per le quali eventuali parti dell’offerta sono da secretare e fornisca un “principio di prova” atto a dimostrare la tangibile sussistenza di eventuali segreti tecnici e commerciali. Unioncamere si riserva di valutare la compatibilità dell’istanza di riservatezza con il diritto di accesso dei soggetti interessati.</w:t>
      </w:r>
    </w:p>
    <w:p w:rsidR="009A1866" w:rsidRDefault="009A1866">
      <w:pPr>
        <w:pStyle w:val="Corpotesto"/>
        <w:ind w:left="0"/>
      </w:pPr>
    </w:p>
    <w:p w:rsidR="009A1866" w:rsidRDefault="005225D1">
      <w:pPr>
        <w:pStyle w:val="Corpotesto"/>
        <w:spacing w:before="1"/>
      </w:pPr>
      <w:r>
        <w:t>All’interno della sezione “</w:t>
      </w:r>
      <w:r>
        <w:rPr>
          <w:b/>
          <w:u w:val="single"/>
        </w:rPr>
        <w:t>Offerta economica</w:t>
      </w:r>
      <w:r>
        <w:t>” del MEPA dovranno essere inseriti i seguenti dati:</w:t>
      </w:r>
    </w:p>
    <w:p w:rsidR="009A1866" w:rsidRDefault="005225D1">
      <w:pPr>
        <w:pStyle w:val="Paragrafoelenco"/>
        <w:numPr>
          <w:ilvl w:val="0"/>
          <w:numId w:val="3"/>
        </w:numPr>
        <w:tabs>
          <w:tab w:val="left" w:pos="861"/>
          <w:tab w:val="left" w:pos="862"/>
        </w:tabs>
        <w:ind w:right="673" w:firstLine="0"/>
        <w:jc w:val="left"/>
      </w:pPr>
      <w:r>
        <w:t>l’ammontare offerto ed il relativo ribasso in percentuale applicato sull’importo posto a base di procedura e, IVA ed oneri di sicurezza per rischi di natura interferenziale</w:t>
      </w:r>
      <w:r>
        <w:rPr>
          <w:spacing w:val="-8"/>
        </w:rPr>
        <w:t xml:space="preserve"> </w:t>
      </w:r>
      <w:r>
        <w:t>esclusi;</w:t>
      </w:r>
    </w:p>
    <w:p w:rsidR="009A1866" w:rsidRPr="004F7300" w:rsidRDefault="005225D1">
      <w:pPr>
        <w:pStyle w:val="Paragrafoelenco"/>
        <w:numPr>
          <w:ilvl w:val="0"/>
          <w:numId w:val="3"/>
        </w:numPr>
        <w:tabs>
          <w:tab w:val="left" w:pos="861"/>
          <w:tab w:val="left" w:pos="862"/>
        </w:tabs>
        <w:spacing w:before="3" w:line="237" w:lineRule="auto"/>
        <w:ind w:right="118" w:firstLine="0"/>
        <w:jc w:val="left"/>
      </w:pPr>
      <w:r w:rsidRPr="004F7300">
        <w:t xml:space="preserve">il dettaglio di tutte le voci di prezzo che compongono a diverso titolo il prezzo offerto, da redigere secondo </w:t>
      </w:r>
      <w:r w:rsidRPr="004F7300">
        <w:rPr>
          <w:b/>
        </w:rPr>
        <w:t xml:space="preserve">l’allegato A/2 </w:t>
      </w:r>
      <w:r w:rsidRPr="004F7300">
        <w:t>a corredo dell’offerta</w:t>
      </w:r>
      <w:r w:rsidRPr="004F7300">
        <w:rPr>
          <w:spacing w:val="-3"/>
        </w:rPr>
        <w:t xml:space="preserve"> </w:t>
      </w:r>
      <w:r w:rsidRPr="004F7300">
        <w:t>economica.</w:t>
      </w:r>
    </w:p>
    <w:p w:rsidR="009A1866" w:rsidRDefault="009A1866">
      <w:pPr>
        <w:pStyle w:val="Corpotesto"/>
        <w:spacing w:before="1"/>
        <w:ind w:left="0"/>
      </w:pPr>
    </w:p>
    <w:p w:rsidR="009A1866" w:rsidRDefault="005225D1">
      <w:pPr>
        <w:pStyle w:val="Corpotesto"/>
      </w:pPr>
      <w:r>
        <w:t>Con la presentazione dell'offerta l'operatore economico implicitamente accetta senza riserve o eccezioni le norme e le condizioni contenute nel disciplinare, nei suoi allegati, nel capitolato, approvati con atto del</w:t>
      </w:r>
    </w:p>
    <w:p w:rsidR="009A1866" w:rsidRDefault="005225D1">
      <w:pPr>
        <w:pStyle w:val="Corpotesto"/>
        <w:spacing w:before="1"/>
      </w:pPr>
      <w:r>
        <w:rPr>
          <w:rFonts w:ascii="Times New Roman" w:hAnsi="Times New Roman"/>
          <w:spacing w:val="-56"/>
          <w:shd w:val="clear" w:color="auto" w:fill="FFFF00"/>
        </w:rPr>
        <w:t xml:space="preserve"> </w:t>
      </w:r>
      <w:r>
        <w:rPr>
          <w:shd w:val="clear" w:color="auto" w:fill="FFFF00"/>
        </w:rPr>
        <w:t>…</w:t>
      </w:r>
      <w:r w:rsidR="00842638">
        <w:rPr>
          <w:shd w:val="clear" w:color="auto" w:fill="FFFF00"/>
        </w:rPr>
        <w:t>………………….</w:t>
      </w:r>
      <w:r>
        <w:rPr>
          <w:shd w:val="clear" w:color="auto" w:fill="FFFF00"/>
        </w:rPr>
        <w:t>……</w:t>
      </w:r>
    </w:p>
    <w:p w:rsidR="009A1866" w:rsidRDefault="009A1866">
      <w:pPr>
        <w:pStyle w:val="Corpotesto"/>
        <w:ind w:left="0"/>
        <w:rPr>
          <w:sz w:val="24"/>
        </w:rPr>
      </w:pPr>
    </w:p>
    <w:p w:rsidR="009A1866" w:rsidRDefault="009A1866">
      <w:pPr>
        <w:pStyle w:val="Corpotesto"/>
        <w:spacing w:before="2"/>
        <w:ind w:left="0"/>
        <w:rPr>
          <w:sz w:val="23"/>
        </w:rPr>
      </w:pPr>
    </w:p>
    <w:p w:rsidR="009A1866" w:rsidRDefault="005225D1">
      <w:pPr>
        <w:pStyle w:val="Titolo2"/>
        <w:ind w:left="153"/>
      </w:pPr>
      <w:r>
        <w:t>CRITERI DI AGGIUDICAZIONE</w:t>
      </w:r>
    </w:p>
    <w:p w:rsidR="009A1866" w:rsidRDefault="009A1866">
      <w:pPr>
        <w:pStyle w:val="Corpotesto"/>
        <w:spacing w:before="1"/>
        <w:ind w:left="0"/>
        <w:rPr>
          <w:i/>
        </w:rPr>
      </w:pPr>
    </w:p>
    <w:p w:rsidR="00072A57" w:rsidRPr="00CF600C" w:rsidRDefault="00072A57" w:rsidP="00072A57">
      <w:pPr>
        <w:jc w:val="both"/>
      </w:pPr>
      <w:r w:rsidRPr="00CF600C">
        <w:t>L’aggiudicazione è effettuata a favore dell’offerta economicamente più vantaggiosa individuata sulla base del miglior rapporto qualità/prezzo ai sensi dell’art. 95 del D.Lgs. n. 50/2016.</w:t>
      </w:r>
    </w:p>
    <w:p w:rsidR="00072A57" w:rsidRPr="00CF600C" w:rsidRDefault="00072A57" w:rsidP="00072A57">
      <w:pPr>
        <w:jc w:val="both"/>
      </w:pPr>
      <w:r w:rsidRPr="00CF600C">
        <w:t xml:space="preserve">La scelta del contraente verrà effettuata mediante procedura telematica negoziata sotto soglia (art. 36, comma 2, lettera b), D. Lgs. 50/2016 e </w:t>
      </w:r>
      <w:proofErr w:type="spellStart"/>
      <w:r w:rsidRPr="00CF600C">
        <w:t>s.m.i.</w:t>
      </w:r>
      <w:proofErr w:type="spellEnd"/>
      <w:r w:rsidRPr="00CF600C">
        <w:t xml:space="preserve"> Non sono ammesse offerte parziali, il servizio è indivisibile. </w:t>
      </w:r>
    </w:p>
    <w:p w:rsidR="00072A57" w:rsidRDefault="00072A57" w:rsidP="00072A57">
      <w:pPr>
        <w:jc w:val="both"/>
      </w:pPr>
      <w:r w:rsidRPr="00CF600C">
        <w:t>I criteri per la valutazione delle offerte sono di seguito indicati:</w:t>
      </w:r>
    </w:p>
    <w:p w:rsidR="009A1361" w:rsidRPr="00CF600C" w:rsidRDefault="009A1361" w:rsidP="00072A57">
      <w:pPr>
        <w:jc w:val="both"/>
      </w:pPr>
    </w:p>
    <w:tbl>
      <w:tblPr>
        <w:tblStyle w:val="Grigliatabella"/>
        <w:tblW w:w="0" w:type="auto"/>
        <w:tblInd w:w="2217" w:type="dxa"/>
        <w:tblLook w:val="04A0" w:firstRow="1" w:lastRow="0" w:firstColumn="1" w:lastColumn="0" w:noHBand="0" w:noVBand="1"/>
      </w:tblPr>
      <w:tblGrid>
        <w:gridCol w:w="3114"/>
        <w:gridCol w:w="2410"/>
      </w:tblGrid>
      <w:tr w:rsidR="00072A57" w:rsidRPr="00750C8E" w:rsidTr="009A1361">
        <w:tc>
          <w:tcPr>
            <w:tcW w:w="3114" w:type="dxa"/>
          </w:tcPr>
          <w:p w:rsidR="00072A57" w:rsidRPr="00750C8E" w:rsidRDefault="00072A57" w:rsidP="00EE4F81">
            <w:pPr>
              <w:spacing w:line="276" w:lineRule="auto"/>
              <w:jc w:val="center"/>
            </w:pPr>
            <w:r w:rsidRPr="00750C8E">
              <w:t>CRITERI</w:t>
            </w:r>
          </w:p>
        </w:tc>
        <w:tc>
          <w:tcPr>
            <w:tcW w:w="2410" w:type="dxa"/>
          </w:tcPr>
          <w:p w:rsidR="00072A57" w:rsidRPr="00750C8E" w:rsidRDefault="00072A57" w:rsidP="00EE4F81">
            <w:pPr>
              <w:spacing w:line="276" w:lineRule="auto"/>
              <w:jc w:val="center"/>
            </w:pPr>
            <w:r w:rsidRPr="00750C8E">
              <w:t>PUNTEGGIO MASSIMO</w:t>
            </w:r>
          </w:p>
        </w:tc>
      </w:tr>
      <w:tr w:rsidR="00072A57" w:rsidRPr="00750C8E" w:rsidTr="009A1361">
        <w:tc>
          <w:tcPr>
            <w:tcW w:w="3114" w:type="dxa"/>
          </w:tcPr>
          <w:p w:rsidR="00072A57" w:rsidRPr="00750C8E" w:rsidRDefault="00072A57" w:rsidP="00EE4F81">
            <w:pPr>
              <w:spacing w:line="276" w:lineRule="auto"/>
              <w:jc w:val="both"/>
            </w:pPr>
            <w:r w:rsidRPr="00750C8E">
              <w:t>Offerta tecnica (PT)</w:t>
            </w:r>
          </w:p>
        </w:tc>
        <w:tc>
          <w:tcPr>
            <w:tcW w:w="2410" w:type="dxa"/>
          </w:tcPr>
          <w:p w:rsidR="00072A57" w:rsidRPr="00750C8E" w:rsidRDefault="00072A57" w:rsidP="00EE4F81">
            <w:pPr>
              <w:spacing w:line="276" w:lineRule="auto"/>
              <w:jc w:val="center"/>
            </w:pPr>
            <w:r w:rsidRPr="00750C8E">
              <w:t>80</w:t>
            </w:r>
          </w:p>
        </w:tc>
      </w:tr>
      <w:tr w:rsidR="00072A57" w:rsidRPr="00750C8E" w:rsidTr="009A1361">
        <w:tc>
          <w:tcPr>
            <w:tcW w:w="3114" w:type="dxa"/>
          </w:tcPr>
          <w:p w:rsidR="00072A57" w:rsidRPr="00750C8E" w:rsidRDefault="00072A57" w:rsidP="00EE4F81">
            <w:pPr>
              <w:spacing w:line="276" w:lineRule="auto"/>
              <w:jc w:val="both"/>
            </w:pPr>
            <w:r w:rsidRPr="00750C8E">
              <w:t>Offerta economica (PE)</w:t>
            </w:r>
          </w:p>
        </w:tc>
        <w:tc>
          <w:tcPr>
            <w:tcW w:w="2410" w:type="dxa"/>
          </w:tcPr>
          <w:p w:rsidR="00072A57" w:rsidRPr="00750C8E" w:rsidRDefault="00072A57" w:rsidP="00EE4F81">
            <w:pPr>
              <w:spacing w:line="276" w:lineRule="auto"/>
              <w:jc w:val="center"/>
            </w:pPr>
            <w:r w:rsidRPr="00750C8E">
              <w:t>20</w:t>
            </w:r>
          </w:p>
        </w:tc>
      </w:tr>
      <w:tr w:rsidR="00072A57" w:rsidRPr="00750C8E" w:rsidTr="009A1361">
        <w:tc>
          <w:tcPr>
            <w:tcW w:w="3114" w:type="dxa"/>
          </w:tcPr>
          <w:p w:rsidR="00072A57" w:rsidRPr="00750C8E" w:rsidRDefault="00072A57" w:rsidP="00EE4F81">
            <w:pPr>
              <w:spacing w:line="276" w:lineRule="auto"/>
              <w:jc w:val="both"/>
            </w:pPr>
            <w:r w:rsidRPr="00750C8E">
              <w:t>TOTALE (PTOT)</w:t>
            </w:r>
          </w:p>
        </w:tc>
        <w:tc>
          <w:tcPr>
            <w:tcW w:w="2410" w:type="dxa"/>
          </w:tcPr>
          <w:p w:rsidR="00072A57" w:rsidRPr="00750C8E" w:rsidRDefault="00072A57" w:rsidP="00EE4F81">
            <w:pPr>
              <w:spacing w:line="276" w:lineRule="auto"/>
              <w:jc w:val="center"/>
            </w:pPr>
            <w:r w:rsidRPr="00750C8E">
              <w:t>100</w:t>
            </w:r>
          </w:p>
        </w:tc>
      </w:tr>
    </w:tbl>
    <w:p w:rsidR="00072A57" w:rsidRPr="00750C8E" w:rsidRDefault="00072A57" w:rsidP="00072A57">
      <w:pPr>
        <w:jc w:val="both"/>
      </w:pPr>
    </w:p>
    <w:p w:rsidR="00072A57" w:rsidRDefault="00072A57" w:rsidP="00072A57">
      <w:pPr>
        <w:jc w:val="both"/>
      </w:pPr>
      <w:r>
        <w:t>La valutazione dell’offerta tecnica e dell’offerta economica verrà effettuata da parte della Commissione giudicatrice.</w:t>
      </w:r>
    </w:p>
    <w:p w:rsidR="00072A57" w:rsidRDefault="00072A57" w:rsidP="00072A57">
      <w:pPr>
        <w:pStyle w:val="Corpotesto"/>
        <w:spacing w:before="1"/>
      </w:pPr>
    </w:p>
    <w:p w:rsidR="00072A57" w:rsidRDefault="00072A57" w:rsidP="00072A57">
      <w:pPr>
        <w:jc w:val="both"/>
      </w:pPr>
      <w:r>
        <w:t>Con riferimento all’offerta tecnica i criteri di valutazione sono i seguenti:</w:t>
      </w:r>
    </w:p>
    <w:tbl>
      <w:tblPr>
        <w:tblW w:w="9568" w:type="dxa"/>
        <w:tblInd w:w="75" w:type="dxa"/>
        <w:tblCellMar>
          <w:left w:w="70" w:type="dxa"/>
          <w:right w:w="70" w:type="dxa"/>
        </w:tblCellMar>
        <w:tblLook w:val="04A0" w:firstRow="1" w:lastRow="0" w:firstColumn="1" w:lastColumn="0" w:noHBand="0" w:noVBand="1"/>
      </w:tblPr>
      <w:tblGrid>
        <w:gridCol w:w="9568"/>
      </w:tblGrid>
      <w:tr w:rsidR="00072A57" w:rsidRPr="000E7136" w:rsidTr="00EE4F81">
        <w:trPr>
          <w:trHeight w:val="315"/>
        </w:trPr>
        <w:tc>
          <w:tcPr>
            <w:tcW w:w="9568" w:type="dxa"/>
            <w:tcBorders>
              <w:top w:val="nil"/>
              <w:left w:val="nil"/>
              <w:bottom w:val="nil"/>
              <w:right w:val="nil"/>
            </w:tcBorders>
            <w:shd w:val="clear" w:color="auto" w:fill="auto"/>
            <w:noWrap/>
            <w:vAlign w:val="bottom"/>
            <w:hideMark/>
          </w:tcPr>
          <w:tbl>
            <w:tblPr>
              <w:tblW w:w="9418" w:type="dxa"/>
              <w:tblCellMar>
                <w:left w:w="70" w:type="dxa"/>
                <w:right w:w="70" w:type="dxa"/>
              </w:tblCellMar>
              <w:tblLook w:val="04A0" w:firstRow="1" w:lastRow="0" w:firstColumn="1" w:lastColumn="0" w:noHBand="0" w:noVBand="1"/>
            </w:tblPr>
            <w:tblGrid>
              <w:gridCol w:w="506"/>
              <w:gridCol w:w="1583"/>
              <w:gridCol w:w="868"/>
              <w:gridCol w:w="586"/>
              <w:gridCol w:w="3483"/>
              <w:gridCol w:w="1258"/>
              <w:gridCol w:w="1134"/>
            </w:tblGrid>
            <w:tr w:rsidR="00072A57" w:rsidRPr="00FB6EF3" w:rsidTr="00EE4F81">
              <w:trPr>
                <w:trHeight w:val="60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N°</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Criteri di valutazione</w:t>
                  </w:r>
                </w:p>
              </w:tc>
              <w:tc>
                <w:tcPr>
                  <w:tcW w:w="86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Punteggi massimi</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N°</w:t>
                  </w:r>
                </w:p>
              </w:tc>
              <w:tc>
                <w:tcPr>
                  <w:tcW w:w="3483"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Sub-criteri di valutazione</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Max punti discrezionale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Max punti tabellare</w:t>
                  </w:r>
                </w:p>
              </w:tc>
            </w:tr>
            <w:tr w:rsidR="00072A57" w:rsidRPr="00FB6EF3" w:rsidTr="00EE4F81">
              <w:trPr>
                <w:trHeight w:val="1080"/>
              </w:trPr>
              <w:tc>
                <w:tcPr>
                  <w:tcW w:w="506"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bookmarkStart w:id="1" w:name="RANGE!D13"/>
                  <w:r w:rsidRPr="00FB6EF3">
                    <w:rPr>
                      <w:rFonts w:ascii="Trebuchet MS" w:eastAsia="Times New Roman" w:hAnsi="Trebuchet MS" w:cs="Times New Roman"/>
                      <w:color w:val="000000"/>
                      <w:sz w:val="16"/>
                      <w:szCs w:val="16"/>
                    </w:rPr>
                    <w:t xml:space="preserve">Project management, gruppo di lavoro e modalità di interazione con la committenza </w:t>
                  </w:r>
                  <w:bookmarkEnd w:id="1"/>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w:t>
                  </w: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1.1</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Pianificazione delle attività e delle consegne e identificazione dei momenti di interazione con la committenza, al fine di garantire il raggiungimento degli obiettivi e la gestione di eventuali problematiche e imprevisti che dovessero verificarsi durante l’esecuzione</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54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1.2</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4F7300" w:rsidP="00EE4F81">
                  <w:pP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 xml:space="preserve">Composizione del </w:t>
                  </w:r>
                  <w:r w:rsidR="00072A57" w:rsidRPr="00FB6EF3">
                    <w:rPr>
                      <w:rFonts w:ascii="Trebuchet MS" w:eastAsia="Times New Roman" w:hAnsi="Trebuchet MS" w:cs="Times New Roman"/>
                      <w:color w:val="000000"/>
                      <w:sz w:val="16"/>
                      <w:szCs w:val="16"/>
                    </w:rPr>
                    <w:t xml:space="preserve">gruppo di lavoro ed esperienza curriculare pregressa delle figure professionali coinvolte nelle attività descritte nel capitolato </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540"/>
              </w:trPr>
              <w:tc>
                <w:tcPr>
                  <w:tcW w:w="506"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Qualità e coerenza del percorso delle visite didattiche simulate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33</w:t>
                  </w: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2.1</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Coerenza e completezza del percorso simulato, rispetto alle funzionalità richieste e allo storyboard definito dalla stazione appaltante </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28</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108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2.2</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bookmarkStart w:id="2" w:name="RANGE!G16"/>
                  <w:r w:rsidRPr="00FB6EF3">
                    <w:rPr>
                      <w:rFonts w:ascii="Trebuchet MS" w:eastAsia="Times New Roman" w:hAnsi="Trebuchet MS" w:cs="Times New Roman"/>
                      <w:color w:val="000000"/>
                      <w:sz w:val="16"/>
                      <w:szCs w:val="16"/>
                    </w:rPr>
                    <w:t xml:space="preserve">Descrizione delle soluzioni tecnologiche e metodologiche di sviluppo informatico, nonché di eventuali contenuti e soluzioni tecniche già adottate in precedenti progetti, che sono proposte per ottimizzare i tempi di esecuzione </w:t>
                  </w:r>
                  <w:bookmarkEnd w:id="2"/>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540"/>
              </w:trPr>
              <w:tc>
                <w:tcPr>
                  <w:tcW w:w="506"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Qualità e coerenza del gestionale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16</w:t>
                  </w: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3.1</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Coerenza e completezza del delle funzionalità del gestionale, rispetto alle richieste della stazione appaltante </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8</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108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3.2</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Descrizione delle soluzioni tecnologiche e metodologiche di sviluppo informatico, nonché di eventuali contenuti e soluzioni tecniche già adottate in precedenti progetti, che sono proposte per ottimizzare i tempi di esecuzione </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134"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87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nil"/>
                    <w:left w:val="nil"/>
                    <w:bottom w:val="nil"/>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3.3</w:t>
                  </w:r>
                </w:p>
              </w:tc>
              <w:tc>
                <w:tcPr>
                  <w:tcW w:w="3483"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Utilizzo di un </w:t>
                  </w:r>
                  <w:proofErr w:type="spellStart"/>
                  <w:r w:rsidRPr="00FB6EF3">
                    <w:rPr>
                      <w:rFonts w:ascii="Trebuchet MS" w:eastAsia="Times New Roman" w:hAnsi="Trebuchet MS" w:cs="Times New Roman"/>
                      <w:color w:val="000000"/>
                      <w:sz w:val="16"/>
                      <w:szCs w:val="16"/>
                    </w:rPr>
                    <w:t>framework</w:t>
                  </w:r>
                  <w:proofErr w:type="spellEnd"/>
                  <w:r w:rsidRPr="00FB6EF3">
                    <w:rPr>
                      <w:rFonts w:ascii="Trebuchet MS" w:eastAsia="Times New Roman" w:hAnsi="Trebuchet MS" w:cs="Times New Roman"/>
                      <w:color w:val="000000"/>
                      <w:sz w:val="16"/>
                      <w:szCs w:val="16"/>
                    </w:rPr>
                    <w:t xml:space="preserve"> come </w:t>
                  </w:r>
                  <w:proofErr w:type="spellStart"/>
                  <w:r w:rsidRPr="00FB6EF3">
                    <w:rPr>
                      <w:rFonts w:ascii="Trebuchet MS" w:eastAsia="Times New Roman" w:hAnsi="Trebuchet MS" w:cs="Times New Roman"/>
                      <w:color w:val="000000"/>
                      <w:sz w:val="16"/>
                      <w:szCs w:val="16"/>
                    </w:rPr>
                    <w:t>symfony</w:t>
                  </w:r>
                  <w:proofErr w:type="spellEnd"/>
                  <w:r w:rsidRPr="00FB6EF3">
                    <w:rPr>
                      <w:rFonts w:ascii="Trebuchet MS" w:eastAsia="Times New Roman" w:hAnsi="Trebuchet MS" w:cs="Times New Roman"/>
                      <w:color w:val="000000"/>
                      <w:sz w:val="16"/>
                      <w:szCs w:val="16"/>
                    </w:rPr>
                    <w:t xml:space="preserve"> o </w:t>
                  </w:r>
                  <w:proofErr w:type="spellStart"/>
                  <w:r w:rsidRPr="00FB6EF3">
                    <w:rPr>
                      <w:rFonts w:ascii="Trebuchet MS" w:eastAsia="Times New Roman" w:hAnsi="Trebuchet MS" w:cs="Times New Roman"/>
                      <w:color w:val="000000"/>
                      <w:sz w:val="16"/>
                      <w:szCs w:val="16"/>
                    </w:rPr>
                    <w:t>laravel</w:t>
                  </w:r>
                  <w:proofErr w:type="spellEnd"/>
                  <w:r w:rsidRPr="00FB6EF3">
                    <w:rPr>
                      <w:rFonts w:ascii="Trebuchet MS" w:eastAsia="Times New Roman" w:hAnsi="Trebuchet MS" w:cs="Times New Roman"/>
                      <w:color w:val="000000"/>
                      <w:sz w:val="16"/>
                      <w:szCs w:val="16"/>
                    </w:rPr>
                    <w:t xml:space="preserve"> per lo sviluppo del gestionale (fermo restando l’ambiente PHP, versione 7.4, e MySQL, versione 5.5)  </w:t>
                  </w:r>
                  <w:r w:rsidRPr="00FB6EF3">
                    <w:rPr>
                      <w:rFonts w:ascii="Trebuchet MS" w:eastAsia="Times New Roman" w:hAnsi="Trebuchet MS" w:cs="Times New Roman"/>
                      <w:color w:val="000000"/>
                      <w:sz w:val="16"/>
                      <w:szCs w:val="16"/>
                    </w:rPr>
                    <w:br/>
                  </w:r>
                  <w:r w:rsidR="004F7300">
                    <w:rPr>
                      <w:rFonts w:ascii="Trebuchet MS" w:eastAsia="Times New Roman" w:hAnsi="Trebuchet MS" w:cs="Times New Roman"/>
                      <w:sz w:val="16"/>
                      <w:szCs w:val="16"/>
                      <w:u w:val="single"/>
                    </w:rPr>
                    <w:t xml:space="preserve">Il valore del </w:t>
                  </w:r>
                  <w:proofErr w:type="spellStart"/>
                  <w:r w:rsidR="004F7300">
                    <w:rPr>
                      <w:rFonts w:ascii="Trebuchet MS" w:eastAsia="Times New Roman" w:hAnsi="Trebuchet MS" w:cs="Times New Roman"/>
                      <w:sz w:val="16"/>
                      <w:szCs w:val="16"/>
                      <w:u w:val="single"/>
                    </w:rPr>
                    <w:t>subcriterio</w:t>
                  </w:r>
                  <w:proofErr w:type="spellEnd"/>
                  <w:r w:rsidRPr="00FB6EF3">
                    <w:rPr>
                      <w:rFonts w:ascii="Trebuchet MS" w:eastAsia="Times New Roman" w:hAnsi="Trebuchet MS" w:cs="Times New Roman"/>
                      <w:sz w:val="16"/>
                      <w:szCs w:val="16"/>
                      <w:u w:val="single"/>
                    </w:rPr>
                    <w:t xml:space="preserve"> è calcolato con il criterio ON/OFF</w:t>
                  </w:r>
                </w:p>
              </w:tc>
              <w:tc>
                <w:tcPr>
                  <w:tcW w:w="1258" w:type="dxa"/>
                  <w:tcBorders>
                    <w:top w:val="nil"/>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nil"/>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5</w:t>
                  </w:r>
                </w:p>
              </w:tc>
            </w:tr>
            <w:tr w:rsidR="00072A57" w:rsidRPr="00FB6EF3" w:rsidTr="00EE4F81">
              <w:trPr>
                <w:trHeight w:val="540"/>
              </w:trPr>
              <w:tc>
                <w:tcPr>
                  <w:tcW w:w="506"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4</w:t>
                  </w:r>
                </w:p>
              </w:tc>
              <w:tc>
                <w:tcPr>
                  <w:tcW w:w="1583"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Assistenza, formazione e documentazione tecnica </w:t>
                  </w:r>
                </w:p>
              </w:tc>
              <w:tc>
                <w:tcPr>
                  <w:tcW w:w="868"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8</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2D3A00" w:rsidP="00EE4F81">
                  <w:pPr>
                    <w:jc w:val="cente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4.1</w:t>
                  </w:r>
                  <w:r w:rsidR="00072A57" w:rsidRPr="00FB6EF3">
                    <w:rPr>
                      <w:rFonts w:ascii="Trebuchet MS" w:eastAsia="Times New Roman" w:hAnsi="Trebuchet MS" w:cs="Times New Roman"/>
                      <w:color w:val="000000"/>
                      <w:sz w:val="16"/>
                      <w:szCs w:val="16"/>
                    </w:rPr>
                    <w:t> </w:t>
                  </w:r>
                </w:p>
              </w:tc>
              <w:tc>
                <w:tcPr>
                  <w:tcW w:w="3483"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4F7300" w:rsidP="00EE4F81">
                  <w:pP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Desc</w:t>
                  </w:r>
                  <w:r w:rsidR="00072A57" w:rsidRPr="00FB6EF3">
                    <w:rPr>
                      <w:rFonts w:ascii="Trebuchet MS" w:eastAsia="Times New Roman" w:hAnsi="Trebuchet MS" w:cs="Times New Roman"/>
                      <w:color w:val="000000"/>
                      <w:sz w:val="16"/>
                      <w:szCs w:val="16"/>
                    </w:rPr>
                    <w:t xml:space="preserve">rizione delle modalità di assistenza, formazione e documentazione tecnica successive al rilascio del software </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1620"/>
              </w:trPr>
              <w:tc>
                <w:tcPr>
                  <w:tcW w:w="506"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nil"/>
                    <w:left w:val="nil"/>
                    <w:bottom w:val="single" w:sz="4" w:space="0" w:color="auto"/>
                    <w:right w:val="single" w:sz="4" w:space="0" w:color="auto"/>
                  </w:tcBorders>
                  <w:shd w:val="clear" w:color="auto" w:fill="auto"/>
                  <w:vAlign w:val="center"/>
                  <w:hideMark/>
                </w:tcPr>
                <w:p w:rsidR="00072A57" w:rsidRPr="00FB6EF3" w:rsidRDefault="002D3A00" w:rsidP="00EE4F81">
                  <w:pPr>
                    <w:jc w:val="cente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4.2</w:t>
                  </w:r>
                </w:p>
              </w:tc>
              <w:tc>
                <w:tcPr>
                  <w:tcW w:w="34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Numero di giornate di assistenza maggiori di 15 </w:t>
                  </w:r>
                  <w:r w:rsidRPr="00FB6EF3">
                    <w:rPr>
                      <w:rFonts w:ascii="Trebuchet MS" w:eastAsia="Times New Roman" w:hAnsi="Trebuchet MS" w:cs="Times New Roman"/>
                      <w:color w:val="000000"/>
                      <w:sz w:val="16"/>
                      <w:szCs w:val="16"/>
                    </w:rPr>
                    <w:br/>
                    <w:t>Il valore delle offerte è calcolato come rapporto tra il valore dell’offerta e il valore più alto tra quelli offerti, secondo la seguente formula:</w:t>
                  </w:r>
                  <w:r w:rsidRPr="00FB6EF3">
                    <w:rPr>
                      <w:rFonts w:ascii="Trebuchet MS" w:eastAsia="Times New Roman" w:hAnsi="Trebuchet MS" w:cs="Times New Roman"/>
                      <w:color w:val="000000"/>
                      <w:sz w:val="16"/>
                      <w:szCs w:val="16"/>
                    </w:rPr>
                    <w:br/>
                  </w:r>
                  <w:r w:rsidRPr="00FB6EF3">
                    <w:rPr>
                      <w:rFonts w:ascii="Trebuchet MS" w:eastAsia="Times New Roman" w:hAnsi="Trebuchet MS" w:cs="Times New Roman"/>
                      <w:color w:val="000000"/>
                      <w:sz w:val="16"/>
                      <w:szCs w:val="16"/>
                    </w:rPr>
                    <w:br/>
                  </w:r>
                  <w:r w:rsidR="004F7300">
                    <w:rPr>
                      <w:rFonts w:ascii="Trebuchet MS" w:eastAsia="Times New Roman" w:hAnsi="Trebuchet MS" w:cs="Times New Roman"/>
                      <w:color w:val="000000"/>
                      <w:sz w:val="16"/>
                      <w:szCs w:val="16"/>
                      <w:u w:val="single"/>
                    </w:rPr>
                    <w:t>5</w:t>
                  </w:r>
                  <w:r w:rsidRPr="00FB6EF3">
                    <w:rPr>
                      <w:rFonts w:ascii="Trebuchet MS" w:eastAsia="Times New Roman" w:hAnsi="Trebuchet MS" w:cs="Times New Roman"/>
                      <w:color w:val="000000"/>
                      <w:sz w:val="16"/>
                      <w:szCs w:val="16"/>
                      <w:u w:val="single"/>
                    </w:rPr>
                    <w:t xml:space="preserve"> x (N. giorni superiore a 15)</w:t>
                  </w:r>
                  <w:r w:rsidRPr="00FB6EF3">
                    <w:rPr>
                      <w:rFonts w:ascii="Trebuchet MS" w:eastAsia="Times New Roman" w:hAnsi="Trebuchet MS" w:cs="Times New Roman"/>
                      <w:color w:val="000000"/>
                      <w:sz w:val="16"/>
                      <w:szCs w:val="16"/>
                    </w:rPr>
                    <w:br/>
                    <w:t>N. giorni superiore a 15 tra tutte le offerte</w:t>
                  </w:r>
                </w:p>
              </w:tc>
              <w:tc>
                <w:tcPr>
                  <w:tcW w:w="1258"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r>
            <w:tr w:rsidR="00072A57" w:rsidRPr="00FB6EF3" w:rsidTr="00EE4F81">
              <w:trPr>
                <w:trHeight w:val="960"/>
              </w:trPr>
              <w:tc>
                <w:tcPr>
                  <w:tcW w:w="506"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Servizi offerti tra quelli a facoltà dell’operatore come previsti nel capitolato</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14</w:t>
                  </w:r>
                </w:p>
              </w:tc>
              <w:tc>
                <w:tcPr>
                  <w:tcW w:w="586"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5.1</w:t>
                  </w:r>
                </w:p>
              </w:tc>
              <w:tc>
                <w:tcPr>
                  <w:tcW w:w="3483"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Realizzazione dello speakeraggio della voce narrante, dei testi forniti dalla committente, in tutti gli ambienti e tappe </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58" w:type="dxa"/>
                  <w:tcBorders>
                    <w:top w:val="nil"/>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nil"/>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4</w:t>
                  </w:r>
                </w:p>
              </w:tc>
            </w:tr>
            <w:tr w:rsidR="00072A57" w:rsidRPr="00FB6EF3" w:rsidTr="00EE4F81">
              <w:trPr>
                <w:trHeight w:val="84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5.2</w:t>
                  </w:r>
                </w:p>
              </w:tc>
              <w:tc>
                <w:tcPr>
                  <w:tcW w:w="3483"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Ricostruzione in 3D dell’azienda agricola di allevamento e di mungitura, del caseificio e della centrale del latte</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58"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5</w:t>
                  </w:r>
                </w:p>
              </w:tc>
            </w:tr>
            <w:tr w:rsidR="00072A57" w:rsidRPr="00FB6EF3" w:rsidTr="00EE4F81">
              <w:trPr>
                <w:trHeight w:val="54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5.3</w:t>
                  </w:r>
                </w:p>
              </w:tc>
              <w:tc>
                <w:tcPr>
                  <w:tcW w:w="3483"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Fruibilità del software delle visite didattiche simulate anche per tablet </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58"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2</w:t>
                  </w:r>
                </w:p>
              </w:tc>
            </w:tr>
            <w:tr w:rsidR="00072A57" w:rsidRPr="00FB6EF3" w:rsidTr="00EE4F81">
              <w:trPr>
                <w:trHeight w:val="54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5.4</w:t>
                  </w:r>
                </w:p>
              </w:tc>
              <w:tc>
                <w:tcPr>
                  <w:tcW w:w="3483"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Fruibilità del software delle visite didattiche simulate anche per smartphone</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58"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2</w:t>
                  </w:r>
                </w:p>
              </w:tc>
            </w:tr>
            <w:tr w:rsidR="00072A57" w:rsidRPr="00FB6EF3" w:rsidTr="00EE4F81">
              <w:trPr>
                <w:trHeight w:val="870"/>
              </w:trPr>
              <w:tc>
                <w:tcPr>
                  <w:tcW w:w="506"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83"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86"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5.5</w:t>
                  </w:r>
                </w:p>
              </w:tc>
              <w:tc>
                <w:tcPr>
                  <w:tcW w:w="3483"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Fruibilità del software delle visite didattiche simulate anche con dispositivi immersivi</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58"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134"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1</w:t>
                  </w:r>
                </w:p>
              </w:tc>
            </w:tr>
            <w:tr w:rsidR="00072A57" w:rsidRPr="00FB6EF3" w:rsidTr="00EE4F81">
              <w:trPr>
                <w:trHeight w:val="54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w:t>
                  </w:r>
                </w:p>
              </w:tc>
              <w:tc>
                <w:tcPr>
                  <w:tcW w:w="15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both"/>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Servizi aggiuntivi</w:t>
                  </w:r>
                </w:p>
              </w:tc>
              <w:tc>
                <w:tcPr>
                  <w:tcW w:w="86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6.1</w:t>
                  </w:r>
                </w:p>
              </w:tc>
              <w:tc>
                <w:tcPr>
                  <w:tcW w:w="3483"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Altri </w:t>
                  </w:r>
                  <w:r w:rsidR="00E97CDF">
                    <w:rPr>
                      <w:rFonts w:ascii="Trebuchet MS" w:eastAsia="Times New Roman" w:hAnsi="Trebuchet MS" w:cs="Times New Roman"/>
                      <w:color w:val="000000"/>
                      <w:sz w:val="16"/>
                      <w:szCs w:val="16"/>
                    </w:rPr>
                    <w:t>servizi proposti dal concorrente</w:t>
                  </w:r>
                  <w:r w:rsidRPr="00FB6EF3">
                    <w:rPr>
                      <w:rFonts w:ascii="Trebuchet MS" w:eastAsia="Times New Roman" w:hAnsi="Trebuchet MS" w:cs="Times New Roman"/>
                      <w:color w:val="000000"/>
                      <w:sz w:val="16"/>
                      <w:szCs w:val="16"/>
                    </w:rPr>
                    <w:t>, che siano coerenti e utili a migliorare l'efficacia delle visite didattiche simulate e/o del gestionale</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EE4F81">
              <w:trPr>
                <w:trHeight w:val="300"/>
              </w:trPr>
              <w:tc>
                <w:tcPr>
                  <w:tcW w:w="506" w:type="dxa"/>
                  <w:tcBorders>
                    <w:top w:val="nil"/>
                    <w:left w:val="single" w:sz="4" w:space="0" w:color="auto"/>
                    <w:bottom w:val="single" w:sz="4" w:space="0" w:color="auto"/>
                    <w:right w:val="single" w:sz="4" w:space="0" w:color="auto"/>
                  </w:tcBorders>
                  <w:shd w:val="clear" w:color="000000" w:fill="A6A6A6"/>
                  <w:vAlign w:val="center"/>
                  <w:hideMark/>
                </w:tcPr>
                <w:p w:rsidR="00072A57" w:rsidRPr="00FB6EF3" w:rsidRDefault="00072A57" w:rsidP="00EE4F81">
                  <w:pPr>
                    <w:jc w:val="both"/>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58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both"/>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TOTALE</w:t>
                  </w:r>
                </w:p>
              </w:tc>
              <w:tc>
                <w:tcPr>
                  <w:tcW w:w="86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80</w:t>
                  </w:r>
                </w:p>
              </w:tc>
              <w:tc>
                <w:tcPr>
                  <w:tcW w:w="586" w:type="dxa"/>
                  <w:tcBorders>
                    <w:top w:val="nil"/>
                    <w:left w:val="nil"/>
                    <w:bottom w:val="single" w:sz="4" w:space="0" w:color="auto"/>
                    <w:right w:val="single" w:sz="4" w:space="0" w:color="auto"/>
                  </w:tcBorders>
                  <w:shd w:val="clear" w:color="000000" w:fill="A6A6A6"/>
                  <w:vAlign w:val="center"/>
                  <w:hideMark/>
                </w:tcPr>
                <w:p w:rsidR="00072A57" w:rsidRPr="00FB6EF3" w:rsidRDefault="00072A57" w:rsidP="00EE4F81">
                  <w:pPr>
                    <w:jc w:val="center"/>
                    <w:rPr>
                      <w:rFonts w:ascii="Trebuchet MS" w:eastAsia="Times New Roman" w:hAnsi="Trebuchet MS" w:cs="Times New Roman"/>
                      <w:b/>
                      <w:bCs/>
                      <w:i/>
                      <w:iCs/>
                      <w:color w:val="000000"/>
                      <w:sz w:val="16"/>
                      <w:szCs w:val="16"/>
                    </w:rPr>
                  </w:pPr>
                  <w:r w:rsidRPr="00FB6EF3">
                    <w:rPr>
                      <w:rFonts w:ascii="Trebuchet MS" w:eastAsia="Times New Roman" w:hAnsi="Trebuchet MS" w:cs="Times New Roman"/>
                      <w:b/>
                      <w:bCs/>
                      <w:i/>
                      <w:iCs/>
                      <w:color w:val="000000"/>
                      <w:sz w:val="16"/>
                      <w:szCs w:val="16"/>
                    </w:rPr>
                    <w:t> </w:t>
                  </w:r>
                </w:p>
              </w:tc>
              <w:tc>
                <w:tcPr>
                  <w:tcW w:w="3483" w:type="dxa"/>
                  <w:tcBorders>
                    <w:top w:val="nil"/>
                    <w:left w:val="nil"/>
                    <w:bottom w:val="single" w:sz="4" w:space="0" w:color="auto"/>
                    <w:right w:val="single" w:sz="4" w:space="0" w:color="auto"/>
                  </w:tcBorders>
                  <w:shd w:val="clear" w:color="000000" w:fill="A6A6A6"/>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56</w:t>
                  </w:r>
                </w:p>
              </w:tc>
              <w:tc>
                <w:tcPr>
                  <w:tcW w:w="1134"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24</w:t>
                  </w:r>
                </w:p>
              </w:tc>
            </w:tr>
          </w:tbl>
          <w:p w:rsidR="00072A57" w:rsidRPr="000E7136" w:rsidRDefault="00072A57" w:rsidP="00EE4F81">
            <w:pPr>
              <w:jc w:val="center"/>
              <w:rPr>
                <w:rFonts w:eastAsia="Times New Roman"/>
                <w:color w:val="000000"/>
              </w:rPr>
            </w:pPr>
          </w:p>
        </w:tc>
      </w:tr>
    </w:tbl>
    <w:p w:rsidR="00072A57" w:rsidRDefault="00072A57" w:rsidP="00072A57">
      <w:pPr>
        <w:pStyle w:val="Corpotesto"/>
        <w:spacing w:before="11"/>
        <w:ind w:left="0"/>
        <w:rPr>
          <w:sz w:val="21"/>
        </w:rPr>
      </w:pPr>
    </w:p>
    <w:p w:rsidR="00072A57" w:rsidRDefault="00072A57" w:rsidP="00072A57">
      <w:pPr>
        <w:pStyle w:val="Corpotesto"/>
        <w:spacing w:before="11"/>
        <w:ind w:left="0"/>
        <w:rPr>
          <w:sz w:val="21"/>
        </w:rPr>
      </w:pPr>
    </w:p>
    <w:p w:rsidR="00072A57" w:rsidRDefault="00072A57" w:rsidP="00072A57">
      <w:pPr>
        <w:jc w:val="both"/>
      </w:pPr>
      <w:r>
        <w:t xml:space="preserve">Al fine di procedere con la valutazione dell’offerta tecnica </w:t>
      </w:r>
      <w:r w:rsidRPr="00AC3662">
        <w:t>ciascun Commissario provvederà ad attribuire a ciascuna offerta un punteggio</w:t>
      </w:r>
      <w:r>
        <w:t>:</w:t>
      </w:r>
    </w:p>
    <w:p w:rsidR="00072A57" w:rsidRPr="002F31B8" w:rsidRDefault="00072A57" w:rsidP="00072A57">
      <w:pPr>
        <w:pStyle w:val="Corpotesto"/>
        <w:numPr>
          <w:ilvl w:val="0"/>
          <w:numId w:val="7"/>
        </w:numPr>
        <w:ind w:right="323"/>
      </w:pPr>
      <w:r w:rsidRPr="002F31B8">
        <w:t>Tabellare</w:t>
      </w:r>
      <w:r w:rsidR="002D3A00" w:rsidRPr="002F31B8">
        <w:t>, per il sub-criterio 3.3, 4.2 e tutti i sub-criteri</w:t>
      </w:r>
      <w:r w:rsidRPr="002F31B8">
        <w:t xml:space="preserve"> 5</w:t>
      </w:r>
      <w:r w:rsidR="002D3A00" w:rsidRPr="002F31B8">
        <w:t>,</w:t>
      </w:r>
      <w:r w:rsidRPr="002F31B8">
        <w:t xml:space="preserve"> secondo i punteggi previsti nella suddetta tabella;</w:t>
      </w:r>
    </w:p>
    <w:p w:rsidR="00072A57" w:rsidRPr="002F31B8" w:rsidRDefault="00072A57" w:rsidP="00072A57">
      <w:pPr>
        <w:pStyle w:val="Corpotesto"/>
        <w:numPr>
          <w:ilvl w:val="0"/>
          <w:numId w:val="7"/>
        </w:numPr>
        <w:ind w:right="323"/>
      </w:pPr>
      <w:r w:rsidRPr="002F31B8">
        <w:t>Discrezionale, per tutti gli altri sub-criteri, compreso tra 0 e 1, come qui di seguito specificato:</w:t>
      </w:r>
    </w:p>
    <w:p w:rsidR="00072A57" w:rsidRDefault="00072A57" w:rsidP="00072A57">
      <w:pPr>
        <w:pStyle w:val="Corpotesto"/>
        <w:spacing w:before="5"/>
        <w:ind w:left="0"/>
        <w:rPr>
          <w:sz w:val="15"/>
        </w:rPr>
      </w:pPr>
    </w:p>
    <w:tbl>
      <w:tblPr>
        <w:tblStyle w:val="TableNormal"/>
        <w:tblW w:w="0" w:type="auto"/>
        <w:tblInd w:w="1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30"/>
        <w:gridCol w:w="1926"/>
        <w:gridCol w:w="1931"/>
        <w:gridCol w:w="1929"/>
        <w:gridCol w:w="1929"/>
      </w:tblGrid>
      <w:tr w:rsidR="00072A57" w:rsidTr="00EE4F81">
        <w:trPr>
          <w:trHeight w:val="360"/>
        </w:trPr>
        <w:tc>
          <w:tcPr>
            <w:tcW w:w="1930" w:type="dxa"/>
            <w:vAlign w:val="center"/>
          </w:tcPr>
          <w:p w:rsidR="00072A57" w:rsidRDefault="00072A57" w:rsidP="00EE4F81">
            <w:pPr>
              <w:pStyle w:val="TableParagraph"/>
              <w:ind w:left="625" w:right="613"/>
              <w:jc w:val="center"/>
            </w:pPr>
            <w:r>
              <w:t>Ottimo</w:t>
            </w:r>
          </w:p>
        </w:tc>
        <w:tc>
          <w:tcPr>
            <w:tcW w:w="1926" w:type="dxa"/>
            <w:vAlign w:val="center"/>
          </w:tcPr>
          <w:p w:rsidR="00072A57" w:rsidRDefault="00072A57" w:rsidP="00EE4F81">
            <w:pPr>
              <w:pStyle w:val="TableParagraph"/>
              <w:ind w:left="652" w:right="635"/>
              <w:jc w:val="center"/>
            </w:pPr>
            <w:r>
              <w:t>Buono</w:t>
            </w:r>
          </w:p>
        </w:tc>
        <w:tc>
          <w:tcPr>
            <w:tcW w:w="1931" w:type="dxa"/>
            <w:vAlign w:val="center"/>
          </w:tcPr>
          <w:p w:rsidR="00072A57" w:rsidRDefault="00072A57" w:rsidP="00EE4F81">
            <w:pPr>
              <w:pStyle w:val="TableParagraph"/>
              <w:ind w:left="572" w:right="562"/>
              <w:jc w:val="center"/>
            </w:pPr>
            <w:r>
              <w:t>Discreto</w:t>
            </w:r>
          </w:p>
        </w:tc>
        <w:tc>
          <w:tcPr>
            <w:tcW w:w="1929" w:type="dxa"/>
            <w:vAlign w:val="center"/>
          </w:tcPr>
          <w:p w:rsidR="00072A57" w:rsidRDefault="00072A57" w:rsidP="00EE4F81">
            <w:pPr>
              <w:pStyle w:val="TableParagraph"/>
              <w:ind w:left="387" w:right="377"/>
              <w:jc w:val="center"/>
            </w:pPr>
            <w:r>
              <w:t>Sufficiente</w:t>
            </w:r>
          </w:p>
        </w:tc>
        <w:tc>
          <w:tcPr>
            <w:tcW w:w="1929" w:type="dxa"/>
            <w:vAlign w:val="center"/>
          </w:tcPr>
          <w:p w:rsidR="00072A57" w:rsidRDefault="00072A57" w:rsidP="00EE4F81">
            <w:pPr>
              <w:pStyle w:val="TableParagraph"/>
              <w:ind w:left="387" w:right="377"/>
              <w:jc w:val="center"/>
            </w:pPr>
            <w:r>
              <w:t>Insufficiente</w:t>
            </w:r>
          </w:p>
        </w:tc>
      </w:tr>
      <w:tr w:rsidR="00072A57" w:rsidTr="00EE4F81">
        <w:trPr>
          <w:trHeight w:val="266"/>
        </w:trPr>
        <w:tc>
          <w:tcPr>
            <w:tcW w:w="1930" w:type="dxa"/>
            <w:vAlign w:val="center"/>
          </w:tcPr>
          <w:p w:rsidR="00072A57" w:rsidRDefault="00072A57" w:rsidP="00EE4F81">
            <w:pPr>
              <w:pStyle w:val="TableParagraph"/>
              <w:ind w:left="625" w:right="610"/>
              <w:jc w:val="center"/>
            </w:pPr>
            <w:r>
              <w:t>1,00</w:t>
            </w:r>
          </w:p>
        </w:tc>
        <w:tc>
          <w:tcPr>
            <w:tcW w:w="1926" w:type="dxa"/>
            <w:vAlign w:val="center"/>
          </w:tcPr>
          <w:p w:rsidR="00072A57" w:rsidRDefault="00072A57" w:rsidP="00EE4F81">
            <w:pPr>
              <w:pStyle w:val="TableParagraph"/>
              <w:ind w:left="649" w:right="635"/>
              <w:jc w:val="center"/>
            </w:pPr>
            <w:r>
              <w:t>0,75</w:t>
            </w:r>
          </w:p>
        </w:tc>
        <w:tc>
          <w:tcPr>
            <w:tcW w:w="1931" w:type="dxa"/>
            <w:vAlign w:val="center"/>
          </w:tcPr>
          <w:p w:rsidR="00072A57" w:rsidRDefault="00072A57" w:rsidP="00EE4F81">
            <w:pPr>
              <w:pStyle w:val="TableParagraph"/>
              <w:ind w:left="572" w:right="559"/>
              <w:jc w:val="center"/>
            </w:pPr>
            <w:r>
              <w:t>0,50</w:t>
            </w:r>
          </w:p>
        </w:tc>
        <w:tc>
          <w:tcPr>
            <w:tcW w:w="1929" w:type="dxa"/>
            <w:vAlign w:val="center"/>
          </w:tcPr>
          <w:p w:rsidR="00072A57" w:rsidRDefault="00072A57" w:rsidP="00EE4F81">
            <w:pPr>
              <w:pStyle w:val="TableParagraph"/>
              <w:ind w:left="387" w:right="374"/>
              <w:jc w:val="center"/>
            </w:pPr>
            <w:r>
              <w:t>0,25</w:t>
            </w:r>
          </w:p>
        </w:tc>
        <w:tc>
          <w:tcPr>
            <w:tcW w:w="1929" w:type="dxa"/>
            <w:vAlign w:val="center"/>
          </w:tcPr>
          <w:p w:rsidR="00072A57" w:rsidRDefault="00072A57" w:rsidP="00EE4F81">
            <w:pPr>
              <w:pStyle w:val="TableParagraph"/>
              <w:ind w:left="386" w:right="377"/>
              <w:jc w:val="center"/>
            </w:pPr>
            <w:r>
              <w:t>0,00</w:t>
            </w:r>
          </w:p>
        </w:tc>
      </w:tr>
    </w:tbl>
    <w:p w:rsidR="00072A57" w:rsidRDefault="00072A57" w:rsidP="00072A57">
      <w:pPr>
        <w:pStyle w:val="Corpotesto"/>
        <w:spacing w:before="2"/>
        <w:ind w:left="0"/>
        <w:rPr>
          <w:sz w:val="17"/>
        </w:rPr>
      </w:pPr>
    </w:p>
    <w:p w:rsidR="00072A57" w:rsidRDefault="00072A57" w:rsidP="00072A57">
      <w:pPr>
        <w:pStyle w:val="Corpotesto"/>
        <w:spacing w:before="56"/>
      </w:pPr>
      <w:r>
        <w:t>Le ragioni di tale attribuzione verranno adeguatamente motivate dai singoli commissari.</w:t>
      </w:r>
    </w:p>
    <w:p w:rsidR="00072A57" w:rsidRDefault="00072A57" w:rsidP="00072A57">
      <w:pPr>
        <w:pStyle w:val="Corpotesto"/>
        <w:spacing w:before="10"/>
        <w:ind w:left="0"/>
        <w:rPr>
          <w:sz w:val="21"/>
        </w:rPr>
      </w:pPr>
    </w:p>
    <w:p w:rsidR="00072A57" w:rsidRDefault="00072A57" w:rsidP="00072A57">
      <w:pPr>
        <w:pStyle w:val="Corpotesto"/>
        <w:ind w:left="0" w:right="115"/>
      </w:pPr>
      <w:r>
        <w:t>Una volta assegnati i giudizi qualitativi alle offerte relativamente ai criteri discrezionali, si procede con il calcolo della media dei coefficienti attribuiti da ciascun commissario, attribuendo il valore 1 al coefficiente più elevato e riparametrando tutti gli altri coefficienti (</w:t>
      </w:r>
      <w:proofErr w:type="spellStart"/>
      <w:r>
        <w:t>rescaling</w:t>
      </w:r>
      <w:proofErr w:type="spellEnd"/>
      <w:r>
        <w:t>), secondo quanto segue:</w:t>
      </w:r>
    </w:p>
    <w:p w:rsidR="00072A57" w:rsidRDefault="00072A57" w:rsidP="00072A57">
      <w:pPr>
        <w:pStyle w:val="Corpotesto"/>
        <w:spacing w:before="6"/>
        <w:ind w:left="0"/>
        <w:rPr>
          <w:sz w:val="17"/>
        </w:rPr>
      </w:pPr>
    </w:p>
    <w:p w:rsidR="00072A57" w:rsidRDefault="00072A57" w:rsidP="00072A57">
      <w:pPr>
        <w:pStyle w:val="Titolo2"/>
        <w:spacing w:before="56"/>
        <w:ind w:left="4200"/>
      </w:pPr>
      <w:r>
        <w:t xml:space="preserve">V(a)i = Va / </w:t>
      </w:r>
      <w:proofErr w:type="spellStart"/>
      <w:r>
        <w:t>Vmax</w:t>
      </w:r>
      <w:proofErr w:type="spellEnd"/>
    </w:p>
    <w:p w:rsidR="00072A57" w:rsidRDefault="00072A57" w:rsidP="00072A57">
      <w:pPr>
        <w:pStyle w:val="Corpotesto"/>
        <w:spacing w:before="1"/>
      </w:pPr>
      <w:r>
        <w:t>dove:</w:t>
      </w:r>
    </w:p>
    <w:p w:rsidR="00072A57" w:rsidRDefault="00072A57" w:rsidP="00072A57">
      <w:pPr>
        <w:pStyle w:val="Corpotesto"/>
        <w:ind w:right="117"/>
      </w:pPr>
      <w:r>
        <w:t xml:space="preserve">“Va” è il coefficiente ottenuto dalla ditta “a” per il criterio “i-esimo” qualitativo prima della procedura di </w:t>
      </w:r>
      <w:proofErr w:type="spellStart"/>
      <w:r>
        <w:t>rescaling</w:t>
      </w:r>
      <w:proofErr w:type="spellEnd"/>
      <w:r>
        <w:t xml:space="preserve">; </w:t>
      </w:r>
      <w:proofErr w:type="spellStart"/>
      <w:r>
        <w:t>Vmax</w:t>
      </w:r>
      <w:proofErr w:type="spellEnd"/>
      <w:r>
        <w:t xml:space="preserve"> il coefficiente massimo ottenuto dalle ditte concorrenti per il criterio “i-esimo” prima della procedura di </w:t>
      </w:r>
      <w:proofErr w:type="spellStart"/>
      <w:r>
        <w:t>rescaling</w:t>
      </w:r>
      <w:proofErr w:type="spellEnd"/>
      <w:r>
        <w:t>;</w:t>
      </w:r>
    </w:p>
    <w:p w:rsidR="00072A57" w:rsidRDefault="00072A57" w:rsidP="00072A57">
      <w:pPr>
        <w:pStyle w:val="Corpotesto"/>
        <w:spacing w:before="1"/>
      </w:pPr>
      <w:r>
        <w:t>“V(a)i” sarà il coefficiente ottenuto dalla ditta a per il criterio “i-esimo”.</w:t>
      </w:r>
    </w:p>
    <w:p w:rsidR="00072A57" w:rsidRDefault="00072A57" w:rsidP="00072A57">
      <w:pPr>
        <w:pStyle w:val="Corpotesto"/>
        <w:spacing w:before="10"/>
        <w:ind w:left="0"/>
        <w:rPr>
          <w:sz w:val="21"/>
        </w:rPr>
      </w:pPr>
    </w:p>
    <w:p w:rsidR="00072A57" w:rsidRPr="00F732DD" w:rsidRDefault="00072A57" w:rsidP="00072A57">
      <w:pPr>
        <w:pStyle w:val="Corpotesto"/>
        <w:ind w:left="0" w:right="115"/>
      </w:pPr>
      <w:r w:rsidRPr="00F732DD">
        <w:t>Il punteggio relativo all’offerta tecnica qualitativa proposta da ciascun concorrente verrà attribuito sulla base della somma tra:</w:t>
      </w:r>
    </w:p>
    <w:p w:rsidR="00072A57" w:rsidRPr="00F732DD" w:rsidRDefault="00072A57" w:rsidP="00072A57">
      <w:pPr>
        <w:pStyle w:val="Corpotesto"/>
        <w:numPr>
          <w:ilvl w:val="0"/>
          <w:numId w:val="7"/>
        </w:numPr>
        <w:ind w:right="323"/>
      </w:pPr>
      <w:r w:rsidRPr="00F732DD">
        <w:t>i punteggi ottenuti nei criteri tabellari</w:t>
      </w:r>
    </w:p>
    <w:p w:rsidR="00072A57" w:rsidRPr="00F732DD" w:rsidRDefault="00072A57" w:rsidP="00072A57">
      <w:pPr>
        <w:pStyle w:val="Corpotesto"/>
        <w:numPr>
          <w:ilvl w:val="0"/>
          <w:numId w:val="7"/>
        </w:numPr>
        <w:ind w:right="-1"/>
      </w:pPr>
      <w:r w:rsidRPr="00F732DD">
        <w:t>i punteggi ottenuti nei criteri discrezionali, secondo il metodo aggregativo</w:t>
      </w:r>
      <w:r w:rsidRPr="00F732DD">
        <w:rPr>
          <w:spacing w:val="-4"/>
        </w:rPr>
        <w:t xml:space="preserve"> </w:t>
      </w:r>
      <w:r w:rsidRPr="00F732DD">
        <w:t>compensatore:</w:t>
      </w:r>
    </w:p>
    <w:p w:rsidR="00072A57" w:rsidRDefault="00072A57" w:rsidP="00072A57">
      <w:pPr>
        <w:pStyle w:val="Corpotesto"/>
        <w:spacing w:before="1"/>
        <w:ind w:left="0"/>
      </w:pPr>
    </w:p>
    <w:p w:rsidR="00072A57" w:rsidRDefault="00072A57" w:rsidP="00072A57">
      <w:pPr>
        <w:pStyle w:val="Titolo2"/>
        <w:ind w:right="3401"/>
        <w:jc w:val="center"/>
      </w:pPr>
      <w:r>
        <w:t xml:space="preserve">C(a) = </w:t>
      </w:r>
      <w:r>
        <w:rPr>
          <w:rFonts w:ascii="Symbol" w:hAnsi="Symbol"/>
        </w:rPr>
        <w:t></w:t>
      </w:r>
      <w:r>
        <w:t>n [</w:t>
      </w:r>
      <w:proofErr w:type="spellStart"/>
      <w:r>
        <w:t>Wi</w:t>
      </w:r>
      <w:proofErr w:type="spellEnd"/>
      <w:r>
        <w:t>*V(a)i]</w:t>
      </w:r>
    </w:p>
    <w:p w:rsidR="00072A57" w:rsidRDefault="00072A57" w:rsidP="00072A57">
      <w:pPr>
        <w:pStyle w:val="Corpotesto"/>
        <w:spacing w:before="1"/>
      </w:pPr>
      <w:r>
        <w:t>dove:</w:t>
      </w:r>
    </w:p>
    <w:p w:rsidR="00072A57" w:rsidRDefault="00072A57" w:rsidP="00072A57">
      <w:pPr>
        <w:pStyle w:val="Corpotesto"/>
        <w:ind w:right="-1"/>
      </w:pPr>
      <w:r>
        <w:t xml:space="preserve">C(a) = indice di valutazione dell’offerta tecnica (a); </w:t>
      </w:r>
    </w:p>
    <w:p w:rsidR="00072A57" w:rsidRDefault="00072A57" w:rsidP="00072A57">
      <w:pPr>
        <w:pStyle w:val="Corpotesto"/>
        <w:ind w:right="-1"/>
      </w:pPr>
      <w:proofErr w:type="spellStart"/>
      <w:r>
        <w:t>Wi</w:t>
      </w:r>
      <w:proofErr w:type="spellEnd"/>
      <w:r>
        <w:t xml:space="preserve"> = peso punteggio attribuito al requisito (i);</w:t>
      </w:r>
    </w:p>
    <w:p w:rsidR="00072A57" w:rsidRDefault="00072A57" w:rsidP="00072A57">
      <w:pPr>
        <w:pStyle w:val="Corpotesto"/>
        <w:spacing w:line="268" w:lineRule="exact"/>
      </w:pPr>
      <w:r>
        <w:t>V(a) = coefficiente della prestazione offerta (a) rispetto al requisito (i) variabile tra 0 e 1;</w:t>
      </w:r>
    </w:p>
    <w:p w:rsidR="00072A57" w:rsidRDefault="00072A57" w:rsidP="00072A57">
      <w:pPr>
        <w:pStyle w:val="Corpotesto"/>
        <w:spacing w:line="280" w:lineRule="exact"/>
      </w:pPr>
      <w:r>
        <w:rPr>
          <w:rFonts w:ascii="Symbol" w:hAnsi="Symbol"/>
        </w:rPr>
        <w:t></w:t>
      </w:r>
      <w:r>
        <w:t>n = sommatoria di n (nr. totale dei requisiti).</w:t>
      </w:r>
    </w:p>
    <w:p w:rsidR="00072A57" w:rsidRDefault="00072A57" w:rsidP="00072A57">
      <w:pPr>
        <w:pStyle w:val="Corpotesto"/>
        <w:spacing w:before="1"/>
        <w:ind w:left="0"/>
      </w:pPr>
    </w:p>
    <w:p w:rsidR="00072A57" w:rsidRDefault="00072A57" w:rsidP="00072A57">
      <w:pPr>
        <w:pStyle w:val="Corpotesto"/>
        <w:spacing w:before="1"/>
        <w:ind w:left="0"/>
      </w:pPr>
    </w:p>
    <w:p w:rsidR="00072A57" w:rsidRDefault="00072A57" w:rsidP="00072A57">
      <w:pPr>
        <w:pStyle w:val="Corpotesto"/>
      </w:pPr>
      <w:r>
        <w:t>Il punteggio relativo all’offerta economica sarà invece determinato attraverso l'applicazione della seguente formula:</w:t>
      </w:r>
    </w:p>
    <w:p w:rsidR="00072A57" w:rsidRDefault="00072A57" w:rsidP="00072A57">
      <w:pPr>
        <w:pStyle w:val="Corpotesto"/>
        <w:spacing w:before="8"/>
        <w:ind w:left="0"/>
        <w:rPr>
          <w:sz w:val="25"/>
        </w:rPr>
      </w:pPr>
    </w:p>
    <w:tbl>
      <w:tblPr>
        <w:tblStyle w:val="TableNormal"/>
        <w:tblW w:w="0" w:type="auto"/>
        <w:tblInd w:w="110" w:type="dxa"/>
        <w:tblLayout w:type="fixed"/>
        <w:tblLook w:val="01E0" w:firstRow="1" w:lastRow="1" w:firstColumn="1" w:lastColumn="1" w:noHBand="0" w:noVBand="0"/>
      </w:tblPr>
      <w:tblGrid>
        <w:gridCol w:w="490"/>
        <w:gridCol w:w="2160"/>
        <w:gridCol w:w="641"/>
        <w:gridCol w:w="5104"/>
      </w:tblGrid>
      <w:tr w:rsidR="00072A57" w:rsidTr="00EE4F81">
        <w:trPr>
          <w:trHeight w:val="244"/>
        </w:trPr>
        <w:tc>
          <w:tcPr>
            <w:tcW w:w="490" w:type="dxa"/>
          </w:tcPr>
          <w:p w:rsidR="00072A57" w:rsidRDefault="00072A57" w:rsidP="00EE4F81">
            <w:pPr>
              <w:pStyle w:val="TableParagraph"/>
              <w:spacing w:line="225" w:lineRule="exact"/>
              <w:ind w:left="50"/>
              <w:rPr>
                <w:b/>
              </w:rPr>
            </w:pPr>
            <w:r>
              <w:rPr>
                <w:b/>
              </w:rPr>
              <w:t>Ci</w:t>
            </w:r>
          </w:p>
        </w:tc>
        <w:tc>
          <w:tcPr>
            <w:tcW w:w="2160" w:type="dxa"/>
          </w:tcPr>
          <w:p w:rsidR="00072A57" w:rsidRDefault="00072A57" w:rsidP="00EE4F81">
            <w:pPr>
              <w:pStyle w:val="TableParagraph"/>
              <w:spacing w:line="225" w:lineRule="exact"/>
              <w:ind w:left="247" w:right="211"/>
              <w:jc w:val="center"/>
              <w:rPr>
                <w:b/>
              </w:rPr>
            </w:pPr>
            <w:r>
              <w:rPr>
                <w:b/>
              </w:rPr>
              <w:t xml:space="preserve">(per Ai &lt;= </w:t>
            </w:r>
            <w:proofErr w:type="spellStart"/>
            <w:r>
              <w:rPr>
                <w:b/>
              </w:rPr>
              <w:t>Asoglia</w:t>
            </w:r>
            <w:proofErr w:type="spellEnd"/>
            <w:r>
              <w:rPr>
                <w:b/>
              </w:rPr>
              <w:t>)</w:t>
            </w:r>
          </w:p>
        </w:tc>
        <w:tc>
          <w:tcPr>
            <w:tcW w:w="641" w:type="dxa"/>
          </w:tcPr>
          <w:p w:rsidR="00072A57" w:rsidRDefault="00072A57" w:rsidP="00EE4F81">
            <w:pPr>
              <w:pStyle w:val="TableParagraph"/>
              <w:spacing w:line="225" w:lineRule="exact"/>
              <w:ind w:left="232"/>
              <w:rPr>
                <w:b/>
              </w:rPr>
            </w:pPr>
            <w:r>
              <w:rPr>
                <w:b/>
              </w:rPr>
              <w:t>=</w:t>
            </w:r>
          </w:p>
        </w:tc>
        <w:tc>
          <w:tcPr>
            <w:tcW w:w="5104" w:type="dxa"/>
          </w:tcPr>
          <w:p w:rsidR="00072A57" w:rsidRDefault="00072A57" w:rsidP="00EE4F81">
            <w:pPr>
              <w:pStyle w:val="TableParagraph"/>
              <w:spacing w:line="225" w:lineRule="exact"/>
              <w:ind w:left="299"/>
              <w:rPr>
                <w:b/>
              </w:rPr>
            </w:pPr>
            <w:r>
              <w:rPr>
                <w:b/>
              </w:rPr>
              <w:t>X* Ai / A soglia</w:t>
            </w:r>
          </w:p>
        </w:tc>
      </w:tr>
      <w:tr w:rsidR="00072A57" w:rsidTr="00EE4F81">
        <w:trPr>
          <w:trHeight w:val="244"/>
        </w:trPr>
        <w:tc>
          <w:tcPr>
            <w:tcW w:w="490" w:type="dxa"/>
          </w:tcPr>
          <w:p w:rsidR="00072A57" w:rsidRDefault="00072A57" w:rsidP="00EE4F81">
            <w:pPr>
              <w:pStyle w:val="TableParagraph"/>
              <w:spacing w:line="225" w:lineRule="exact"/>
              <w:ind w:left="50"/>
              <w:rPr>
                <w:b/>
              </w:rPr>
            </w:pPr>
            <w:r>
              <w:rPr>
                <w:b/>
              </w:rPr>
              <w:t>Ci</w:t>
            </w:r>
          </w:p>
        </w:tc>
        <w:tc>
          <w:tcPr>
            <w:tcW w:w="2160" w:type="dxa"/>
          </w:tcPr>
          <w:p w:rsidR="00072A57" w:rsidRDefault="00072A57" w:rsidP="00EE4F81">
            <w:pPr>
              <w:pStyle w:val="TableParagraph"/>
              <w:spacing w:line="225" w:lineRule="exact"/>
              <w:ind w:left="140" w:right="211"/>
              <w:jc w:val="center"/>
              <w:rPr>
                <w:b/>
              </w:rPr>
            </w:pPr>
            <w:r>
              <w:rPr>
                <w:b/>
              </w:rPr>
              <w:t xml:space="preserve">(per Ai &gt; </w:t>
            </w:r>
            <w:proofErr w:type="spellStart"/>
            <w:r>
              <w:rPr>
                <w:b/>
              </w:rPr>
              <w:t>Asoglia</w:t>
            </w:r>
            <w:proofErr w:type="spellEnd"/>
            <w:r>
              <w:rPr>
                <w:b/>
              </w:rPr>
              <w:t>)</w:t>
            </w:r>
          </w:p>
        </w:tc>
        <w:tc>
          <w:tcPr>
            <w:tcW w:w="641" w:type="dxa"/>
          </w:tcPr>
          <w:p w:rsidR="00072A57" w:rsidRDefault="00072A57" w:rsidP="00EE4F81">
            <w:pPr>
              <w:pStyle w:val="TableParagraph"/>
              <w:spacing w:line="225" w:lineRule="exact"/>
              <w:ind w:left="232"/>
              <w:rPr>
                <w:b/>
              </w:rPr>
            </w:pPr>
            <w:r>
              <w:rPr>
                <w:b/>
              </w:rPr>
              <w:t>=</w:t>
            </w:r>
          </w:p>
        </w:tc>
        <w:tc>
          <w:tcPr>
            <w:tcW w:w="5104" w:type="dxa"/>
          </w:tcPr>
          <w:p w:rsidR="00072A57" w:rsidRPr="00592391" w:rsidRDefault="00072A57" w:rsidP="00EE4F81">
            <w:pPr>
              <w:pStyle w:val="TableParagraph"/>
              <w:spacing w:line="225" w:lineRule="exact"/>
              <w:ind w:left="299"/>
              <w:rPr>
                <w:b/>
              </w:rPr>
            </w:pPr>
            <w:r w:rsidRPr="00592391">
              <w:rPr>
                <w:b/>
              </w:rPr>
              <w:t>{X+(1,00-X)*[(Ai-A soglia)/(A max – A soglia)]}</w:t>
            </w:r>
          </w:p>
        </w:tc>
      </w:tr>
    </w:tbl>
    <w:p w:rsidR="00072A57" w:rsidRDefault="00072A57" w:rsidP="00072A57">
      <w:pPr>
        <w:pStyle w:val="Corpotesto"/>
        <w:spacing w:before="1"/>
        <w:ind w:left="0"/>
      </w:pPr>
    </w:p>
    <w:p w:rsidR="00072A57" w:rsidRDefault="00072A57" w:rsidP="00072A57">
      <w:pPr>
        <w:tabs>
          <w:tab w:val="left" w:pos="861"/>
        </w:tabs>
        <w:ind w:left="153"/>
        <w:rPr>
          <w:i/>
        </w:rPr>
      </w:pPr>
      <w:r>
        <w:rPr>
          <w:i/>
        </w:rPr>
        <w:t>dove:</w:t>
      </w:r>
      <w:r>
        <w:rPr>
          <w:i/>
        </w:rPr>
        <w:tab/>
        <w:t>Ci = coefficiente attribuito al concorrente</w:t>
      </w:r>
      <w:r>
        <w:rPr>
          <w:i/>
          <w:spacing w:val="-5"/>
        </w:rPr>
        <w:t xml:space="preserve"> </w:t>
      </w:r>
      <w:proofErr w:type="spellStart"/>
      <w:r>
        <w:rPr>
          <w:i/>
        </w:rPr>
        <w:t>iesimo</w:t>
      </w:r>
      <w:proofErr w:type="spellEnd"/>
      <w:r>
        <w:rPr>
          <w:i/>
        </w:rPr>
        <w:t>;</w:t>
      </w:r>
    </w:p>
    <w:p w:rsidR="00072A57" w:rsidRDefault="00072A57" w:rsidP="00072A57">
      <w:pPr>
        <w:ind w:left="861"/>
        <w:rPr>
          <w:i/>
        </w:rPr>
      </w:pPr>
      <w:r>
        <w:rPr>
          <w:i/>
        </w:rPr>
        <w:t xml:space="preserve">Ai = valore dell’offerta (ribasso) del concorrente </w:t>
      </w:r>
      <w:proofErr w:type="spellStart"/>
      <w:r>
        <w:rPr>
          <w:i/>
        </w:rPr>
        <w:t>iesimo</w:t>
      </w:r>
      <w:proofErr w:type="spellEnd"/>
      <w:r>
        <w:rPr>
          <w:i/>
        </w:rPr>
        <w:t>;</w:t>
      </w:r>
    </w:p>
    <w:p w:rsidR="00072A57" w:rsidRDefault="00072A57" w:rsidP="00072A57">
      <w:pPr>
        <w:ind w:left="801"/>
        <w:rPr>
          <w:i/>
        </w:rPr>
      </w:pPr>
      <w:r>
        <w:rPr>
          <w:i/>
        </w:rPr>
        <w:t>A soglia = media aritmetica dei valori delle offerte (ribasso sul prezzo) dei concorrenti;</w:t>
      </w:r>
    </w:p>
    <w:p w:rsidR="00072A57" w:rsidRDefault="00072A57" w:rsidP="00072A57">
      <w:pPr>
        <w:ind w:left="861"/>
        <w:rPr>
          <w:i/>
        </w:rPr>
      </w:pPr>
      <w:r>
        <w:rPr>
          <w:i/>
        </w:rPr>
        <w:t>A max = valore dell’offerta (ribasso) più conveniente;</w:t>
      </w:r>
    </w:p>
    <w:p w:rsidR="00072A57" w:rsidRDefault="00072A57" w:rsidP="00072A57">
      <w:pPr>
        <w:ind w:left="911"/>
        <w:rPr>
          <w:i/>
        </w:rPr>
      </w:pPr>
      <w:r>
        <w:rPr>
          <w:i/>
        </w:rPr>
        <w:t>X = 0,90</w:t>
      </w:r>
    </w:p>
    <w:p w:rsidR="00072A57" w:rsidRDefault="00072A57" w:rsidP="00072A57">
      <w:pPr>
        <w:ind w:left="911"/>
        <w:rPr>
          <w:i/>
        </w:rPr>
      </w:pPr>
    </w:p>
    <w:p w:rsidR="00072A57" w:rsidRPr="00F732DD" w:rsidRDefault="00072A57" w:rsidP="00072A57">
      <w:pPr>
        <w:pStyle w:val="Corpotesto"/>
        <w:ind w:right="-1"/>
      </w:pPr>
    </w:p>
    <w:p w:rsidR="00072A57" w:rsidRDefault="00072A57">
      <w:pPr>
        <w:pStyle w:val="Corpotesto"/>
        <w:spacing w:before="1"/>
        <w:ind w:left="0"/>
        <w:rPr>
          <w:i/>
        </w:rPr>
      </w:pPr>
    </w:p>
    <w:p w:rsidR="009A1866" w:rsidRDefault="005225D1">
      <w:pPr>
        <w:pStyle w:val="Corpotesto"/>
        <w:ind w:right="115"/>
        <w:jc w:val="both"/>
      </w:pPr>
      <w:r>
        <w:t>Resta ferma la facoltà di non aggiudicazione prevista dal presente disciplinare di gara, in caso di offerta ritenuta non accoglibile sotto l'aspetto tecnico normativo ad insindacabile giudizio della Stazione Appaltante.</w:t>
      </w:r>
    </w:p>
    <w:p w:rsidR="009A1866" w:rsidRDefault="009A1866">
      <w:pPr>
        <w:pStyle w:val="Corpotesto"/>
        <w:spacing w:before="10"/>
        <w:ind w:left="0"/>
        <w:rPr>
          <w:sz w:val="21"/>
        </w:rPr>
      </w:pPr>
    </w:p>
    <w:p w:rsidR="009A1866" w:rsidRDefault="005225D1">
      <w:pPr>
        <w:pStyle w:val="Corpotesto"/>
        <w:spacing w:before="1"/>
        <w:ind w:right="113"/>
        <w:jc w:val="both"/>
      </w:pPr>
      <w:r>
        <w:t>La gara verrà aggiudicata anche in presenza di una sola offerta formalmente valida, purché ritenuta conveniente e congrua da parte dell’Unioncamere.</w:t>
      </w:r>
    </w:p>
    <w:p w:rsidR="009A1866" w:rsidRDefault="009A1866">
      <w:pPr>
        <w:pStyle w:val="Corpotesto"/>
        <w:ind w:left="0"/>
      </w:pPr>
    </w:p>
    <w:p w:rsidR="009A1866" w:rsidRDefault="005225D1">
      <w:pPr>
        <w:pStyle w:val="Corpotesto"/>
        <w:ind w:right="117"/>
        <w:jc w:val="both"/>
      </w:pPr>
      <w:r>
        <w:t>La gara sarà aggiudicata al concorrente che avrà totalizzato il maggior punteggio complessivo dato dalla somma dei punti gara ottenuti con l’offerta tecnica e dei punti gara ottenuti con l’offerta economica.</w:t>
      </w:r>
    </w:p>
    <w:p w:rsidR="009A1866" w:rsidRDefault="009A1866">
      <w:pPr>
        <w:pStyle w:val="Corpotesto"/>
        <w:spacing w:before="6"/>
        <w:ind w:left="0"/>
        <w:rPr>
          <w:sz w:val="8"/>
        </w:rPr>
      </w:pPr>
    </w:p>
    <w:p w:rsidR="009A1866" w:rsidRDefault="005225D1">
      <w:pPr>
        <w:pStyle w:val="Corpotesto"/>
        <w:spacing w:before="57"/>
        <w:ind w:right="113"/>
        <w:jc w:val="both"/>
      </w:pPr>
      <w:r>
        <w:t>In ogni caso la commissione giudicatrice si riserva di richiedere ai concorrenti di fornire chiarimenti in ordine al contenuto della documentazione e delle dichiarazioni presentate come previsto dalle vigenti disposizioni di legge, senza alterazione della par condicio tra le imprese concorrenti. L’aggiudicazione sarà effettuata a favore del concorrente che abbia presentato un’offerta che, in possesso di tutti i requisiti minimi obbligatori, previsti dalle specifiche di cui al presente disciplinare ed al capitolato tecnico- amministrativo, risulti aver conseguito il punteggio complessivo più elevato. I risultati saranno arrotondati al centesimo di punto maggiormente prossimo. La stazione appaltante non è tenuta a corrispondere compenso alcuno alle imprese concorrenti, per qualsiasi titolo o ragione, per le offerte</w:t>
      </w:r>
      <w:r>
        <w:rPr>
          <w:spacing w:val="-8"/>
        </w:rPr>
        <w:t xml:space="preserve"> </w:t>
      </w:r>
      <w:r>
        <w:t>presentate.</w:t>
      </w:r>
    </w:p>
    <w:p w:rsidR="009A1866" w:rsidRDefault="009A1866">
      <w:pPr>
        <w:pStyle w:val="Corpotesto"/>
        <w:spacing w:before="11"/>
        <w:ind w:left="0"/>
        <w:rPr>
          <w:sz w:val="21"/>
        </w:rPr>
      </w:pPr>
    </w:p>
    <w:p w:rsidR="009A1866" w:rsidRDefault="005225D1">
      <w:pPr>
        <w:pStyle w:val="Titolo2"/>
        <w:spacing w:before="1"/>
        <w:ind w:right="3403"/>
        <w:jc w:val="center"/>
      </w:pPr>
      <w:r>
        <w:t>ALTRE INFORMAZIONI</w:t>
      </w:r>
    </w:p>
    <w:p w:rsidR="009A1866" w:rsidRDefault="009A1866">
      <w:pPr>
        <w:pStyle w:val="Corpotesto"/>
        <w:spacing w:before="4"/>
        <w:ind w:left="0"/>
        <w:rPr>
          <w:b/>
          <w:sz w:val="25"/>
        </w:rPr>
      </w:pPr>
    </w:p>
    <w:p w:rsidR="009A1866" w:rsidRDefault="005225D1">
      <w:pPr>
        <w:pStyle w:val="Corpotesto"/>
        <w:spacing w:line="276" w:lineRule="auto"/>
        <w:ind w:right="114"/>
        <w:jc w:val="both"/>
      </w:pPr>
      <w:r>
        <w:t xml:space="preserve">Ai fini dell'espletamento della gara si riterrà applicabile il criterio dell'offerta economicamente più vantaggiosa di cui all'art. 95, comma 2. Come stabilito dall'art. 95, c. 15 del D.Lgs. n. 50/16 ogni variazione che intervenga, anche in conseguenza di una pronuncia giurisdizionale, successivamente alla fase di ammissione, regolarizzazione o esclusione delle offerte non rileva ai fini del calcolo di medie nella procedura, </w:t>
      </w:r>
      <w:proofErr w:type="spellStart"/>
      <w:r>
        <w:t>nè</w:t>
      </w:r>
      <w:proofErr w:type="spellEnd"/>
      <w:r>
        <w:t xml:space="preserve"> per l'individuazione della soglia di anomalia delle</w:t>
      </w:r>
      <w:r>
        <w:rPr>
          <w:spacing w:val="-4"/>
        </w:rPr>
        <w:t xml:space="preserve"> </w:t>
      </w:r>
      <w:r>
        <w:t>offerte.</w:t>
      </w:r>
    </w:p>
    <w:p w:rsidR="009A1866" w:rsidRDefault="005225D1">
      <w:pPr>
        <w:pStyle w:val="Corpotesto"/>
        <w:spacing w:line="268" w:lineRule="exact"/>
        <w:jc w:val="both"/>
      </w:pPr>
      <w:r>
        <w:t>Il contratto sarà stipulato mediante scrittura privata ai sensi del comma 14 art. 32 del D. Lgs. 50/2016.</w:t>
      </w:r>
    </w:p>
    <w:p w:rsidR="009A1866" w:rsidRDefault="005225D1">
      <w:pPr>
        <w:pStyle w:val="Corpotesto"/>
        <w:spacing w:before="41" w:line="276" w:lineRule="auto"/>
        <w:ind w:right="114"/>
        <w:jc w:val="both"/>
      </w:pPr>
      <w:r>
        <w:t>Ai sensi dell'art. 95, co. 12 del D.Lgs. 50/2016, si potrà procedere all'aggiudicazione anche in presenza di una sola offerta, purché idonea in relazione all'oggetto del contratto e previa valutazione della convenienza.</w:t>
      </w:r>
    </w:p>
    <w:p w:rsidR="009A1866" w:rsidRDefault="005225D1">
      <w:pPr>
        <w:pStyle w:val="Corpotesto"/>
        <w:spacing w:before="2" w:line="273" w:lineRule="auto"/>
        <w:ind w:right="115"/>
        <w:jc w:val="both"/>
      </w:pPr>
      <w:r>
        <w:t>Nel caso di offerte uguali, si procederà al sorteggio, ai sensi dell'art. 77, comma 2, del R.D. 23 maggio 1924, n. 827.</w:t>
      </w:r>
    </w:p>
    <w:p w:rsidR="009A1866" w:rsidRDefault="005225D1">
      <w:pPr>
        <w:pStyle w:val="Corpotesto"/>
        <w:spacing w:before="4" w:line="276" w:lineRule="auto"/>
        <w:ind w:right="115"/>
        <w:jc w:val="both"/>
      </w:pPr>
      <w:r>
        <w:t>Gli operatori economici verranno esclusi dalla gara oltre che nelle varie ipotesi contemplate nelle precedenti disposizioni del presente disciplinare, nel caso in cui non provvedano a regolarizzare la documentazione come richiesto dalla stazione appaltante, ai seguito di soccorso istruttorio, ai sensi dell'art. 83 c. 9 del D.Lgs.</w:t>
      </w:r>
      <w:r>
        <w:rPr>
          <w:spacing w:val="-10"/>
        </w:rPr>
        <w:t xml:space="preserve"> </w:t>
      </w:r>
      <w:r>
        <w:t>50/16.</w:t>
      </w:r>
    </w:p>
    <w:p w:rsidR="009A1866" w:rsidRDefault="005225D1">
      <w:pPr>
        <w:pStyle w:val="Corpotesto"/>
        <w:spacing w:before="1" w:line="276" w:lineRule="auto"/>
        <w:ind w:right="117"/>
        <w:jc w:val="both"/>
      </w:pPr>
      <w:r>
        <w:t>Sono ritenute cause di esclusione la presentazione di offerte in aumento, parziali, alternative, condizionate o espresse in modo indeterminato o presentate in modo non conforme al presente disciplinare di</w:t>
      </w:r>
      <w:r>
        <w:rPr>
          <w:spacing w:val="-28"/>
        </w:rPr>
        <w:t xml:space="preserve"> </w:t>
      </w:r>
      <w:r>
        <w:t>gara.</w:t>
      </w:r>
    </w:p>
    <w:p w:rsidR="009A1866" w:rsidRDefault="005225D1" w:rsidP="00AA32C6">
      <w:pPr>
        <w:pStyle w:val="Corpotesto"/>
        <w:spacing w:line="276" w:lineRule="auto"/>
        <w:ind w:right="115"/>
        <w:jc w:val="both"/>
      </w:pPr>
      <w:r>
        <w:t>In conformità a quanto disposto dall'art. 110 del D.Lgs. n. 50/16, l'Amministrazione si riserva la facoltà, in caso di fallimento, di liquidazione coatta e concordato preventivo, ovvero procedura di insolvenza concorsuale o di liquidazione dell'appaltatore, o di risoluzione del contratto ai sensi dell'art. 108 del D.Lgs.</w:t>
      </w:r>
      <w:r w:rsidR="00AA32C6">
        <w:t xml:space="preserve"> </w:t>
      </w:r>
      <w:r>
        <w:t>n. 50/16 ovvero di recesso dal contratto ai sensi dell'art. 88, c. 4-ter, del D.Lgs. 6 settembre 2011, n. 159, ovvero in caso di dichiarazione giudiziale di inefficacia del contratto, di interpellare progressivamente gli operatori economici che hanno partecipato all'originaria procedura di gara, risultanti dalla relativa graduatoria, al fine di stipulare un nuovo contratto per l'affidamento del completamento dell'appalto. L'Amministrazione provvederà ad interpellare l'operatore economico a partire da quello che ha formulato la prima migliore offerta; l'affidamento verrà effettuato alle medesime condizioni già proposte dall'originario aggiudicatario in sede in offerta.</w:t>
      </w:r>
    </w:p>
    <w:p w:rsidR="009A1866" w:rsidRDefault="009A1866">
      <w:pPr>
        <w:pStyle w:val="Corpotesto"/>
        <w:ind w:left="0"/>
      </w:pPr>
    </w:p>
    <w:p w:rsidR="009A1866" w:rsidRDefault="005225D1">
      <w:pPr>
        <w:pStyle w:val="Titolo2"/>
        <w:ind w:right="3401"/>
        <w:jc w:val="center"/>
      </w:pPr>
      <w:r>
        <w:t>Parte II</w:t>
      </w:r>
    </w:p>
    <w:p w:rsidR="009A1866" w:rsidRDefault="005225D1">
      <w:pPr>
        <w:ind w:left="3437" w:right="3405"/>
        <w:jc w:val="center"/>
        <w:rPr>
          <w:b/>
        </w:rPr>
      </w:pPr>
      <w:r>
        <w:rPr>
          <w:b/>
        </w:rPr>
        <w:t>PROCEDURA DI AGGIUDICAZIONE</w:t>
      </w:r>
    </w:p>
    <w:p w:rsidR="009A1866" w:rsidRDefault="009A1866">
      <w:pPr>
        <w:pStyle w:val="Corpotesto"/>
        <w:ind w:left="0"/>
        <w:rPr>
          <w:b/>
        </w:rPr>
      </w:pPr>
    </w:p>
    <w:p w:rsidR="009A1866" w:rsidRDefault="005225D1">
      <w:pPr>
        <w:pStyle w:val="Corpotesto"/>
        <w:spacing w:before="1" w:line="276" w:lineRule="auto"/>
        <w:ind w:right="113"/>
        <w:jc w:val="both"/>
      </w:pPr>
      <w:r>
        <w:t xml:space="preserve">Il RUP, il giorno fissato per l'apertura delle offerte </w:t>
      </w:r>
      <w:r w:rsidRPr="00AA32C6">
        <w:rPr>
          <w:highlight w:val="yellow"/>
        </w:rPr>
        <w:t>(</w:t>
      </w:r>
      <w:r w:rsidRPr="00AA32C6">
        <w:rPr>
          <w:b/>
          <w:highlight w:val="yellow"/>
        </w:rPr>
        <w:t xml:space="preserve">ore </w:t>
      </w:r>
      <w:r w:rsidR="00AA32C6" w:rsidRPr="00AA32C6">
        <w:rPr>
          <w:b/>
          <w:highlight w:val="yellow"/>
        </w:rPr>
        <w:t xml:space="preserve">…. </w:t>
      </w:r>
      <w:r w:rsidRPr="00AA32C6">
        <w:rPr>
          <w:b/>
          <w:highlight w:val="yellow"/>
        </w:rPr>
        <w:t xml:space="preserve"> del </w:t>
      </w:r>
      <w:r w:rsidR="00AA32C6" w:rsidRPr="00AA32C6">
        <w:rPr>
          <w:b/>
          <w:highlight w:val="yellow"/>
        </w:rPr>
        <w:t>……</w:t>
      </w:r>
      <w:r w:rsidRPr="00AA32C6">
        <w:rPr>
          <w:b/>
          <w:highlight w:val="yellow"/>
        </w:rPr>
        <w:t xml:space="preserve"> 2020</w:t>
      </w:r>
      <w:r w:rsidRPr="00AA32C6">
        <w:rPr>
          <w:highlight w:val="yellow"/>
        </w:rPr>
        <w:t>)</w:t>
      </w:r>
      <w:r>
        <w:t xml:space="preserve"> in seduta pubblica aperta attraverso la piattaforma telematica del Mercato Elettronico (MEPA), sulla base della documentazione contenuta nelle offerte presentate, procederà a:</w:t>
      </w:r>
    </w:p>
    <w:p w:rsidR="009A1866" w:rsidRDefault="005225D1" w:rsidP="00AA32C6">
      <w:pPr>
        <w:pStyle w:val="Paragrafoelenco"/>
        <w:numPr>
          <w:ilvl w:val="0"/>
          <w:numId w:val="2"/>
        </w:numPr>
        <w:tabs>
          <w:tab w:val="left" w:pos="873"/>
          <w:tab w:val="left" w:pos="874"/>
        </w:tabs>
        <w:spacing w:before="57"/>
        <w:ind w:right="0" w:hanging="361"/>
        <w:jc w:val="left"/>
      </w:pPr>
      <w:r>
        <w:t>verificare</w:t>
      </w:r>
      <w:r w:rsidRPr="00AA32C6">
        <w:rPr>
          <w:spacing w:val="20"/>
        </w:rPr>
        <w:t xml:space="preserve"> </w:t>
      </w:r>
      <w:r>
        <w:t>la</w:t>
      </w:r>
      <w:r w:rsidRPr="00AA32C6">
        <w:rPr>
          <w:spacing w:val="20"/>
        </w:rPr>
        <w:t xml:space="preserve"> </w:t>
      </w:r>
      <w:r>
        <w:t>regolarità</w:t>
      </w:r>
      <w:r w:rsidRPr="00AA32C6">
        <w:rPr>
          <w:spacing w:val="20"/>
        </w:rPr>
        <w:t xml:space="preserve"> </w:t>
      </w:r>
      <w:r>
        <w:t>formale</w:t>
      </w:r>
      <w:r w:rsidRPr="00AA32C6">
        <w:rPr>
          <w:spacing w:val="21"/>
        </w:rPr>
        <w:t xml:space="preserve"> </w:t>
      </w:r>
      <w:r>
        <w:t>delle</w:t>
      </w:r>
      <w:r w:rsidRPr="00AA32C6">
        <w:rPr>
          <w:spacing w:val="21"/>
        </w:rPr>
        <w:t xml:space="preserve"> </w:t>
      </w:r>
      <w:r>
        <w:t>buste</w:t>
      </w:r>
      <w:r w:rsidRPr="00AA32C6">
        <w:rPr>
          <w:spacing w:val="21"/>
        </w:rPr>
        <w:t xml:space="preserve"> </w:t>
      </w:r>
      <w:r>
        <w:t>contenenti</w:t>
      </w:r>
      <w:r w:rsidRPr="00AA32C6">
        <w:rPr>
          <w:spacing w:val="20"/>
        </w:rPr>
        <w:t xml:space="preserve"> </w:t>
      </w:r>
      <w:r>
        <w:t>la</w:t>
      </w:r>
      <w:r w:rsidRPr="00AA32C6">
        <w:rPr>
          <w:spacing w:val="20"/>
        </w:rPr>
        <w:t xml:space="preserve"> </w:t>
      </w:r>
      <w:r>
        <w:t>documentazione</w:t>
      </w:r>
      <w:r w:rsidRPr="00AA32C6">
        <w:rPr>
          <w:spacing w:val="21"/>
        </w:rPr>
        <w:t xml:space="preserve"> </w:t>
      </w:r>
      <w:r>
        <w:t>amministrativa,</w:t>
      </w:r>
      <w:r w:rsidRPr="00AA32C6">
        <w:rPr>
          <w:spacing w:val="20"/>
        </w:rPr>
        <w:t xml:space="preserve"> </w:t>
      </w:r>
      <w:r>
        <w:t>l'offerta</w:t>
      </w:r>
      <w:r w:rsidR="00AA32C6">
        <w:t xml:space="preserve"> </w:t>
      </w:r>
      <w:r>
        <w:t>economica e l'offerta tecnica e in caso negativo ad escludere le offerte dalla gara;</w:t>
      </w:r>
    </w:p>
    <w:p w:rsidR="009A1866" w:rsidRDefault="005225D1">
      <w:pPr>
        <w:pStyle w:val="Paragrafoelenco"/>
        <w:numPr>
          <w:ilvl w:val="0"/>
          <w:numId w:val="2"/>
        </w:numPr>
        <w:tabs>
          <w:tab w:val="left" w:pos="873"/>
          <w:tab w:val="left" w:pos="874"/>
        </w:tabs>
        <w:spacing w:before="41"/>
        <w:ind w:right="0" w:hanging="361"/>
        <w:jc w:val="left"/>
      </w:pPr>
      <w:r>
        <w:t>verificare la regolarità della documentazione</w:t>
      </w:r>
      <w:r>
        <w:rPr>
          <w:spacing w:val="-2"/>
        </w:rPr>
        <w:t xml:space="preserve"> </w:t>
      </w:r>
      <w:r>
        <w:t>amministrativa.</w:t>
      </w:r>
    </w:p>
    <w:p w:rsidR="009A1866" w:rsidRDefault="005225D1">
      <w:pPr>
        <w:pStyle w:val="Corpotesto"/>
        <w:spacing w:before="41" w:line="276" w:lineRule="auto"/>
        <w:ind w:right="115"/>
        <w:jc w:val="both"/>
      </w:pPr>
      <w:r>
        <w:t xml:space="preserve">A norma dell'art. 83, comma 9 del D.Lgs. 50/2016, in caso di mancanza, incompletezza e ogni altra irregolarità delle dichiarazioni sostitutive di cui all'art. 80 del D.lgs. 50/2016, con esclusione dell'offerta tecnica ed economica, il concorrente interessato è tenuto a rendere, integrare o regolarizzare le dichiarazioni </w:t>
      </w:r>
      <w:r w:rsidRPr="00EE1A99">
        <w:t xml:space="preserve">necessarie entro il termine di </w:t>
      </w:r>
      <w:r w:rsidR="00EE1A99" w:rsidRPr="00EE1A99">
        <w:t>5</w:t>
      </w:r>
      <w:r w:rsidRPr="00EE1A99">
        <w:t xml:space="preserve"> giorni </w:t>
      </w:r>
      <w:r w:rsidR="00EE1A99" w:rsidRPr="00EE1A99">
        <w:t xml:space="preserve">solari </w:t>
      </w:r>
      <w:r w:rsidRPr="00EE1A99">
        <w:t>dalla ricezione della richiesta</w:t>
      </w:r>
      <w:r>
        <w:t xml:space="preserve"> della stazione appaltante. I descritti adempimenti sono previsti a pena di</w:t>
      </w:r>
      <w:r>
        <w:rPr>
          <w:spacing w:val="-8"/>
        </w:rPr>
        <w:t xml:space="preserve"> </w:t>
      </w:r>
      <w:r>
        <w:t>esclusione.</w:t>
      </w:r>
    </w:p>
    <w:p w:rsidR="009A1866" w:rsidRDefault="005225D1">
      <w:pPr>
        <w:pStyle w:val="Corpotesto"/>
        <w:spacing w:line="276" w:lineRule="auto"/>
        <w:ind w:right="118"/>
        <w:jc w:val="both"/>
      </w:pPr>
      <w:r>
        <w:t>Sempre in seduta pubblica attraverso la piattaforma telematica MEPA, il RUP procederà all'apertura dell’offerta “tecnica”, per verificare la presenza dei documenti richiesti.</w:t>
      </w:r>
    </w:p>
    <w:p w:rsidR="009A1866" w:rsidRDefault="005225D1">
      <w:pPr>
        <w:pStyle w:val="Corpotesto"/>
        <w:spacing w:line="276" w:lineRule="auto"/>
        <w:ind w:right="115"/>
        <w:jc w:val="both"/>
      </w:pPr>
      <w:r>
        <w:t>Dopo che il RUP avrà verificato la regolarità della documentazione presentata (ed eventualmente attuato il soccorso istruttorio a norma dell'art. 83, comma 9 del D.Lgs. 50/2016), propone l'ammissione dei soli concorrenti che abbiano prodotto la documentazione in conformità ai documenti di gara.</w:t>
      </w:r>
    </w:p>
    <w:p w:rsidR="009A1866" w:rsidRDefault="005225D1">
      <w:pPr>
        <w:pStyle w:val="Corpotesto"/>
        <w:spacing w:line="276" w:lineRule="auto"/>
        <w:ind w:right="114"/>
        <w:jc w:val="both"/>
      </w:pPr>
      <w:r>
        <w:t>Successivamente alla relativa nomina, la commissione giudicatrice procede, in una o più sedute riservate, sulla base della documentazione contenuta nell’offerta tecnica ed utilizzando il metodo di valutazione dell'offerta economicamente più vantaggiosa, alla valutazione delle proposte progettuali presentate dai concorrenti sulla base di quanto richiesto negli atti di gara e all'assegnazione dei relativi punteggi.</w:t>
      </w:r>
    </w:p>
    <w:p w:rsidR="009A1866" w:rsidRDefault="009A1866">
      <w:pPr>
        <w:pStyle w:val="Corpotesto"/>
        <w:spacing w:before="3"/>
        <w:ind w:left="0"/>
        <w:rPr>
          <w:sz w:val="25"/>
        </w:rPr>
      </w:pPr>
    </w:p>
    <w:p w:rsidR="009A1866" w:rsidRDefault="005225D1">
      <w:pPr>
        <w:pStyle w:val="Corpotesto"/>
        <w:spacing w:before="1" w:line="276" w:lineRule="auto"/>
        <w:ind w:right="112"/>
        <w:jc w:val="both"/>
      </w:pPr>
      <w:r>
        <w:t>La commissione giudicatrice, sempre in seduta pubblica attraverso la piattaforma MEPA provvederà all'apertura dell’offerta economica presentata dai concorrenti ammessi, e provvederà infine ai calcoli dei relativi punteggi ed al calcolo del punteggio complessivo risultante dalla sommatoria dei punteggi relativi all'offerta tecnica ed economica, redigendo la graduatoria dei concorrenti.</w:t>
      </w:r>
    </w:p>
    <w:p w:rsidR="009A1866" w:rsidRDefault="005225D1">
      <w:pPr>
        <w:pStyle w:val="Corpotesto"/>
        <w:spacing w:line="273" w:lineRule="auto"/>
        <w:ind w:right="115"/>
        <w:jc w:val="both"/>
      </w:pPr>
      <w:r>
        <w:t>A seguire, il RUP procederà con l'accertamento dell'eventuale anomalia dell'offerta e con le eventuali proposte di esclusioni dalla gara secondo quanto disposto all’'art. 97 del Dlgs 50/2016</w:t>
      </w:r>
      <w:r w:rsidR="00037788">
        <w:t>.</w:t>
      </w:r>
    </w:p>
    <w:p w:rsidR="009A1866" w:rsidRDefault="009A1866">
      <w:pPr>
        <w:pStyle w:val="Corpotesto"/>
        <w:spacing w:before="9"/>
        <w:ind w:left="0"/>
        <w:rPr>
          <w:sz w:val="25"/>
        </w:rPr>
      </w:pPr>
    </w:p>
    <w:p w:rsidR="009A1866" w:rsidRDefault="005225D1">
      <w:pPr>
        <w:pStyle w:val="Corpotesto"/>
        <w:jc w:val="both"/>
      </w:pPr>
      <w:r>
        <w:t>Le operazioni di gara saranno verbalizzate.</w:t>
      </w:r>
    </w:p>
    <w:p w:rsidR="009A1866" w:rsidRDefault="005225D1">
      <w:pPr>
        <w:pStyle w:val="Corpotesto"/>
        <w:spacing w:before="39" w:line="276" w:lineRule="auto"/>
        <w:ind w:right="114"/>
        <w:jc w:val="both"/>
      </w:pPr>
      <w:r>
        <w:t>L'aggiudicazione, così come risultante dal verbale di gara rappresenta una mera proposta, subordinata agli accertamenti di legge ed all'approvazione del verbale stesso da parte dell'organo competente della stazione appaltante.</w:t>
      </w:r>
    </w:p>
    <w:p w:rsidR="009A1866" w:rsidRDefault="005225D1">
      <w:pPr>
        <w:pStyle w:val="Corpotesto"/>
        <w:spacing w:line="276" w:lineRule="auto"/>
        <w:ind w:right="121"/>
        <w:jc w:val="both"/>
      </w:pPr>
      <w:r>
        <w:t>Ai sensi dell'art. 32 del D.Lgs. 50/2016, la stazione appaltante, previa verifica della proposta di aggiudicazione, provvederà all'aggiudicazione. L'aggiudicazione non equivale ad accettazione dell'offerta.</w:t>
      </w:r>
    </w:p>
    <w:p w:rsidR="009A1866" w:rsidRDefault="009A1866">
      <w:pPr>
        <w:pStyle w:val="Corpotesto"/>
        <w:spacing w:before="4"/>
        <w:ind w:left="0"/>
        <w:rPr>
          <w:sz w:val="25"/>
        </w:rPr>
      </w:pPr>
    </w:p>
    <w:p w:rsidR="009A1866" w:rsidRDefault="005225D1">
      <w:pPr>
        <w:pStyle w:val="Corpotesto"/>
        <w:jc w:val="both"/>
      </w:pPr>
      <w:r>
        <w:t>L'aggiudicazione diverrà efficace solo dopo la verifica del possesso dei requisiti prescritti.</w:t>
      </w:r>
    </w:p>
    <w:p w:rsidR="009A1866" w:rsidRDefault="005225D1">
      <w:pPr>
        <w:pStyle w:val="Corpotesto"/>
        <w:spacing w:before="41" w:line="276" w:lineRule="auto"/>
        <w:ind w:right="114"/>
        <w:jc w:val="both"/>
      </w:pPr>
      <w:r>
        <w:t>La documentazione da inserire è solo quella nella esclusiva disponibilità degli operatori economici e non reperibile presso Enti certificatori.</w:t>
      </w:r>
    </w:p>
    <w:p w:rsidR="00037788" w:rsidRDefault="00037788">
      <w:pPr>
        <w:pStyle w:val="Titolo2"/>
        <w:spacing w:before="1"/>
        <w:ind w:right="3404"/>
        <w:jc w:val="center"/>
      </w:pPr>
    </w:p>
    <w:p w:rsidR="009A1866" w:rsidRDefault="005225D1">
      <w:pPr>
        <w:pStyle w:val="Titolo2"/>
        <w:spacing w:before="1"/>
        <w:ind w:right="3404"/>
        <w:jc w:val="center"/>
      </w:pPr>
      <w:r>
        <w:t>STIPULA DEL CONTRATTO</w:t>
      </w:r>
    </w:p>
    <w:p w:rsidR="009A1866" w:rsidRDefault="009A1866">
      <w:pPr>
        <w:pStyle w:val="Corpotesto"/>
        <w:ind w:left="0"/>
        <w:rPr>
          <w:b/>
        </w:rPr>
      </w:pPr>
    </w:p>
    <w:p w:rsidR="009A1866" w:rsidRDefault="005225D1">
      <w:pPr>
        <w:pStyle w:val="Corpotesto"/>
        <w:spacing w:before="1" w:line="276" w:lineRule="auto"/>
        <w:ind w:right="118"/>
        <w:jc w:val="both"/>
      </w:pPr>
      <w:r>
        <w:t>La stipulazione del contratto è subordinata al positivo esito delle procedure previste dalla normativa vigente.</w:t>
      </w:r>
    </w:p>
    <w:p w:rsidR="009A1866" w:rsidRPr="002D3A00" w:rsidRDefault="005225D1">
      <w:pPr>
        <w:pStyle w:val="Corpotesto"/>
        <w:spacing w:line="276" w:lineRule="auto"/>
        <w:ind w:right="120"/>
        <w:jc w:val="both"/>
      </w:pPr>
      <w:r w:rsidRPr="002D3A00">
        <w:t xml:space="preserve">A norma dell'art. 32, c. 8 del </w:t>
      </w:r>
      <w:proofErr w:type="spellStart"/>
      <w:r w:rsidRPr="002D3A00">
        <w:t>D.lvo</w:t>
      </w:r>
      <w:proofErr w:type="spellEnd"/>
      <w:r w:rsidRPr="002D3A00">
        <w:t xml:space="preserve"> n. 50/2016 il contratto verrà firmato entro 60 giorni dalla efficacia dell'aggiudicazione.</w:t>
      </w:r>
    </w:p>
    <w:p w:rsidR="009A1866" w:rsidRPr="002D3A00" w:rsidRDefault="005225D1">
      <w:pPr>
        <w:pStyle w:val="Corpotesto"/>
        <w:spacing w:line="276" w:lineRule="auto"/>
        <w:ind w:right="115"/>
        <w:jc w:val="both"/>
      </w:pPr>
      <w:r w:rsidRPr="002D3A00">
        <w:t>Prima della stipula del contratto, l'operatore economico aggiudicatario deve dare dimostrazione di aver costituito il deposito della garanzia definitiva in conformità a quanto previsto dall'art. 103 del D-Lgs. 50/2016.</w:t>
      </w:r>
    </w:p>
    <w:p w:rsidR="009A1866" w:rsidRPr="002D3A00" w:rsidRDefault="005225D1">
      <w:pPr>
        <w:pStyle w:val="Corpotesto"/>
        <w:spacing w:before="57" w:line="276" w:lineRule="auto"/>
        <w:ind w:right="117"/>
        <w:jc w:val="both"/>
      </w:pPr>
      <w:r w:rsidRPr="002D3A00">
        <w:t>La garanzia deve avere una validità corrispondente alla durata del contratto e, ad ogni modo sino a quando ne venga disposto lo svincolo dalla stazione appaltante. La garanzia dovrà inoltre essere reintegrata qualora durante l'esecuzione del contratto l'Amministrazione dovesse avvalersene.</w:t>
      </w:r>
    </w:p>
    <w:p w:rsidR="009A1866" w:rsidRDefault="005225D1">
      <w:pPr>
        <w:pStyle w:val="Corpotesto"/>
        <w:spacing w:line="276" w:lineRule="auto"/>
        <w:ind w:right="114"/>
        <w:jc w:val="both"/>
      </w:pPr>
      <w:r w:rsidRPr="002D3A00">
        <w:t>Ai fini della stipula del contratto, l'operatore economico aggiudicatario è tenuto, a pena di decadenza dall'aggiudicazione, ad ottemperare agli adempimenti sotto riportati, in conformità alle richieste che gli</w:t>
      </w:r>
      <w:r>
        <w:t xml:space="preserve"> perverranno dalla stazione appaltante e nel rispetto della tempistica assegnata.</w:t>
      </w:r>
    </w:p>
    <w:p w:rsidR="009A1866" w:rsidRDefault="005225D1">
      <w:pPr>
        <w:pStyle w:val="Corpotesto"/>
        <w:jc w:val="both"/>
      </w:pPr>
      <w:r>
        <w:t>Nello specifico l'aggiudicatario dovrà:</w:t>
      </w:r>
    </w:p>
    <w:p w:rsidR="009A1866" w:rsidRPr="002D3A00" w:rsidRDefault="005225D1">
      <w:pPr>
        <w:pStyle w:val="Paragrafoelenco"/>
        <w:numPr>
          <w:ilvl w:val="0"/>
          <w:numId w:val="2"/>
        </w:numPr>
        <w:tabs>
          <w:tab w:val="left" w:pos="874"/>
        </w:tabs>
        <w:spacing w:before="41" w:line="276" w:lineRule="auto"/>
        <w:ind w:right="119"/>
      </w:pPr>
      <w:r w:rsidRPr="002D3A00">
        <w:t>produrre la garanzia definitiva in conformità alle modalità specificate dall'art. 103 del D.Lgs. 50/2016;</w:t>
      </w:r>
    </w:p>
    <w:p w:rsidR="009A1866" w:rsidRDefault="005225D1">
      <w:pPr>
        <w:pStyle w:val="Paragrafoelenco"/>
        <w:numPr>
          <w:ilvl w:val="0"/>
          <w:numId w:val="2"/>
        </w:numPr>
        <w:tabs>
          <w:tab w:val="left" w:pos="874"/>
        </w:tabs>
        <w:spacing w:line="276" w:lineRule="auto"/>
      </w:pPr>
      <w:r>
        <w:t xml:space="preserve">sottoscrivere il contratto entro i termini che verranno resi noti dalla stazione appaltante nella consapevolezza che, in caso di inottemperanza, l'Amministrazione si riserva di disporre la decadenza </w:t>
      </w:r>
      <w:r w:rsidR="002D3A00">
        <w:t xml:space="preserve">dall'aggiudicazione </w:t>
      </w:r>
      <w:r>
        <w:t>e all'affidamento dell'appalto al concorrente che segue in</w:t>
      </w:r>
      <w:r>
        <w:rPr>
          <w:spacing w:val="-4"/>
        </w:rPr>
        <w:t xml:space="preserve"> </w:t>
      </w:r>
      <w:r>
        <w:t>graduatoria.</w:t>
      </w:r>
    </w:p>
    <w:p w:rsidR="009A1866" w:rsidRDefault="009A1866">
      <w:pPr>
        <w:pStyle w:val="Corpotesto"/>
        <w:ind w:left="0"/>
      </w:pPr>
    </w:p>
    <w:p w:rsidR="009A1866" w:rsidRDefault="009A1866">
      <w:pPr>
        <w:pStyle w:val="Corpotesto"/>
        <w:ind w:left="0"/>
      </w:pPr>
    </w:p>
    <w:p w:rsidR="009A1866" w:rsidRDefault="005225D1">
      <w:pPr>
        <w:pStyle w:val="Titolo2"/>
        <w:spacing w:before="1"/>
        <w:ind w:right="3403"/>
        <w:jc w:val="center"/>
      </w:pPr>
      <w:r>
        <w:t>ALTRE INFORMAZIONI</w:t>
      </w:r>
    </w:p>
    <w:p w:rsidR="009A1866" w:rsidRDefault="009A1866">
      <w:pPr>
        <w:pStyle w:val="Corpotesto"/>
        <w:ind w:left="0"/>
        <w:rPr>
          <w:b/>
        </w:rPr>
      </w:pPr>
    </w:p>
    <w:p w:rsidR="009A1866" w:rsidRDefault="005225D1">
      <w:pPr>
        <w:pStyle w:val="Paragrafoelenco"/>
        <w:numPr>
          <w:ilvl w:val="0"/>
          <w:numId w:val="1"/>
        </w:numPr>
        <w:tabs>
          <w:tab w:val="left" w:pos="861"/>
          <w:tab w:val="left" w:pos="862"/>
        </w:tabs>
        <w:ind w:right="118" w:firstLine="0"/>
      </w:pPr>
      <w:r>
        <w:t xml:space="preserve">È ammesso il subappalto, ai sensi dell’art. 105 del D.Lgs. n. 50/2016 (e </w:t>
      </w:r>
      <w:proofErr w:type="spellStart"/>
      <w:r>
        <w:t>smi</w:t>
      </w:r>
      <w:proofErr w:type="spellEnd"/>
      <w:r>
        <w:t>), a condizione che il concorrente lo dichiari espressamente all’atto dell’offerta, utilizzando l’apposito spazio previsto nell’allegato “DGUE”, con espressa indicazione delle parti del servizio che intende subappaltare. La quota parte subappaltabile non può in ogni caso superare il</w:t>
      </w:r>
      <w:r>
        <w:rPr>
          <w:spacing w:val="-4"/>
        </w:rPr>
        <w:t xml:space="preserve"> </w:t>
      </w:r>
      <w:r>
        <w:t>30%.</w:t>
      </w:r>
    </w:p>
    <w:p w:rsidR="002D3A00" w:rsidRDefault="002D3A00" w:rsidP="002D3A00">
      <w:pPr>
        <w:pStyle w:val="Paragrafoelenco"/>
        <w:numPr>
          <w:ilvl w:val="0"/>
          <w:numId w:val="1"/>
        </w:numPr>
        <w:tabs>
          <w:tab w:val="left" w:pos="861"/>
          <w:tab w:val="left" w:pos="862"/>
        </w:tabs>
        <w:ind w:right="118" w:firstLine="0"/>
      </w:pPr>
      <w:r>
        <w:t xml:space="preserve">E’ ammessa la partecipazione alla procedura di operatori economici in forma singola o associata, secondo le disposizioni dell’art. 45 del Codice, purché in possesso dei requisiti prescritti. Ai soggetti costituiti in forma associata si applicano le disposizioni di cui agli artt. 47 e 48 del Codice. </w:t>
      </w:r>
    </w:p>
    <w:p w:rsidR="002D3A00" w:rsidRDefault="002D3A00" w:rsidP="000577B3">
      <w:pPr>
        <w:pStyle w:val="Paragrafoelenco"/>
        <w:numPr>
          <w:ilvl w:val="0"/>
          <w:numId w:val="1"/>
        </w:numPr>
        <w:tabs>
          <w:tab w:val="left" w:pos="861"/>
          <w:tab w:val="left" w:pos="862"/>
        </w:tabs>
        <w:spacing w:before="1"/>
        <w:ind w:right="113" w:firstLine="0"/>
      </w:pPr>
      <w:r>
        <w:t xml:space="preserve">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 </w:t>
      </w:r>
    </w:p>
    <w:p w:rsidR="000B78D3" w:rsidRPr="0032103D" w:rsidRDefault="000B78D3" w:rsidP="000577B3">
      <w:pPr>
        <w:pStyle w:val="Paragrafoelenco"/>
        <w:numPr>
          <w:ilvl w:val="0"/>
          <w:numId w:val="1"/>
        </w:numPr>
        <w:tabs>
          <w:tab w:val="left" w:pos="861"/>
          <w:tab w:val="left" w:pos="862"/>
        </w:tabs>
        <w:spacing w:before="1"/>
        <w:ind w:right="113" w:firstLine="0"/>
      </w:pPr>
      <w:r w:rsidRPr="0032103D">
        <w:t xml:space="preserve">E’ ammesso l’avvalimento ai sensi dell’art. 89 . 105 del D.Lgs. n. 50/2016 (e </w:t>
      </w:r>
      <w:proofErr w:type="spellStart"/>
      <w:r w:rsidRPr="0032103D">
        <w:t>smi</w:t>
      </w:r>
      <w:proofErr w:type="spellEnd"/>
      <w:r w:rsidRPr="0032103D">
        <w:t>)</w:t>
      </w:r>
    </w:p>
    <w:p w:rsidR="009A1866" w:rsidRDefault="005225D1">
      <w:pPr>
        <w:pStyle w:val="Paragrafoelenco"/>
        <w:numPr>
          <w:ilvl w:val="0"/>
          <w:numId w:val="1"/>
        </w:numPr>
        <w:tabs>
          <w:tab w:val="left" w:pos="861"/>
          <w:tab w:val="left" w:pos="862"/>
        </w:tabs>
        <w:spacing w:before="1"/>
        <w:ind w:right="113" w:firstLine="0"/>
      </w:pPr>
      <w:r>
        <w:t xml:space="preserve">Si potrà procedere all’aggiudicazione anche in presenza di una sola offerta, purché idonea in relazione all’oggetto del contratto e previa valutazione della convenienza (art. 95, comma 12, del D.Lgs. n. 50/2016 e </w:t>
      </w:r>
      <w:proofErr w:type="spellStart"/>
      <w:r>
        <w:t>smi</w:t>
      </w:r>
      <w:proofErr w:type="spellEnd"/>
      <w:r>
        <w:t>) e congruità dell</w:t>
      </w:r>
      <w:r w:rsidRPr="000577B3">
        <w:rPr>
          <w:spacing w:val="-7"/>
        </w:rPr>
        <w:t>a</w:t>
      </w:r>
      <w:r>
        <w:rPr>
          <w:spacing w:val="-7"/>
        </w:rPr>
        <w:t xml:space="preserve"> </w:t>
      </w:r>
      <w:r>
        <w:t>stessa.</w:t>
      </w:r>
    </w:p>
    <w:p w:rsidR="009A1866" w:rsidRDefault="005225D1">
      <w:pPr>
        <w:pStyle w:val="Paragrafoelenco"/>
        <w:numPr>
          <w:ilvl w:val="0"/>
          <w:numId w:val="1"/>
        </w:numPr>
        <w:tabs>
          <w:tab w:val="left" w:pos="861"/>
          <w:tab w:val="left" w:pos="862"/>
        </w:tabs>
        <w:ind w:firstLine="0"/>
      </w:pPr>
      <w:r>
        <w:t>La stazione appaltante si riserva, a suo insindacabile giudizio, di revocare il presente disciplinare ovvero di non procedere all’affidamento dei lavori per motivi di pubblico interesse; in tali casi le imprese concorrenti non potranno vantare diritti o pretese alcuni, né per il fatto di avere presentato offerta né per effetto del mancato</w:t>
      </w:r>
      <w:r>
        <w:rPr>
          <w:spacing w:val="-1"/>
        </w:rPr>
        <w:t xml:space="preserve"> </w:t>
      </w:r>
      <w:r>
        <w:t>affidamento.</w:t>
      </w:r>
    </w:p>
    <w:p w:rsidR="009A1866" w:rsidRDefault="005225D1">
      <w:pPr>
        <w:pStyle w:val="Paragrafoelenco"/>
        <w:numPr>
          <w:ilvl w:val="0"/>
          <w:numId w:val="1"/>
        </w:numPr>
        <w:tabs>
          <w:tab w:val="left" w:pos="861"/>
          <w:tab w:val="left" w:pos="862"/>
        </w:tabs>
        <w:ind w:firstLine="0"/>
      </w:pPr>
      <w:r>
        <w:t>Qualora, a seguito delle verifiche, dovesse risultare che l’aggiudicatario non è in possesso dei requisiti richiesti per la partecipazione alla gara ovvero non rispetti gli adempimenti previsti a suo carico prima della stipula del contratto, lo stesso decadrà dall’aggiudicazione che fino a tale momento deve intendersi sottoposta a condizione risolutiva espressa, fatto salvo il risarcimento del danno. Si rammenta che la non veridicità delle dichiarazioni rese in sede di gara, accertata in sede di verifica, comporta per il dichiarante non solo la decadenza immediata dei benefici eventualmente ottenuti sulla base della dichiarazione falsa, ma anche l’applicazione delle sanzioni penali previste dagli artt. 75 e 76 del D.P.R. n. 445/2000 (e</w:t>
      </w:r>
      <w:r>
        <w:rPr>
          <w:spacing w:val="-5"/>
        </w:rPr>
        <w:t xml:space="preserve"> </w:t>
      </w:r>
      <w:proofErr w:type="spellStart"/>
      <w:r>
        <w:t>smi</w:t>
      </w:r>
      <w:proofErr w:type="spellEnd"/>
      <w:r>
        <w:t>).</w:t>
      </w:r>
    </w:p>
    <w:p w:rsidR="009A1866" w:rsidRDefault="005225D1">
      <w:pPr>
        <w:pStyle w:val="Paragrafoelenco"/>
        <w:numPr>
          <w:ilvl w:val="0"/>
          <w:numId w:val="1"/>
        </w:numPr>
        <w:tabs>
          <w:tab w:val="left" w:pos="861"/>
          <w:tab w:val="left" w:pos="862"/>
        </w:tabs>
        <w:ind w:right="115" w:firstLine="0"/>
        <w:jc w:val="left"/>
      </w:pPr>
      <w:r>
        <w:t>Si avverte che l’efficacia della gara e della conseguente aggiudicazione è subordinata all’esecutività di tutti gli atti preordinati alla</w:t>
      </w:r>
      <w:r>
        <w:rPr>
          <w:spacing w:val="-2"/>
        </w:rPr>
        <w:t xml:space="preserve"> </w:t>
      </w:r>
      <w:r>
        <w:t>stessa.</w:t>
      </w:r>
    </w:p>
    <w:p w:rsidR="009A1866" w:rsidRDefault="005225D1">
      <w:pPr>
        <w:pStyle w:val="Paragrafoelenco"/>
        <w:numPr>
          <w:ilvl w:val="0"/>
          <w:numId w:val="1"/>
        </w:numPr>
        <w:tabs>
          <w:tab w:val="left" w:pos="861"/>
          <w:tab w:val="left" w:pos="862"/>
        </w:tabs>
        <w:ind w:firstLine="0"/>
        <w:jc w:val="left"/>
      </w:pPr>
      <w:r>
        <w:t>Nel caso che, per il mancato verificarsi della condizione di cui sopra, non si potesse dar luogo all’aggiudicazione, nulla sarà dovuto alle Ditte partecipanti o a quella</w:t>
      </w:r>
      <w:r>
        <w:rPr>
          <w:spacing w:val="-7"/>
        </w:rPr>
        <w:t xml:space="preserve"> </w:t>
      </w:r>
      <w:r>
        <w:t>vincitrice.</w:t>
      </w:r>
    </w:p>
    <w:p w:rsidR="009A1866" w:rsidRDefault="005225D1">
      <w:pPr>
        <w:pStyle w:val="Paragrafoelenco"/>
        <w:numPr>
          <w:ilvl w:val="0"/>
          <w:numId w:val="1"/>
        </w:numPr>
        <w:tabs>
          <w:tab w:val="left" w:pos="861"/>
          <w:tab w:val="left" w:pos="862"/>
        </w:tabs>
        <w:ind w:left="861" w:right="0" w:hanging="709"/>
        <w:jc w:val="left"/>
      </w:pPr>
      <w:r>
        <w:t xml:space="preserve">Il Responsabile Unico del Procedimento è individuato nella persona del Dr. </w:t>
      </w:r>
      <w:r w:rsidR="00C72E77">
        <w:t>Amedeo Del Principe</w:t>
      </w:r>
      <w:r>
        <w:t>.</w:t>
      </w:r>
    </w:p>
    <w:p w:rsidR="009A1866" w:rsidRDefault="009A1866">
      <w:pPr>
        <w:pStyle w:val="Corpotesto"/>
        <w:spacing w:before="6"/>
        <w:ind w:left="0"/>
        <w:rPr>
          <w:sz w:val="8"/>
        </w:rPr>
      </w:pPr>
    </w:p>
    <w:p w:rsidR="00C72E77" w:rsidRDefault="00C72E77">
      <w:pPr>
        <w:pStyle w:val="Corpotesto"/>
        <w:spacing w:before="6"/>
        <w:ind w:left="0"/>
        <w:rPr>
          <w:sz w:val="8"/>
        </w:rPr>
      </w:pPr>
    </w:p>
    <w:p w:rsidR="00C72E77" w:rsidRDefault="00C72E77">
      <w:pPr>
        <w:pStyle w:val="Corpotesto"/>
        <w:spacing w:before="6"/>
        <w:ind w:left="0"/>
        <w:rPr>
          <w:sz w:val="8"/>
        </w:rPr>
      </w:pPr>
    </w:p>
    <w:p w:rsidR="009A1866" w:rsidRDefault="005225D1">
      <w:pPr>
        <w:pStyle w:val="Corpotesto"/>
        <w:spacing w:before="57"/>
        <w:jc w:val="both"/>
      </w:pPr>
      <w:r>
        <w:t>OBBLIGHI DELL’AGGIUDICATARIO</w:t>
      </w:r>
    </w:p>
    <w:p w:rsidR="009A1866" w:rsidRDefault="005225D1">
      <w:pPr>
        <w:pStyle w:val="Corpotesto"/>
        <w:ind w:right="113"/>
        <w:jc w:val="both"/>
      </w:pPr>
      <w:r>
        <w:t>Dopo l’aggiudicazione e prima della stipula del contratto, pena la d</w:t>
      </w:r>
      <w:r w:rsidR="002D3A00">
        <w:t>ecadenza dall’aggiudicazione, l’aggiudicatario</w:t>
      </w:r>
      <w:r>
        <w:t xml:space="preserve"> deve presentare tutti i documenti necessari alla stipula del contratto, nei tempi (comunque non superiori a 10 giorni) e secondo le modalità richieste dal competente organo della stazione app</w:t>
      </w:r>
      <w:r w:rsidR="002D3A00">
        <w:t>altante; in particolare l’aggiudicatario</w:t>
      </w:r>
      <w:r>
        <w:t xml:space="preserve"> dovrà:</w:t>
      </w:r>
    </w:p>
    <w:p w:rsidR="009A1866" w:rsidRDefault="005225D1">
      <w:pPr>
        <w:pStyle w:val="Paragrafoelenco"/>
        <w:numPr>
          <w:ilvl w:val="0"/>
          <w:numId w:val="1"/>
        </w:numPr>
        <w:tabs>
          <w:tab w:val="left" w:pos="861"/>
          <w:tab w:val="left" w:pos="862"/>
        </w:tabs>
        <w:spacing w:before="1"/>
        <w:ind w:right="117" w:firstLine="0"/>
      </w:pPr>
      <w:r>
        <w:t>Fornire la prova documentale di tutti i requisiti previsti per la partecipazione alla presente gara, per quanto di sua competenza;</w:t>
      </w:r>
    </w:p>
    <w:p w:rsidR="009A1866" w:rsidRPr="002D3A00" w:rsidRDefault="005225D1">
      <w:pPr>
        <w:pStyle w:val="Paragrafoelenco"/>
        <w:numPr>
          <w:ilvl w:val="0"/>
          <w:numId w:val="1"/>
        </w:numPr>
        <w:tabs>
          <w:tab w:val="left" w:pos="861"/>
          <w:tab w:val="left" w:pos="862"/>
        </w:tabs>
        <w:ind w:right="115" w:firstLine="0"/>
      </w:pPr>
      <w:r w:rsidRPr="002D3A00">
        <w:t xml:space="preserve">Presentare la garanzia definitiva con le modalità di cui al presente disciplinare, al Capitolato speciale di appalto ed all’art. 103 del </w:t>
      </w:r>
      <w:proofErr w:type="spellStart"/>
      <w:r w:rsidRPr="002D3A00">
        <w:t>D.Lvo</w:t>
      </w:r>
      <w:proofErr w:type="spellEnd"/>
      <w:r w:rsidRPr="002D3A00">
        <w:t xml:space="preserve"> n. 50/2016 (e</w:t>
      </w:r>
      <w:r w:rsidRPr="002D3A00">
        <w:rPr>
          <w:spacing w:val="-13"/>
        </w:rPr>
        <w:t xml:space="preserve"> </w:t>
      </w:r>
      <w:proofErr w:type="spellStart"/>
      <w:r w:rsidRPr="002D3A00">
        <w:t>smi</w:t>
      </w:r>
      <w:proofErr w:type="spellEnd"/>
      <w:r w:rsidRPr="002D3A00">
        <w:t>);</w:t>
      </w:r>
    </w:p>
    <w:p w:rsidR="009A1866" w:rsidRDefault="005225D1">
      <w:pPr>
        <w:pStyle w:val="Paragrafoelenco"/>
        <w:numPr>
          <w:ilvl w:val="0"/>
          <w:numId w:val="1"/>
        </w:numPr>
        <w:tabs>
          <w:tab w:val="left" w:pos="861"/>
          <w:tab w:val="left" w:pos="862"/>
        </w:tabs>
        <w:ind w:right="116" w:firstLine="0"/>
      </w:pPr>
      <w:r>
        <w:t>Firmare il contratto nel giorno e nell’ora che verranno resi noti con comunicazione scritta, con avvertenza che, in caso contrario, la stazione appaltante potrà procedere alla dichiarazione di decadenza dall’aggiudicazione, all’escussione della garanzia provvisoria e all’affidamento dei lavori al concorrente che segue in</w:t>
      </w:r>
      <w:r>
        <w:rPr>
          <w:spacing w:val="-1"/>
        </w:rPr>
        <w:t xml:space="preserve"> </w:t>
      </w:r>
      <w:r>
        <w:t>graduatoria.</w:t>
      </w:r>
    </w:p>
    <w:p w:rsidR="009A1866" w:rsidRDefault="009A1866">
      <w:pPr>
        <w:pStyle w:val="Corpotesto"/>
        <w:ind w:left="0"/>
      </w:pPr>
    </w:p>
    <w:p w:rsidR="009A1866" w:rsidRDefault="005225D1">
      <w:pPr>
        <w:pStyle w:val="Corpotesto"/>
        <w:jc w:val="both"/>
      </w:pPr>
      <w:r>
        <w:t>TRATTAMENTO DATI PERSONALI</w:t>
      </w:r>
    </w:p>
    <w:p w:rsidR="009A1866" w:rsidRDefault="005225D1">
      <w:pPr>
        <w:pStyle w:val="Corpotesto"/>
        <w:ind w:right="120"/>
        <w:jc w:val="both"/>
      </w:pPr>
      <w:r>
        <w:t>Il trattamento dei dati personali avviene secondo le modalità ed i limiti di cui al Regolamento UE 2016/679 (in allegato la relativa informativa)</w:t>
      </w:r>
    </w:p>
    <w:sectPr w:rsidR="009A1866" w:rsidSect="00EE1A99">
      <w:headerReference w:type="default" r:id="rId10"/>
      <w:pgSz w:w="11900" w:h="16850"/>
      <w:pgMar w:top="1600" w:right="960" w:bottom="1276"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08F" w:rsidRDefault="00B8308F" w:rsidP="009A1361">
      <w:r>
        <w:separator/>
      </w:r>
    </w:p>
  </w:endnote>
  <w:endnote w:type="continuationSeparator" w:id="0">
    <w:p w:rsidR="00B8308F" w:rsidRDefault="00B8308F" w:rsidP="009A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08F" w:rsidRDefault="00B8308F" w:rsidP="009A1361">
      <w:r>
        <w:separator/>
      </w:r>
    </w:p>
  </w:footnote>
  <w:footnote w:type="continuationSeparator" w:id="0">
    <w:p w:rsidR="00B8308F" w:rsidRDefault="00B8308F" w:rsidP="009A1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61" w:rsidRDefault="009A1361">
    <w:pPr>
      <w:pStyle w:val="Intestazione"/>
    </w:pPr>
    <w:r>
      <w:rPr>
        <w:noProof/>
        <w:lang w:bidi="ar-SA"/>
      </w:rPr>
      <w:drawing>
        <wp:inline distT="0" distB="0" distL="0" distR="0" wp14:anchorId="4B402977" wp14:editId="77839710">
          <wp:extent cx="1718945" cy="366395"/>
          <wp:effectExtent l="0" t="0" r="0" b="0"/>
          <wp:docPr id="50" name="Immagine 50" descr="Nuovo logo Unioncamere (png)"/>
          <wp:cNvGraphicFramePr/>
          <a:graphic xmlns:a="http://schemas.openxmlformats.org/drawingml/2006/main">
            <a:graphicData uri="http://schemas.openxmlformats.org/drawingml/2006/picture">
              <pic:pic xmlns:pic="http://schemas.openxmlformats.org/drawingml/2006/picture">
                <pic:nvPicPr>
                  <pic:cNvPr id="50" name="Immagine 50" descr="Nuovo logo Unioncamere (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3663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223B"/>
    <w:multiLevelType w:val="hybridMultilevel"/>
    <w:tmpl w:val="BF5E0CA4"/>
    <w:lvl w:ilvl="0" w:tplc="8898AF2E">
      <w:start w:val="1"/>
      <w:numFmt w:val="bullet"/>
      <w:lvlText w:val=""/>
      <w:lvlJc w:val="left"/>
      <w:pPr>
        <w:ind w:left="513" w:hanging="360"/>
      </w:pPr>
      <w:rPr>
        <w:rFonts w:ascii="Symbol" w:hAnsi="Symbol"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1">
    <w:nsid w:val="0B0B645C"/>
    <w:multiLevelType w:val="hybridMultilevel"/>
    <w:tmpl w:val="F670C6D6"/>
    <w:lvl w:ilvl="0" w:tplc="A73AC7C2">
      <w:start w:val="1"/>
      <w:numFmt w:val="upperLetter"/>
      <w:lvlText w:val="%1)"/>
      <w:lvlJc w:val="left"/>
      <w:pPr>
        <w:ind w:left="1218" w:hanging="706"/>
        <w:jc w:val="left"/>
      </w:pPr>
      <w:rPr>
        <w:rFonts w:ascii="Calibri" w:eastAsia="Calibri" w:hAnsi="Calibri" w:cs="Calibri" w:hint="default"/>
        <w:spacing w:val="-1"/>
        <w:w w:val="100"/>
        <w:sz w:val="22"/>
        <w:szCs w:val="22"/>
        <w:lang w:val="it-IT" w:eastAsia="it-IT" w:bidi="it-IT"/>
      </w:rPr>
    </w:lvl>
    <w:lvl w:ilvl="1" w:tplc="8898AF2E">
      <w:start w:val="1"/>
      <w:numFmt w:val="bullet"/>
      <w:lvlText w:val=""/>
      <w:lvlJc w:val="left"/>
      <w:pPr>
        <w:ind w:left="1233" w:hanging="360"/>
        <w:jc w:val="left"/>
      </w:pPr>
      <w:rPr>
        <w:rFonts w:ascii="Symbol" w:hAnsi="Symbol" w:hint="default"/>
        <w:w w:val="100"/>
        <w:sz w:val="22"/>
        <w:szCs w:val="22"/>
        <w:lang w:val="it-IT" w:eastAsia="it-IT" w:bidi="it-IT"/>
      </w:rPr>
    </w:lvl>
    <w:lvl w:ilvl="2" w:tplc="9A98660E">
      <w:numFmt w:val="bullet"/>
      <w:lvlText w:val="•"/>
      <w:lvlJc w:val="left"/>
      <w:pPr>
        <w:ind w:left="2208" w:hanging="360"/>
      </w:pPr>
      <w:rPr>
        <w:rFonts w:hint="default"/>
        <w:lang w:val="it-IT" w:eastAsia="it-IT" w:bidi="it-IT"/>
      </w:rPr>
    </w:lvl>
    <w:lvl w:ilvl="3" w:tplc="B6241546">
      <w:numFmt w:val="bullet"/>
      <w:lvlText w:val="•"/>
      <w:lvlJc w:val="left"/>
      <w:pPr>
        <w:ind w:left="3177" w:hanging="360"/>
      </w:pPr>
      <w:rPr>
        <w:rFonts w:hint="default"/>
        <w:lang w:val="it-IT" w:eastAsia="it-IT" w:bidi="it-IT"/>
      </w:rPr>
    </w:lvl>
    <w:lvl w:ilvl="4" w:tplc="833403CA">
      <w:numFmt w:val="bullet"/>
      <w:lvlText w:val="•"/>
      <w:lvlJc w:val="left"/>
      <w:pPr>
        <w:ind w:left="4146" w:hanging="360"/>
      </w:pPr>
      <w:rPr>
        <w:rFonts w:hint="default"/>
        <w:lang w:val="it-IT" w:eastAsia="it-IT" w:bidi="it-IT"/>
      </w:rPr>
    </w:lvl>
    <w:lvl w:ilvl="5" w:tplc="99886990">
      <w:numFmt w:val="bullet"/>
      <w:lvlText w:val="•"/>
      <w:lvlJc w:val="left"/>
      <w:pPr>
        <w:ind w:left="5115" w:hanging="360"/>
      </w:pPr>
      <w:rPr>
        <w:rFonts w:hint="default"/>
        <w:lang w:val="it-IT" w:eastAsia="it-IT" w:bidi="it-IT"/>
      </w:rPr>
    </w:lvl>
    <w:lvl w:ilvl="6" w:tplc="46FED736">
      <w:numFmt w:val="bullet"/>
      <w:lvlText w:val="•"/>
      <w:lvlJc w:val="left"/>
      <w:pPr>
        <w:ind w:left="6084" w:hanging="360"/>
      </w:pPr>
      <w:rPr>
        <w:rFonts w:hint="default"/>
        <w:lang w:val="it-IT" w:eastAsia="it-IT" w:bidi="it-IT"/>
      </w:rPr>
    </w:lvl>
    <w:lvl w:ilvl="7" w:tplc="DF5E9A7A">
      <w:numFmt w:val="bullet"/>
      <w:lvlText w:val="•"/>
      <w:lvlJc w:val="left"/>
      <w:pPr>
        <w:ind w:left="7052" w:hanging="360"/>
      </w:pPr>
      <w:rPr>
        <w:rFonts w:hint="default"/>
        <w:lang w:val="it-IT" w:eastAsia="it-IT" w:bidi="it-IT"/>
      </w:rPr>
    </w:lvl>
    <w:lvl w:ilvl="8" w:tplc="C52A6694">
      <w:numFmt w:val="bullet"/>
      <w:lvlText w:val="•"/>
      <w:lvlJc w:val="left"/>
      <w:pPr>
        <w:ind w:left="8021" w:hanging="360"/>
      </w:pPr>
      <w:rPr>
        <w:rFonts w:hint="default"/>
        <w:lang w:val="it-IT" w:eastAsia="it-IT" w:bidi="it-IT"/>
      </w:rPr>
    </w:lvl>
  </w:abstractNum>
  <w:abstractNum w:abstractNumId="2">
    <w:nsid w:val="0B590EA2"/>
    <w:multiLevelType w:val="hybridMultilevel"/>
    <w:tmpl w:val="3670E312"/>
    <w:lvl w:ilvl="0" w:tplc="A73AC7C2">
      <w:start w:val="1"/>
      <w:numFmt w:val="upperLetter"/>
      <w:lvlText w:val="%1)"/>
      <w:lvlJc w:val="left"/>
      <w:pPr>
        <w:ind w:left="1218" w:hanging="706"/>
        <w:jc w:val="left"/>
      </w:pPr>
      <w:rPr>
        <w:rFonts w:ascii="Calibri" w:eastAsia="Calibri" w:hAnsi="Calibri" w:cs="Calibri" w:hint="default"/>
        <w:spacing w:val="-1"/>
        <w:w w:val="100"/>
        <w:sz w:val="22"/>
        <w:szCs w:val="22"/>
        <w:lang w:val="it-IT" w:eastAsia="it-IT" w:bidi="it-IT"/>
      </w:rPr>
    </w:lvl>
    <w:lvl w:ilvl="1" w:tplc="05AC1608">
      <w:start w:val="1"/>
      <w:numFmt w:val="decimal"/>
      <w:lvlText w:val="%2."/>
      <w:lvlJc w:val="left"/>
      <w:pPr>
        <w:ind w:left="1233" w:hanging="360"/>
        <w:jc w:val="left"/>
      </w:pPr>
      <w:rPr>
        <w:rFonts w:ascii="Calibri" w:eastAsia="Calibri" w:hAnsi="Calibri" w:cs="Calibri" w:hint="default"/>
        <w:w w:val="100"/>
        <w:sz w:val="22"/>
        <w:szCs w:val="22"/>
        <w:lang w:val="it-IT" w:eastAsia="it-IT" w:bidi="it-IT"/>
      </w:rPr>
    </w:lvl>
    <w:lvl w:ilvl="2" w:tplc="9A98660E">
      <w:numFmt w:val="bullet"/>
      <w:lvlText w:val="•"/>
      <w:lvlJc w:val="left"/>
      <w:pPr>
        <w:ind w:left="2208" w:hanging="360"/>
      </w:pPr>
      <w:rPr>
        <w:rFonts w:hint="default"/>
        <w:lang w:val="it-IT" w:eastAsia="it-IT" w:bidi="it-IT"/>
      </w:rPr>
    </w:lvl>
    <w:lvl w:ilvl="3" w:tplc="B6241546">
      <w:numFmt w:val="bullet"/>
      <w:lvlText w:val="•"/>
      <w:lvlJc w:val="left"/>
      <w:pPr>
        <w:ind w:left="3177" w:hanging="360"/>
      </w:pPr>
      <w:rPr>
        <w:rFonts w:hint="default"/>
        <w:lang w:val="it-IT" w:eastAsia="it-IT" w:bidi="it-IT"/>
      </w:rPr>
    </w:lvl>
    <w:lvl w:ilvl="4" w:tplc="833403CA">
      <w:numFmt w:val="bullet"/>
      <w:lvlText w:val="•"/>
      <w:lvlJc w:val="left"/>
      <w:pPr>
        <w:ind w:left="4146" w:hanging="360"/>
      </w:pPr>
      <w:rPr>
        <w:rFonts w:hint="default"/>
        <w:lang w:val="it-IT" w:eastAsia="it-IT" w:bidi="it-IT"/>
      </w:rPr>
    </w:lvl>
    <w:lvl w:ilvl="5" w:tplc="99886990">
      <w:numFmt w:val="bullet"/>
      <w:lvlText w:val="•"/>
      <w:lvlJc w:val="left"/>
      <w:pPr>
        <w:ind w:left="5115" w:hanging="360"/>
      </w:pPr>
      <w:rPr>
        <w:rFonts w:hint="default"/>
        <w:lang w:val="it-IT" w:eastAsia="it-IT" w:bidi="it-IT"/>
      </w:rPr>
    </w:lvl>
    <w:lvl w:ilvl="6" w:tplc="46FED736">
      <w:numFmt w:val="bullet"/>
      <w:lvlText w:val="•"/>
      <w:lvlJc w:val="left"/>
      <w:pPr>
        <w:ind w:left="6084" w:hanging="360"/>
      </w:pPr>
      <w:rPr>
        <w:rFonts w:hint="default"/>
        <w:lang w:val="it-IT" w:eastAsia="it-IT" w:bidi="it-IT"/>
      </w:rPr>
    </w:lvl>
    <w:lvl w:ilvl="7" w:tplc="DF5E9A7A">
      <w:numFmt w:val="bullet"/>
      <w:lvlText w:val="•"/>
      <w:lvlJc w:val="left"/>
      <w:pPr>
        <w:ind w:left="7052" w:hanging="360"/>
      </w:pPr>
      <w:rPr>
        <w:rFonts w:hint="default"/>
        <w:lang w:val="it-IT" w:eastAsia="it-IT" w:bidi="it-IT"/>
      </w:rPr>
    </w:lvl>
    <w:lvl w:ilvl="8" w:tplc="C52A6694">
      <w:numFmt w:val="bullet"/>
      <w:lvlText w:val="•"/>
      <w:lvlJc w:val="left"/>
      <w:pPr>
        <w:ind w:left="8021" w:hanging="360"/>
      </w:pPr>
      <w:rPr>
        <w:rFonts w:hint="default"/>
        <w:lang w:val="it-IT" w:eastAsia="it-IT" w:bidi="it-IT"/>
      </w:rPr>
    </w:lvl>
  </w:abstractNum>
  <w:abstractNum w:abstractNumId="3">
    <w:nsid w:val="132513F1"/>
    <w:multiLevelType w:val="hybridMultilevel"/>
    <w:tmpl w:val="7126547E"/>
    <w:lvl w:ilvl="0" w:tplc="CF9E64D6">
      <w:numFmt w:val="bullet"/>
      <w:lvlText w:val=""/>
      <w:lvlJc w:val="left"/>
      <w:pPr>
        <w:ind w:left="873" w:hanging="360"/>
      </w:pPr>
      <w:rPr>
        <w:rFonts w:ascii="Symbol" w:eastAsia="Symbol" w:hAnsi="Symbol" w:cs="Symbol" w:hint="default"/>
        <w:w w:val="100"/>
        <w:sz w:val="22"/>
        <w:szCs w:val="22"/>
        <w:lang w:val="it-IT" w:eastAsia="it-IT" w:bidi="it-IT"/>
      </w:rPr>
    </w:lvl>
    <w:lvl w:ilvl="1" w:tplc="DBCA7D1E">
      <w:numFmt w:val="bullet"/>
      <w:lvlText w:val="•"/>
      <w:lvlJc w:val="left"/>
      <w:pPr>
        <w:ind w:left="1787" w:hanging="360"/>
      </w:pPr>
      <w:rPr>
        <w:rFonts w:hint="default"/>
        <w:lang w:val="it-IT" w:eastAsia="it-IT" w:bidi="it-IT"/>
      </w:rPr>
    </w:lvl>
    <w:lvl w:ilvl="2" w:tplc="587E2E0C">
      <w:numFmt w:val="bullet"/>
      <w:lvlText w:val="•"/>
      <w:lvlJc w:val="left"/>
      <w:pPr>
        <w:ind w:left="2695" w:hanging="360"/>
      </w:pPr>
      <w:rPr>
        <w:rFonts w:hint="default"/>
        <w:lang w:val="it-IT" w:eastAsia="it-IT" w:bidi="it-IT"/>
      </w:rPr>
    </w:lvl>
    <w:lvl w:ilvl="3" w:tplc="FE0CB236">
      <w:numFmt w:val="bullet"/>
      <w:lvlText w:val="•"/>
      <w:lvlJc w:val="left"/>
      <w:pPr>
        <w:ind w:left="3603" w:hanging="360"/>
      </w:pPr>
      <w:rPr>
        <w:rFonts w:hint="default"/>
        <w:lang w:val="it-IT" w:eastAsia="it-IT" w:bidi="it-IT"/>
      </w:rPr>
    </w:lvl>
    <w:lvl w:ilvl="4" w:tplc="47C828E0">
      <w:numFmt w:val="bullet"/>
      <w:lvlText w:val="•"/>
      <w:lvlJc w:val="left"/>
      <w:pPr>
        <w:ind w:left="4511" w:hanging="360"/>
      </w:pPr>
      <w:rPr>
        <w:rFonts w:hint="default"/>
        <w:lang w:val="it-IT" w:eastAsia="it-IT" w:bidi="it-IT"/>
      </w:rPr>
    </w:lvl>
    <w:lvl w:ilvl="5" w:tplc="79E493C0">
      <w:numFmt w:val="bullet"/>
      <w:lvlText w:val="•"/>
      <w:lvlJc w:val="left"/>
      <w:pPr>
        <w:ind w:left="5419" w:hanging="360"/>
      </w:pPr>
      <w:rPr>
        <w:rFonts w:hint="default"/>
        <w:lang w:val="it-IT" w:eastAsia="it-IT" w:bidi="it-IT"/>
      </w:rPr>
    </w:lvl>
    <w:lvl w:ilvl="6" w:tplc="D94263EE">
      <w:numFmt w:val="bullet"/>
      <w:lvlText w:val="•"/>
      <w:lvlJc w:val="left"/>
      <w:pPr>
        <w:ind w:left="6327" w:hanging="360"/>
      </w:pPr>
      <w:rPr>
        <w:rFonts w:hint="default"/>
        <w:lang w:val="it-IT" w:eastAsia="it-IT" w:bidi="it-IT"/>
      </w:rPr>
    </w:lvl>
    <w:lvl w:ilvl="7" w:tplc="3B3A925A">
      <w:numFmt w:val="bullet"/>
      <w:lvlText w:val="•"/>
      <w:lvlJc w:val="left"/>
      <w:pPr>
        <w:ind w:left="7235" w:hanging="360"/>
      </w:pPr>
      <w:rPr>
        <w:rFonts w:hint="default"/>
        <w:lang w:val="it-IT" w:eastAsia="it-IT" w:bidi="it-IT"/>
      </w:rPr>
    </w:lvl>
    <w:lvl w:ilvl="8" w:tplc="F550B0CA">
      <w:numFmt w:val="bullet"/>
      <w:lvlText w:val="•"/>
      <w:lvlJc w:val="left"/>
      <w:pPr>
        <w:ind w:left="8143" w:hanging="360"/>
      </w:pPr>
      <w:rPr>
        <w:rFonts w:hint="default"/>
        <w:lang w:val="it-IT" w:eastAsia="it-IT" w:bidi="it-IT"/>
      </w:rPr>
    </w:lvl>
  </w:abstractNum>
  <w:abstractNum w:abstractNumId="4">
    <w:nsid w:val="1D2C4E6B"/>
    <w:multiLevelType w:val="hybridMultilevel"/>
    <w:tmpl w:val="3EE66E60"/>
    <w:lvl w:ilvl="0" w:tplc="E7925B70">
      <w:numFmt w:val="bullet"/>
      <w:lvlText w:val="•"/>
      <w:lvlJc w:val="left"/>
      <w:pPr>
        <w:ind w:left="153" w:hanging="708"/>
      </w:pPr>
      <w:rPr>
        <w:rFonts w:ascii="Calibri" w:eastAsia="Calibri" w:hAnsi="Calibri" w:cs="Calibri" w:hint="default"/>
        <w:w w:val="100"/>
        <w:sz w:val="22"/>
        <w:szCs w:val="22"/>
        <w:lang w:val="it-IT" w:eastAsia="it-IT" w:bidi="it-IT"/>
      </w:rPr>
    </w:lvl>
    <w:lvl w:ilvl="1" w:tplc="5FA80E00">
      <w:numFmt w:val="bullet"/>
      <w:lvlText w:val="•"/>
      <w:lvlJc w:val="left"/>
      <w:pPr>
        <w:ind w:left="1139" w:hanging="708"/>
      </w:pPr>
      <w:rPr>
        <w:rFonts w:hint="default"/>
        <w:lang w:val="it-IT" w:eastAsia="it-IT" w:bidi="it-IT"/>
      </w:rPr>
    </w:lvl>
    <w:lvl w:ilvl="2" w:tplc="99AA7D8A">
      <w:numFmt w:val="bullet"/>
      <w:lvlText w:val="•"/>
      <w:lvlJc w:val="left"/>
      <w:pPr>
        <w:ind w:left="2119" w:hanging="708"/>
      </w:pPr>
      <w:rPr>
        <w:rFonts w:hint="default"/>
        <w:lang w:val="it-IT" w:eastAsia="it-IT" w:bidi="it-IT"/>
      </w:rPr>
    </w:lvl>
    <w:lvl w:ilvl="3" w:tplc="B91C0DAA">
      <w:numFmt w:val="bullet"/>
      <w:lvlText w:val="•"/>
      <w:lvlJc w:val="left"/>
      <w:pPr>
        <w:ind w:left="3099" w:hanging="708"/>
      </w:pPr>
      <w:rPr>
        <w:rFonts w:hint="default"/>
        <w:lang w:val="it-IT" w:eastAsia="it-IT" w:bidi="it-IT"/>
      </w:rPr>
    </w:lvl>
    <w:lvl w:ilvl="4" w:tplc="B8BC75A6">
      <w:numFmt w:val="bullet"/>
      <w:lvlText w:val="•"/>
      <w:lvlJc w:val="left"/>
      <w:pPr>
        <w:ind w:left="4079" w:hanging="708"/>
      </w:pPr>
      <w:rPr>
        <w:rFonts w:hint="default"/>
        <w:lang w:val="it-IT" w:eastAsia="it-IT" w:bidi="it-IT"/>
      </w:rPr>
    </w:lvl>
    <w:lvl w:ilvl="5" w:tplc="E0940866">
      <w:numFmt w:val="bullet"/>
      <w:lvlText w:val="•"/>
      <w:lvlJc w:val="left"/>
      <w:pPr>
        <w:ind w:left="5059" w:hanging="708"/>
      </w:pPr>
      <w:rPr>
        <w:rFonts w:hint="default"/>
        <w:lang w:val="it-IT" w:eastAsia="it-IT" w:bidi="it-IT"/>
      </w:rPr>
    </w:lvl>
    <w:lvl w:ilvl="6" w:tplc="85C43C24">
      <w:numFmt w:val="bullet"/>
      <w:lvlText w:val="•"/>
      <w:lvlJc w:val="left"/>
      <w:pPr>
        <w:ind w:left="6039" w:hanging="708"/>
      </w:pPr>
      <w:rPr>
        <w:rFonts w:hint="default"/>
        <w:lang w:val="it-IT" w:eastAsia="it-IT" w:bidi="it-IT"/>
      </w:rPr>
    </w:lvl>
    <w:lvl w:ilvl="7" w:tplc="9F5ABFB8">
      <w:numFmt w:val="bullet"/>
      <w:lvlText w:val="•"/>
      <w:lvlJc w:val="left"/>
      <w:pPr>
        <w:ind w:left="7019" w:hanging="708"/>
      </w:pPr>
      <w:rPr>
        <w:rFonts w:hint="default"/>
        <w:lang w:val="it-IT" w:eastAsia="it-IT" w:bidi="it-IT"/>
      </w:rPr>
    </w:lvl>
    <w:lvl w:ilvl="8" w:tplc="8F2E51EC">
      <w:numFmt w:val="bullet"/>
      <w:lvlText w:val="•"/>
      <w:lvlJc w:val="left"/>
      <w:pPr>
        <w:ind w:left="7999" w:hanging="708"/>
      </w:pPr>
      <w:rPr>
        <w:rFonts w:hint="default"/>
        <w:lang w:val="it-IT" w:eastAsia="it-IT" w:bidi="it-IT"/>
      </w:rPr>
    </w:lvl>
  </w:abstractNum>
  <w:abstractNum w:abstractNumId="5">
    <w:nsid w:val="29293713"/>
    <w:multiLevelType w:val="hybridMultilevel"/>
    <w:tmpl w:val="00F87B6A"/>
    <w:lvl w:ilvl="0" w:tplc="04100017">
      <w:start w:val="1"/>
      <w:numFmt w:val="lowerLetter"/>
      <w:lvlText w:val="%1)"/>
      <w:lvlJc w:val="left"/>
      <w:pPr>
        <w:ind w:left="1938" w:hanging="360"/>
      </w:pPr>
    </w:lvl>
    <w:lvl w:ilvl="1" w:tplc="04100019" w:tentative="1">
      <w:start w:val="1"/>
      <w:numFmt w:val="lowerLetter"/>
      <w:lvlText w:val="%2."/>
      <w:lvlJc w:val="left"/>
      <w:pPr>
        <w:ind w:left="2658" w:hanging="360"/>
      </w:pPr>
    </w:lvl>
    <w:lvl w:ilvl="2" w:tplc="0410001B" w:tentative="1">
      <w:start w:val="1"/>
      <w:numFmt w:val="lowerRoman"/>
      <w:lvlText w:val="%3."/>
      <w:lvlJc w:val="right"/>
      <w:pPr>
        <w:ind w:left="3378" w:hanging="180"/>
      </w:pPr>
    </w:lvl>
    <w:lvl w:ilvl="3" w:tplc="0410000F" w:tentative="1">
      <w:start w:val="1"/>
      <w:numFmt w:val="decimal"/>
      <w:lvlText w:val="%4."/>
      <w:lvlJc w:val="left"/>
      <w:pPr>
        <w:ind w:left="4098" w:hanging="360"/>
      </w:pPr>
    </w:lvl>
    <w:lvl w:ilvl="4" w:tplc="04100019" w:tentative="1">
      <w:start w:val="1"/>
      <w:numFmt w:val="lowerLetter"/>
      <w:lvlText w:val="%5."/>
      <w:lvlJc w:val="left"/>
      <w:pPr>
        <w:ind w:left="4818" w:hanging="360"/>
      </w:pPr>
    </w:lvl>
    <w:lvl w:ilvl="5" w:tplc="0410001B" w:tentative="1">
      <w:start w:val="1"/>
      <w:numFmt w:val="lowerRoman"/>
      <w:lvlText w:val="%6."/>
      <w:lvlJc w:val="right"/>
      <w:pPr>
        <w:ind w:left="5538" w:hanging="180"/>
      </w:pPr>
    </w:lvl>
    <w:lvl w:ilvl="6" w:tplc="0410000F" w:tentative="1">
      <w:start w:val="1"/>
      <w:numFmt w:val="decimal"/>
      <w:lvlText w:val="%7."/>
      <w:lvlJc w:val="left"/>
      <w:pPr>
        <w:ind w:left="6258" w:hanging="360"/>
      </w:pPr>
    </w:lvl>
    <w:lvl w:ilvl="7" w:tplc="04100019" w:tentative="1">
      <w:start w:val="1"/>
      <w:numFmt w:val="lowerLetter"/>
      <w:lvlText w:val="%8."/>
      <w:lvlJc w:val="left"/>
      <w:pPr>
        <w:ind w:left="6978" w:hanging="360"/>
      </w:pPr>
    </w:lvl>
    <w:lvl w:ilvl="8" w:tplc="0410001B" w:tentative="1">
      <w:start w:val="1"/>
      <w:numFmt w:val="lowerRoman"/>
      <w:lvlText w:val="%9."/>
      <w:lvlJc w:val="right"/>
      <w:pPr>
        <w:ind w:left="7698" w:hanging="180"/>
      </w:pPr>
    </w:lvl>
  </w:abstractNum>
  <w:abstractNum w:abstractNumId="6">
    <w:nsid w:val="43171379"/>
    <w:multiLevelType w:val="hybridMultilevel"/>
    <w:tmpl w:val="987402F0"/>
    <w:lvl w:ilvl="0" w:tplc="F0D83AA8">
      <w:start w:val="1"/>
      <w:numFmt w:val="decimal"/>
      <w:lvlText w:val="%1."/>
      <w:lvlJc w:val="left"/>
      <w:pPr>
        <w:ind w:left="1218" w:hanging="706"/>
        <w:jc w:val="left"/>
      </w:pPr>
      <w:rPr>
        <w:rFonts w:hint="default"/>
        <w:w w:val="100"/>
        <w:lang w:val="it-IT" w:eastAsia="it-IT" w:bidi="it-IT"/>
      </w:rPr>
    </w:lvl>
    <w:lvl w:ilvl="1" w:tplc="8D3C98BE">
      <w:numFmt w:val="bullet"/>
      <w:lvlText w:val="•"/>
      <w:lvlJc w:val="left"/>
      <w:pPr>
        <w:ind w:left="2093" w:hanging="706"/>
      </w:pPr>
      <w:rPr>
        <w:rFonts w:hint="default"/>
        <w:lang w:val="it-IT" w:eastAsia="it-IT" w:bidi="it-IT"/>
      </w:rPr>
    </w:lvl>
    <w:lvl w:ilvl="2" w:tplc="1B5E43AC">
      <w:numFmt w:val="bullet"/>
      <w:lvlText w:val="•"/>
      <w:lvlJc w:val="left"/>
      <w:pPr>
        <w:ind w:left="2967" w:hanging="706"/>
      </w:pPr>
      <w:rPr>
        <w:rFonts w:hint="default"/>
        <w:lang w:val="it-IT" w:eastAsia="it-IT" w:bidi="it-IT"/>
      </w:rPr>
    </w:lvl>
    <w:lvl w:ilvl="3" w:tplc="77DC98BE">
      <w:numFmt w:val="bullet"/>
      <w:lvlText w:val="•"/>
      <w:lvlJc w:val="left"/>
      <w:pPr>
        <w:ind w:left="3841" w:hanging="706"/>
      </w:pPr>
      <w:rPr>
        <w:rFonts w:hint="default"/>
        <w:lang w:val="it-IT" w:eastAsia="it-IT" w:bidi="it-IT"/>
      </w:rPr>
    </w:lvl>
    <w:lvl w:ilvl="4" w:tplc="3350D86E">
      <w:numFmt w:val="bullet"/>
      <w:lvlText w:val="•"/>
      <w:lvlJc w:val="left"/>
      <w:pPr>
        <w:ind w:left="4715" w:hanging="706"/>
      </w:pPr>
      <w:rPr>
        <w:rFonts w:hint="default"/>
        <w:lang w:val="it-IT" w:eastAsia="it-IT" w:bidi="it-IT"/>
      </w:rPr>
    </w:lvl>
    <w:lvl w:ilvl="5" w:tplc="78BE90EC">
      <w:numFmt w:val="bullet"/>
      <w:lvlText w:val="•"/>
      <w:lvlJc w:val="left"/>
      <w:pPr>
        <w:ind w:left="5589" w:hanging="706"/>
      </w:pPr>
      <w:rPr>
        <w:rFonts w:hint="default"/>
        <w:lang w:val="it-IT" w:eastAsia="it-IT" w:bidi="it-IT"/>
      </w:rPr>
    </w:lvl>
    <w:lvl w:ilvl="6" w:tplc="4036DCF6">
      <w:numFmt w:val="bullet"/>
      <w:lvlText w:val="•"/>
      <w:lvlJc w:val="left"/>
      <w:pPr>
        <w:ind w:left="6463" w:hanging="706"/>
      </w:pPr>
      <w:rPr>
        <w:rFonts w:hint="default"/>
        <w:lang w:val="it-IT" w:eastAsia="it-IT" w:bidi="it-IT"/>
      </w:rPr>
    </w:lvl>
    <w:lvl w:ilvl="7" w:tplc="7558426A">
      <w:numFmt w:val="bullet"/>
      <w:lvlText w:val="•"/>
      <w:lvlJc w:val="left"/>
      <w:pPr>
        <w:ind w:left="7337" w:hanging="706"/>
      </w:pPr>
      <w:rPr>
        <w:rFonts w:hint="default"/>
        <w:lang w:val="it-IT" w:eastAsia="it-IT" w:bidi="it-IT"/>
      </w:rPr>
    </w:lvl>
    <w:lvl w:ilvl="8" w:tplc="2EB43D38">
      <w:numFmt w:val="bullet"/>
      <w:lvlText w:val="•"/>
      <w:lvlJc w:val="left"/>
      <w:pPr>
        <w:ind w:left="8211" w:hanging="706"/>
      </w:pPr>
      <w:rPr>
        <w:rFonts w:hint="default"/>
        <w:lang w:val="it-IT" w:eastAsia="it-IT" w:bidi="it-IT"/>
      </w:rPr>
    </w:lvl>
  </w:abstractNum>
  <w:abstractNum w:abstractNumId="7">
    <w:nsid w:val="50F2094E"/>
    <w:multiLevelType w:val="hybridMultilevel"/>
    <w:tmpl w:val="282C6446"/>
    <w:lvl w:ilvl="0" w:tplc="563E2318">
      <w:numFmt w:val="bullet"/>
      <w:lvlText w:val="-"/>
      <w:lvlJc w:val="left"/>
      <w:pPr>
        <w:ind w:left="153" w:hanging="708"/>
      </w:pPr>
      <w:rPr>
        <w:rFonts w:ascii="Calibri" w:eastAsia="Calibri" w:hAnsi="Calibri" w:cs="Calibri" w:hint="default"/>
        <w:w w:val="100"/>
        <w:sz w:val="22"/>
        <w:szCs w:val="22"/>
        <w:lang w:val="it-IT" w:eastAsia="it-IT" w:bidi="it-IT"/>
      </w:rPr>
    </w:lvl>
    <w:lvl w:ilvl="1" w:tplc="CEB0CFAC">
      <w:numFmt w:val="bullet"/>
      <w:lvlText w:val="•"/>
      <w:lvlJc w:val="left"/>
      <w:pPr>
        <w:ind w:left="1139" w:hanging="708"/>
      </w:pPr>
      <w:rPr>
        <w:rFonts w:hint="default"/>
        <w:lang w:val="it-IT" w:eastAsia="it-IT" w:bidi="it-IT"/>
      </w:rPr>
    </w:lvl>
    <w:lvl w:ilvl="2" w:tplc="B6D8185C">
      <w:numFmt w:val="bullet"/>
      <w:lvlText w:val="•"/>
      <w:lvlJc w:val="left"/>
      <w:pPr>
        <w:ind w:left="2119" w:hanging="708"/>
      </w:pPr>
      <w:rPr>
        <w:rFonts w:hint="default"/>
        <w:lang w:val="it-IT" w:eastAsia="it-IT" w:bidi="it-IT"/>
      </w:rPr>
    </w:lvl>
    <w:lvl w:ilvl="3" w:tplc="EA9E5FE4">
      <w:numFmt w:val="bullet"/>
      <w:lvlText w:val="•"/>
      <w:lvlJc w:val="left"/>
      <w:pPr>
        <w:ind w:left="3099" w:hanging="708"/>
      </w:pPr>
      <w:rPr>
        <w:rFonts w:hint="default"/>
        <w:lang w:val="it-IT" w:eastAsia="it-IT" w:bidi="it-IT"/>
      </w:rPr>
    </w:lvl>
    <w:lvl w:ilvl="4" w:tplc="38547C94">
      <w:numFmt w:val="bullet"/>
      <w:lvlText w:val="•"/>
      <w:lvlJc w:val="left"/>
      <w:pPr>
        <w:ind w:left="4079" w:hanging="708"/>
      </w:pPr>
      <w:rPr>
        <w:rFonts w:hint="default"/>
        <w:lang w:val="it-IT" w:eastAsia="it-IT" w:bidi="it-IT"/>
      </w:rPr>
    </w:lvl>
    <w:lvl w:ilvl="5" w:tplc="A614D2EC">
      <w:numFmt w:val="bullet"/>
      <w:lvlText w:val="•"/>
      <w:lvlJc w:val="left"/>
      <w:pPr>
        <w:ind w:left="5059" w:hanging="708"/>
      </w:pPr>
      <w:rPr>
        <w:rFonts w:hint="default"/>
        <w:lang w:val="it-IT" w:eastAsia="it-IT" w:bidi="it-IT"/>
      </w:rPr>
    </w:lvl>
    <w:lvl w:ilvl="6" w:tplc="223E0BA0">
      <w:numFmt w:val="bullet"/>
      <w:lvlText w:val="•"/>
      <w:lvlJc w:val="left"/>
      <w:pPr>
        <w:ind w:left="6039" w:hanging="708"/>
      </w:pPr>
      <w:rPr>
        <w:rFonts w:hint="default"/>
        <w:lang w:val="it-IT" w:eastAsia="it-IT" w:bidi="it-IT"/>
      </w:rPr>
    </w:lvl>
    <w:lvl w:ilvl="7" w:tplc="3E3AB6A4">
      <w:numFmt w:val="bullet"/>
      <w:lvlText w:val="•"/>
      <w:lvlJc w:val="left"/>
      <w:pPr>
        <w:ind w:left="7019" w:hanging="708"/>
      </w:pPr>
      <w:rPr>
        <w:rFonts w:hint="default"/>
        <w:lang w:val="it-IT" w:eastAsia="it-IT" w:bidi="it-IT"/>
      </w:rPr>
    </w:lvl>
    <w:lvl w:ilvl="8" w:tplc="4B56A3FC">
      <w:numFmt w:val="bullet"/>
      <w:lvlText w:val="•"/>
      <w:lvlJc w:val="left"/>
      <w:pPr>
        <w:ind w:left="7999" w:hanging="708"/>
      </w:pPr>
      <w:rPr>
        <w:rFonts w:hint="default"/>
        <w:lang w:val="it-IT" w:eastAsia="it-IT" w:bidi="it-IT"/>
      </w:rPr>
    </w:lvl>
  </w:abstractNum>
  <w:abstractNum w:abstractNumId="8">
    <w:nsid w:val="72C77E7D"/>
    <w:multiLevelType w:val="hybridMultilevel"/>
    <w:tmpl w:val="13FAC200"/>
    <w:lvl w:ilvl="0" w:tplc="0CC407EA">
      <w:start w:val="1"/>
      <w:numFmt w:val="decimal"/>
      <w:lvlText w:val="%1."/>
      <w:lvlJc w:val="left"/>
      <w:pPr>
        <w:ind w:left="1578" w:hanging="360"/>
      </w:pPr>
      <w:rPr>
        <w:rFonts w:hint="default"/>
      </w:rPr>
    </w:lvl>
    <w:lvl w:ilvl="1" w:tplc="04100019" w:tentative="1">
      <w:start w:val="1"/>
      <w:numFmt w:val="lowerLetter"/>
      <w:lvlText w:val="%2."/>
      <w:lvlJc w:val="left"/>
      <w:pPr>
        <w:ind w:left="2298" w:hanging="360"/>
      </w:pPr>
    </w:lvl>
    <w:lvl w:ilvl="2" w:tplc="0410001B" w:tentative="1">
      <w:start w:val="1"/>
      <w:numFmt w:val="lowerRoman"/>
      <w:lvlText w:val="%3."/>
      <w:lvlJc w:val="right"/>
      <w:pPr>
        <w:ind w:left="3018" w:hanging="180"/>
      </w:pPr>
    </w:lvl>
    <w:lvl w:ilvl="3" w:tplc="0410000F" w:tentative="1">
      <w:start w:val="1"/>
      <w:numFmt w:val="decimal"/>
      <w:lvlText w:val="%4."/>
      <w:lvlJc w:val="left"/>
      <w:pPr>
        <w:ind w:left="3738" w:hanging="360"/>
      </w:pPr>
    </w:lvl>
    <w:lvl w:ilvl="4" w:tplc="04100019" w:tentative="1">
      <w:start w:val="1"/>
      <w:numFmt w:val="lowerLetter"/>
      <w:lvlText w:val="%5."/>
      <w:lvlJc w:val="left"/>
      <w:pPr>
        <w:ind w:left="4458" w:hanging="360"/>
      </w:pPr>
    </w:lvl>
    <w:lvl w:ilvl="5" w:tplc="0410001B" w:tentative="1">
      <w:start w:val="1"/>
      <w:numFmt w:val="lowerRoman"/>
      <w:lvlText w:val="%6."/>
      <w:lvlJc w:val="right"/>
      <w:pPr>
        <w:ind w:left="5178" w:hanging="180"/>
      </w:pPr>
    </w:lvl>
    <w:lvl w:ilvl="6" w:tplc="0410000F" w:tentative="1">
      <w:start w:val="1"/>
      <w:numFmt w:val="decimal"/>
      <w:lvlText w:val="%7."/>
      <w:lvlJc w:val="left"/>
      <w:pPr>
        <w:ind w:left="5898" w:hanging="360"/>
      </w:pPr>
    </w:lvl>
    <w:lvl w:ilvl="7" w:tplc="04100019" w:tentative="1">
      <w:start w:val="1"/>
      <w:numFmt w:val="lowerLetter"/>
      <w:lvlText w:val="%8."/>
      <w:lvlJc w:val="left"/>
      <w:pPr>
        <w:ind w:left="6618" w:hanging="360"/>
      </w:pPr>
    </w:lvl>
    <w:lvl w:ilvl="8" w:tplc="0410001B" w:tentative="1">
      <w:start w:val="1"/>
      <w:numFmt w:val="lowerRoman"/>
      <w:lvlText w:val="%9."/>
      <w:lvlJc w:val="right"/>
      <w:pPr>
        <w:ind w:left="7338" w:hanging="180"/>
      </w:pPr>
    </w:lvl>
  </w:abstractNum>
  <w:num w:numId="1">
    <w:abstractNumId w:val="4"/>
  </w:num>
  <w:num w:numId="2">
    <w:abstractNumId w:val="3"/>
  </w:num>
  <w:num w:numId="3">
    <w:abstractNumId w:val="7"/>
  </w:num>
  <w:num w:numId="4">
    <w:abstractNumId w:val="6"/>
  </w:num>
  <w:num w:numId="5">
    <w:abstractNumId w:val="2"/>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2"/>
  </w:compat>
  <w:rsids>
    <w:rsidRoot w:val="009A1866"/>
    <w:rsid w:val="00037788"/>
    <w:rsid w:val="000577B3"/>
    <w:rsid w:val="00072A57"/>
    <w:rsid w:val="000B78D3"/>
    <w:rsid w:val="001C075A"/>
    <w:rsid w:val="001C768B"/>
    <w:rsid w:val="00203A67"/>
    <w:rsid w:val="00225FBE"/>
    <w:rsid w:val="002370A1"/>
    <w:rsid w:val="00274C4C"/>
    <w:rsid w:val="002D3A00"/>
    <w:rsid w:val="002F31B8"/>
    <w:rsid w:val="0032103D"/>
    <w:rsid w:val="00393865"/>
    <w:rsid w:val="00450CC5"/>
    <w:rsid w:val="004916D4"/>
    <w:rsid w:val="004C7707"/>
    <w:rsid w:val="004E23C5"/>
    <w:rsid w:val="004F7300"/>
    <w:rsid w:val="00510066"/>
    <w:rsid w:val="005113AA"/>
    <w:rsid w:val="005225D1"/>
    <w:rsid w:val="005E1ABE"/>
    <w:rsid w:val="00627A6A"/>
    <w:rsid w:val="00647514"/>
    <w:rsid w:val="00665D07"/>
    <w:rsid w:val="0068531D"/>
    <w:rsid w:val="00687021"/>
    <w:rsid w:val="00700A54"/>
    <w:rsid w:val="00743A46"/>
    <w:rsid w:val="00752962"/>
    <w:rsid w:val="0075465B"/>
    <w:rsid w:val="00782565"/>
    <w:rsid w:val="007B09DE"/>
    <w:rsid w:val="007D7082"/>
    <w:rsid w:val="00832BFB"/>
    <w:rsid w:val="0083551D"/>
    <w:rsid w:val="00842638"/>
    <w:rsid w:val="0096174A"/>
    <w:rsid w:val="009961AB"/>
    <w:rsid w:val="009A1361"/>
    <w:rsid w:val="009A1866"/>
    <w:rsid w:val="009B2680"/>
    <w:rsid w:val="009B4F8E"/>
    <w:rsid w:val="00A04340"/>
    <w:rsid w:val="00A371BA"/>
    <w:rsid w:val="00A921D8"/>
    <w:rsid w:val="00AA32C6"/>
    <w:rsid w:val="00B8308F"/>
    <w:rsid w:val="00BE1F05"/>
    <w:rsid w:val="00C1729D"/>
    <w:rsid w:val="00C72E77"/>
    <w:rsid w:val="00CD19B9"/>
    <w:rsid w:val="00D51407"/>
    <w:rsid w:val="00DA6595"/>
    <w:rsid w:val="00DE7915"/>
    <w:rsid w:val="00E7326A"/>
    <w:rsid w:val="00E97CDF"/>
    <w:rsid w:val="00EE1A99"/>
    <w:rsid w:val="00F07F5A"/>
    <w:rsid w:val="00F41208"/>
    <w:rsid w:val="00F57E9B"/>
    <w:rsid w:val="00F766F3"/>
    <w:rsid w:val="00F778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1D8"/>
    <w:rPr>
      <w:rFonts w:ascii="Calibri" w:eastAsia="Calibri" w:hAnsi="Calibri" w:cs="Calibri"/>
      <w:lang w:val="it-IT" w:eastAsia="it-IT" w:bidi="it-IT"/>
    </w:rPr>
  </w:style>
  <w:style w:type="paragraph" w:styleId="Titolo1">
    <w:name w:val="heading 1"/>
    <w:basedOn w:val="Normale"/>
    <w:uiPriority w:val="9"/>
    <w:qFormat/>
    <w:rsid w:val="00A921D8"/>
    <w:pPr>
      <w:spacing w:before="2"/>
      <w:ind w:left="1446" w:right="865" w:hanging="531"/>
      <w:outlineLvl w:val="0"/>
    </w:pPr>
    <w:rPr>
      <w:b/>
      <w:bCs/>
      <w:sz w:val="24"/>
      <w:szCs w:val="24"/>
    </w:rPr>
  </w:style>
  <w:style w:type="paragraph" w:styleId="Titolo2">
    <w:name w:val="heading 2"/>
    <w:basedOn w:val="Normale"/>
    <w:uiPriority w:val="9"/>
    <w:unhideWhenUsed/>
    <w:qFormat/>
    <w:rsid w:val="00A921D8"/>
    <w:pPr>
      <w:ind w:left="3437"/>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921D8"/>
    <w:tblPr>
      <w:tblInd w:w="0" w:type="dxa"/>
      <w:tblCellMar>
        <w:top w:w="0" w:type="dxa"/>
        <w:left w:w="0" w:type="dxa"/>
        <w:bottom w:w="0" w:type="dxa"/>
        <w:right w:w="0" w:type="dxa"/>
      </w:tblCellMar>
    </w:tblPr>
  </w:style>
  <w:style w:type="paragraph" w:styleId="Corpotesto">
    <w:name w:val="Body Text"/>
    <w:basedOn w:val="Normale"/>
    <w:uiPriority w:val="1"/>
    <w:qFormat/>
    <w:rsid w:val="00A921D8"/>
    <w:pPr>
      <w:ind w:left="153"/>
    </w:pPr>
  </w:style>
  <w:style w:type="paragraph" w:styleId="Paragrafoelenco">
    <w:name w:val="List Paragraph"/>
    <w:basedOn w:val="Normale"/>
    <w:uiPriority w:val="1"/>
    <w:qFormat/>
    <w:rsid w:val="00A921D8"/>
    <w:pPr>
      <w:ind w:left="153" w:right="114"/>
      <w:jc w:val="both"/>
    </w:pPr>
  </w:style>
  <w:style w:type="paragraph" w:customStyle="1" w:styleId="TableParagraph">
    <w:name w:val="Table Paragraph"/>
    <w:basedOn w:val="Normale"/>
    <w:uiPriority w:val="1"/>
    <w:qFormat/>
    <w:rsid w:val="00A921D8"/>
  </w:style>
  <w:style w:type="paragraph" w:styleId="Testofumetto">
    <w:name w:val="Balloon Text"/>
    <w:basedOn w:val="Normale"/>
    <w:link w:val="TestofumettoCarattere"/>
    <w:uiPriority w:val="99"/>
    <w:semiHidden/>
    <w:unhideWhenUsed/>
    <w:rsid w:val="00BE1F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E1F05"/>
    <w:rPr>
      <w:rFonts w:ascii="Tahoma" w:eastAsia="Calibri" w:hAnsi="Tahoma" w:cs="Tahoma"/>
      <w:sz w:val="16"/>
      <w:szCs w:val="16"/>
      <w:lang w:val="it-IT" w:eastAsia="it-IT" w:bidi="it-IT"/>
    </w:rPr>
  </w:style>
  <w:style w:type="table" w:styleId="Grigliatabella">
    <w:name w:val="Table Grid"/>
    <w:basedOn w:val="Tabellanormale"/>
    <w:uiPriority w:val="59"/>
    <w:rsid w:val="00072A57"/>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9A1361"/>
    <w:pPr>
      <w:tabs>
        <w:tab w:val="center" w:pos="4819"/>
        <w:tab w:val="right" w:pos="9638"/>
      </w:tabs>
    </w:pPr>
  </w:style>
  <w:style w:type="character" w:customStyle="1" w:styleId="IntestazioneCarattere">
    <w:name w:val="Intestazione Carattere"/>
    <w:basedOn w:val="Carpredefinitoparagrafo"/>
    <w:link w:val="Intestazione"/>
    <w:uiPriority w:val="99"/>
    <w:rsid w:val="009A1361"/>
    <w:rPr>
      <w:rFonts w:ascii="Calibri" w:eastAsia="Calibri" w:hAnsi="Calibri" w:cs="Calibri"/>
      <w:lang w:val="it-IT" w:eastAsia="it-IT" w:bidi="it-IT"/>
    </w:rPr>
  </w:style>
  <w:style w:type="paragraph" w:styleId="Pidipagina">
    <w:name w:val="footer"/>
    <w:basedOn w:val="Normale"/>
    <w:link w:val="PidipaginaCarattere"/>
    <w:uiPriority w:val="99"/>
    <w:unhideWhenUsed/>
    <w:rsid w:val="009A1361"/>
    <w:pPr>
      <w:tabs>
        <w:tab w:val="center" w:pos="4819"/>
        <w:tab w:val="right" w:pos="9638"/>
      </w:tabs>
    </w:pPr>
  </w:style>
  <w:style w:type="character" w:customStyle="1" w:styleId="PidipaginaCarattere">
    <w:name w:val="Piè di pagina Carattere"/>
    <w:basedOn w:val="Carpredefinitoparagrafo"/>
    <w:link w:val="Pidipagina"/>
    <w:uiPriority w:val="99"/>
    <w:rsid w:val="009A1361"/>
    <w:rPr>
      <w:rFonts w:ascii="Calibri" w:eastAsia="Calibri" w:hAnsi="Calibri" w:cs="Calibri"/>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ato@unioncamer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vc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9</Pages>
  <Words>4264</Words>
  <Characters>24307</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santurro</cp:lastModifiedBy>
  <cp:revision>24</cp:revision>
  <cp:lastPrinted>2020-10-21T12:44:00Z</cp:lastPrinted>
  <dcterms:created xsi:type="dcterms:W3CDTF">2020-10-21T07:20:00Z</dcterms:created>
  <dcterms:modified xsi:type="dcterms:W3CDTF">2020-11-17T10:57:00Z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Microsoft® Word 2010</vt:lpwstr>
  </property>
  <property fmtid="{D5CDD505-2E9C-101B-9397-08002B2CF9AE}" pid="4" name="LastSaved">
    <vt:filetime>2020-10-19T00:00:00Z</vt:filetime>
  </property>
</Properties>
</file>