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B22" w:rsidRDefault="00492B22" w:rsidP="00C079FA">
      <w:pPr>
        <w:pStyle w:val="sche22"/>
        <w:ind w:left="5664"/>
        <w:jc w:val="both"/>
        <w:rPr>
          <w:bCs/>
          <w:iCs/>
          <w:sz w:val="24"/>
          <w:szCs w:val="24"/>
          <w:lang w:val="it-IT"/>
        </w:rPr>
      </w:pPr>
    </w:p>
    <w:p w:rsidR="00492B22" w:rsidRDefault="00492B22" w:rsidP="00C079FA">
      <w:pPr>
        <w:pStyle w:val="sche22"/>
        <w:ind w:left="5664"/>
        <w:jc w:val="both"/>
        <w:rPr>
          <w:bCs/>
          <w:iCs/>
          <w:sz w:val="24"/>
          <w:szCs w:val="24"/>
          <w:lang w:val="it-IT"/>
        </w:rPr>
      </w:pPr>
    </w:p>
    <w:p w:rsidR="00473BF8" w:rsidRPr="006666D2" w:rsidRDefault="00473BF8" w:rsidP="00C079FA">
      <w:pPr>
        <w:pStyle w:val="sche22"/>
        <w:ind w:left="5664"/>
        <w:jc w:val="both"/>
        <w:rPr>
          <w:bCs/>
          <w:iCs/>
          <w:sz w:val="24"/>
          <w:szCs w:val="24"/>
          <w:lang w:val="it-IT"/>
        </w:rPr>
      </w:pPr>
      <w:r w:rsidRPr="006666D2">
        <w:rPr>
          <w:bCs/>
          <w:iCs/>
          <w:sz w:val="24"/>
          <w:szCs w:val="24"/>
          <w:lang w:val="it-IT"/>
        </w:rPr>
        <w:t>All’Uni</w:t>
      </w:r>
      <w:r w:rsidR="00C079FA" w:rsidRPr="006666D2">
        <w:rPr>
          <w:bCs/>
          <w:iCs/>
          <w:sz w:val="24"/>
          <w:szCs w:val="24"/>
          <w:lang w:val="it-IT"/>
        </w:rPr>
        <w:t>one italiana delle Camere di commercio, industria, artigianato e agricoltura</w:t>
      </w:r>
      <w:r w:rsidR="004A57F0" w:rsidRPr="006666D2">
        <w:rPr>
          <w:bCs/>
          <w:iCs/>
          <w:sz w:val="24"/>
          <w:szCs w:val="24"/>
          <w:lang w:val="it-IT"/>
        </w:rPr>
        <w:t xml:space="preserve"> (Unioncamere)</w:t>
      </w:r>
    </w:p>
    <w:p w:rsidR="00473BF8" w:rsidRPr="006666D2" w:rsidRDefault="00C079FA" w:rsidP="002E2287">
      <w:pPr>
        <w:pStyle w:val="sche22"/>
        <w:ind w:left="4956" w:firstLine="708"/>
        <w:jc w:val="both"/>
        <w:rPr>
          <w:bCs/>
          <w:iCs/>
          <w:sz w:val="24"/>
          <w:szCs w:val="24"/>
          <w:lang w:val="it-IT"/>
        </w:rPr>
      </w:pPr>
      <w:r w:rsidRPr="006666D2">
        <w:rPr>
          <w:bCs/>
          <w:iCs/>
          <w:sz w:val="24"/>
          <w:szCs w:val="24"/>
          <w:lang w:val="it-IT"/>
        </w:rPr>
        <w:t>Piazza Sallustio, 21</w:t>
      </w:r>
    </w:p>
    <w:p w:rsidR="00473BF8" w:rsidRPr="006666D2" w:rsidRDefault="00C079FA" w:rsidP="002E2287">
      <w:pPr>
        <w:pStyle w:val="sche22"/>
        <w:ind w:left="4956" w:firstLine="708"/>
        <w:jc w:val="both"/>
        <w:rPr>
          <w:b/>
          <w:i/>
          <w:sz w:val="24"/>
          <w:szCs w:val="24"/>
          <w:lang w:val="it-IT"/>
        </w:rPr>
      </w:pPr>
      <w:r w:rsidRPr="006666D2">
        <w:rPr>
          <w:bCs/>
          <w:iCs/>
          <w:sz w:val="24"/>
          <w:szCs w:val="24"/>
          <w:lang w:val="it-IT"/>
        </w:rPr>
        <w:t>00187</w:t>
      </w:r>
      <w:r w:rsidRPr="006666D2">
        <w:rPr>
          <w:bCs/>
          <w:iCs/>
          <w:sz w:val="24"/>
          <w:szCs w:val="24"/>
          <w:lang w:val="it-IT"/>
        </w:rPr>
        <w:tab/>
        <w:t>ROMA</w:t>
      </w:r>
    </w:p>
    <w:p w:rsidR="00473BF8" w:rsidRDefault="00473BF8" w:rsidP="00F265B3">
      <w:pPr>
        <w:pStyle w:val="sche22"/>
        <w:jc w:val="left"/>
        <w:rPr>
          <w:sz w:val="24"/>
          <w:szCs w:val="24"/>
          <w:lang w:val="it-IT"/>
        </w:rPr>
      </w:pPr>
    </w:p>
    <w:p w:rsidR="00492B22" w:rsidRPr="006666D2" w:rsidRDefault="00492B22" w:rsidP="00F265B3">
      <w:pPr>
        <w:pStyle w:val="sche22"/>
        <w:jc w:val="left"/>
        <w:rPr>
          <w:sz w:val="24"/>
          <w:szCs w:val="24"/>
          <w:lang w:val="it-IT"/>
        </w:rPr>
      </w:pPr>
    </w:p>
    <w:p w:rsidR="00492B22" w:rsidRDefault="00D60769" w:rsidP="00D60769">
      <w:pPr>
        <w:autoSpaceDE w:val="0"/>
        <w:autoSpaceDN w:val="0"/>
        <w:adjustRightInd w:val="0"/>
        <w:ind w:left="993" w:hanging="993"/>
        <w:jc w:val="both"/>
        <w:rPr>
          <w:b/>
          <w:snapToGrid w:val="0"/>
        </w:rPr>
      </w:pPr>
      <w:r w:rsidRPr="006666D2">
        <w:rPr>
          <w:b/>
          <w:snapToGrid w:val="0"/>
        </w:rPr>
        <w:t>Oggetto:</w:t>
      </w:r>
      <w:r w:rsidR="00A64C66">
        <w:rPr>
          <w:b/>
          <w:snapToGrid w:val="0"/>
        </w:rPr>
        <w:tab/>
      </w:r>
      <w:r w:rsidR="002C5130">
        <w:rPr>
          <w:b/>
          <w:snapToGrid w:val="0"/>
        </w:rPr>
        <w:t>Pr</w:t>
      </w:r>
      <w:r w:rsidR="004A57F0" w:rsidRPr="006666D2">
        <w:rPr>
          <w:rFonts w:eastAsia="Calibri"/>
          <w:b/>
          <w:bCs/>
          <w:lang w:eastAsia="en-US"/>
        </w:rPr>
        <w:t>ocedura aperta comunitaria per l’affidamento del Servizio di Cauzionamento dei Carnet A.T.A. e C.P.D. China / Taiwan In Italia</w:t>
      </w:r>
      <w:r w:rsidR="00492B22">
        <w:rPr>
          <w:rFonts w:eastAsia="Calibri"/>
          <w:b/>
          <w:bCs/>
          <w:lang w:eastAsia="en-US"/>
        </w:rPr>
        <w:t xml:space="preserve"> – CIG </w:t>
      </w:r>
      <w:r w:rsidR="009A1B80" w:rsidRPr="009A1B80">
        <w:rPr>
          <w:rFonts w:eastAsia="Calibri"/>
          <w:b/>
          <w:bCs/>
          <w:lang w:eastAsia="en-US"/>
        </w:rPr>
        <w:t>6983253AAB</w:t>
      </w:r>
      <w:r w:rsidR="00492B22">
        <w:rPr>
          <w:rFonts w:eastAsia="Calibri"/>
          <w:b/>
          <w:bCs/>
          <w:lang w:eastAsia="en-US"/>
        </w:rPr>
        <w:t xml:space="preserve">  </w:t>
      </w:r>
      <w:r w:rsidR="00492B22">
        <w:rPr>
          <w:b/>
          <w:snapToGrid w:val="0"/>
        </w:rPr>
        <w:t xml:space="preserve">– </w:t>
      </w:r>
    </w:p>
    <w:p w:rsidR="00492B22" w:rsidRDefault="00492B22" w:rsidP="00D60769">
      <w:pPr>
        <w:autoSpaceDE w:val="0"/>
        <w:autoSpaceDN w:val="0"/>
        <w:adjustRightInd w:val="0"/>
        <w:ind w:left="993" w:hanging="993"/>
        <w:jc w:val="both"/>
        <w:rPr>
          <w:b/>
          <w:snapToGrid w:val="0"/>
        </w:rPr>
      </w:pPr>
    </w:p>
    <w:p w:rsidR="00492B22" w:rsidRDefault="00492B22" w:rsidP="00D60769">
      <w:pPr>
        <w:autoSpaceDE w:val="0"/>
        <w:autoSpaceDN w:val="0"/>
        <w:adjustRightInd w:val="0"/>
        <w:ind w:left="993" w:hanging="993"/>
        <w:jc w:val="both"/>
        <w:rPr>
          <w:b/>
          <w:snapToGrid w:val="0"/>
        </w:rPr>
      </w:pPr>
    </w:p>
    <w:p w:rsidR="00492B22" w:rsidRDefault="00492B22" w:rsidP="00492B22">
      <w:pPr>
        <w:autoSpaceDE w:val="0"/>
        <w:autoSpaceDN w:val="0"/>
        <w:adjustRightInd w:val="0"/>
        <w:ind w:left="993" w:hanging="993"/>
        <w:jc w:val="center"/>
        <w:rPr>
          <w:b/>
          <w:snapToGrid w:val="0"/>
        </w:rPr>
      </w:pPr>
      <w:r>
        <w:rPr>
          <w:b/>
          <w:snapToGrid w:val="0"/>
        </w:rPr>
        <w:t>OFFERTA TECNICA</w:t>
      </w:r>
    </w:p>
    <w:p w:rsidR="00473BF8" w:rsidRPr="006666D2" w:rsidRDefault="00492B22" w:rsidP="00492B22">
      <w:pPr>
        <w:autoSpaceDE w:val="0"/>
        <w:autoSpaceDN w:val="0"/>
        <w:adjustRightInd w:val="0"/>
        <w:ind w:left="993" w:hanging="993"/>
        <w:jc w:val="center"/>
      </w:pPr>
      <w:r>
        <w:rPr>
          <w:b/>
          <w:snapToGrid w:val="0"/>
        </w:rPr>
        <w:t>varianti migliorative</w:t>
      </w:r>
      <w:bookmarkStart w:id="0" w:name="_GoBack"/>
      <w:bookmarkEnd w:id="0"/>
    </w:p>
    <w:p w:rsidR="00473BF8" w:rsidRDefault="00473BF8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492B22" w:rsidRPr="00114959" w:rsidRDefault="00492B22" w:rsidP="00492B22">
      <w:pPr>
        <w:autoSpaceDE w:val="0"/>
        <w:autoSpaceDN w:val="0"/>
        <w:adjustRightInd w:val="0"/>
        <w:jc w:val="both"/>
        <w:rPr>
          <w:color w:val="000000"/>
        </w:rPr>
      </w:pPr>
    </w:p>
    <w:p w:rsidR="00492B22" w:rsidRDefault="00492B22" w:rsidP="00492B22">
      <w:pPr>
        <w:numPr>
          <w:ilvl w:val="0"/>
          <w:numId w:val="12"/>
        </w:numPr>
        <w:autoSpaceDE w:val="0"/>
        <w:autoSpaceDN w:val="0"/>
        <w:adjustRightInd w:val="0"/>
        <w:ind w:left="426"/>
        <w:jc w:val="both"/>
        <w:rPr>
          <w:color w:val="000000"/>
        </w:rPr>
      </w:pPr>
      <w:r w:rsidRPr="00114959">
        <w:rPr>
          <w:color w:val="000000"/>
        </w:rPr>
        <w:t xml:space="preserve">riduzione dei tempi di rilascio delle polizze cauzionali rispetto a quanto previsto nel capitolato speciale (Art. 4.6 e 5.4: </w:t>
      </w:r>
      <w:r w:rsidRPr="00114959">
        <w:rPr>
          <w:b/>
          <w:color w:val="000000"/>
        </w:rPr>
        <w:t>4 giorni</w:t>
      </w:r>
      <w:r>
        <w:rPr>
          <w:color w:val="000000"/>
        </w:rPr>
        <w:t>)</w:t>
      </w:r>
      <w:r w:rsidRPr="00114959">
        <w:rPr>
          <w:color w:val="000000"/>
        </w:rPr>
        <w:t>:</w:t>
      </w:r>
    </w:p>
    <w:p w:rsidR="00492B22" w:rsidRDefault="00492B22" w:rsidP="00492B22">
      <w:pPr>
        <w:autoSpaceDE w:val="0"/>
        <w:autoSpaceDN w:val="0"/>
        <w:adjustRightInd w:val="0"/>
        <w:ind w:left="426"/>
        <w:jc w:val="both"/>
        <w:rPr>
          <w:color w:val="000000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9387"/>
      </w:tblGrid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Riduzione a </w:t>
            </w:r>
            <w:r w:rsidRPr="00492B22">
              <w:rPr>
                <w:b/>
                <w:color w:val="000000"/>
                <w:sz w:val="22"/>
              </w:rPr>
              <w:t>1 giorno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Riduzione a </w:t>
            </w:r>
            <w:r w:rsidRPr="00492B22">
              <w:rPr>
                <w:b/>
                <w:color w:val="000000"/>
                <w:sz w:val="22"/>
              </w:rPr>
              <w:t>2 giorni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Riduzione a </w:t>
            </w:r>
            <w:r w:rsidRPr="00492B22">
              <w:rPr>
                <w:b/>
                <w:color w:val="000000"/>
                <w:sz w:val="22"/>
              </w:rPr>
              <w:t>3  giorni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Nessuna riduzione</w:t>
            </w:r>
          </w:p>
        </w:tc>
      </w:tr>
    </w:tbl>
    <w:p w:rsidR="00492B22" w:rsidRPr="00114959" w:rsidRDefault="00492B22" w:rsidP="00492B22">
      <w:pPr>
        <w:autoSpaceDE w:val="0"/>
        <w:autoSpaceDN w:val="0"/>
        <w:adjustRightInd w:val="0"/>
        <w:ind w:left="360"/>
        <w:rPr>
          <w:b/>
          <w:color w:val="000000"/>
        </w:rPr>
      </w:pPr>
    </w:p>
    <w:p w:rsidR="00492B22" w:rsidRPr="00114959" w:rsidRDefault="00492B22" w:rsidP="00492B22">
      <w:pPr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color w:val="000000"/>
        </w:rPr>
      </w:pPr>
      <w:r w:rsidRPr="00114959">
        <w:rPr>
          <w:color w:val="000000"/>
        </w:rPr>
        <w:t>capacità di scambio elettronico delle informazioni e produzione delle polizze come documento informatico, ai sensi di quanto previsto dal CAD-DLgs. 82/2005, alle locali Camere di commercio con sottoscrizione digitale.</w:t>
      </w:r>
      <w:r>
        <w:rPr>
          <w:color w:val="000000"/>
        </w:rPr>
        <w:t xml:space="preserve"> </w:t>
      </w:r>
      <w:r w:rsidRPr="00114959">
        <w:rPr>
          <w:color w:val="000000"/>
        </w:rPr>
        <w:t>Per tale condizione farà fede la dichiarazione del concorrente dei tempi di realizzazione dello scambio elettronico a far data dalla sottoscrizione del contratto</w:t>
      </w:r>
      <w:r>
        <w:rPr>
          <w:color w:val="000000"/>
        </w:rPr>
        <w:t>:</w:t>
      </w:r>
    </w:p>
    <w:p w:rsidR="00492B22" w:rsidRDefault="00492B22" w:rsidP="00492B22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9387"/>
      </w:tblGrid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114959" w:rsidRDefault="00492B22" w:rsidP="003E56E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Capacità </w:t>
            </w:r>
            <w:r w:rsidRPr="00492B22">
              <w:rPr>
                <w:b/>
                <w:color w:val="000000"/>
                <w:sz w:val="22"/>
              </w:rPr>
              <w:t>immediata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Capacità </w:t>
            </w:r>
            <w:r w:rsidRPr="00492B22">
              <w:rPr>
                <w:b/>
                <w:color w:val="000000"/>
                <w:sz w:val="22"/>
              </w:rPr>
              <w:t>entro 1 mese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Capacità </w:t>
            </w:r>
            <w:r w:rsidRPr="00492B22">
              <w:rPr>
                <w:b/>
                <w:color w:val="000000"/>
                <w:sz w:val="22"/>
              </w:rPr>
              <w:t>entro 3 mesi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Capacità </w:t>
            </w:r>
            <w:r w:rsidRPr="00492B22">
              <w:rPr>
                <w:b/>
                <w:color w:val="000000"/>
                <w:sz w:val="22"/>
              </w:rPr>
              <w:t>entro 6 mesi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 xml:space="preserve">Capacità </w:t>
            </w:r>
            <w:r w:rsidRPr="00492B22">
              <w:rPr>
                <w:b/>
                <w:color w:val="000000"/>
                <w:sz w:val="22"/>
              </w:rPr>
              <w:t>entro un anno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Oltre un anno</w:t>
            </w:r>
          </w:p>
        </w:tc>
      </w:tr>
    </w:tbl>
    <w:p w:rsidR="00492B22" w:rsidRPr="00114959" w:rsidRDefault="00492B22" w:rsidP="00492B22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492B22" w:rsidRDefault="00492B22" w:rsidP="00492B22">
      <w:pPr>
        <w:autoSpaceDE w:val="0"/>
        <w:autoSpaceDN w:val="0"/>
        <w:adjustRightInd w:val="0"/>
        <w:jc w:val="both"/>
        <w:rPr>
          <w:color w:val="000000"/>
        </w:rPr>
      </w:pPr>
    </w:p>
    <w:p w:rsidR="00492B22" w:rsidRDefault="00492B22" w:rsidP="00492B22">
      <w:pPr>
        <w:autoSpaceDE w:val="0"/>
        <w:autoSpaceDN w:val="0"/>
        <w:adjustRightInd w:val="0"/>
        <w:jc w:val="both"/>
        <w:rPr>
          <w:color w:val="000000"/>
        </w:rPr>
      </w:pPr>
    </w:p>
    <w:p w:rsidR="00492B22" w:rsidRDefault="00492B22" w:rsidP="00492B22">
      <w:pPr>
        <w:autoSpaceDE w:val="0"/>
        <w:autoSpaceDN w:val="0"/>
        <w:adjustRightInd w:val="0"/>
        <w:jc w:val="both"/>
        <w:rPr>
          <w:color w:val="000000"/>
        </w:rPr>
      </w:pPr>
    </w:p>
    <w:p w:rsidR="00492B22" w:rsidRDefault="00492B22" w:rsidP="00492B22">
      <w:pPr>
        <w:autoSpaceDE w:val="0"/>
        <w:autoSpaceDN w:val="0"/>
        <w:adjustRightInd w:val="0"/>
        <w:jc w:val="both"/>
        <w:rPr>
          <w:color w:val="000000"/>
        </w:rPr>
      </w:pPr>
    </w:p>
    <w:p w:rsidR="00492B22" w:rsidRPr="00114959" w:rsidRDefault="00492B22" w:rsidP="00492B22">
      <w:pPr>
        <w:autoSpaceDE w:val="0"/>
        <w:autoSpaceDN w:val="0"/>
        <w:adjustRightInd w:val="0"/>
        <w:jc w:val="both"/>
        <w:rPr>
          <w:color w:val="000000"/>
        </w:rPr>
      </w:pPr>
    </w:p>
    <w:p w:rsidR="00492B22" w:rsidRDefault="00492B22" w:rsidP="00492B22">
      <w:pPr>
        <w:numPr>
          <w:ilvl w:val="0"/>
          <w:numId w:val="12"/>
        </w:numPr>
        <w:autoSpaceDE w:val="0"/>
        <w:autoSpaceDN w:val="0"/>
        <w:adjustRightInd w:val="0"/>
        <w:ind w:left="360"/>
        <w:jc w:val="both"/>
        <w:rPr>
          <w:color w:val="000000"/>
        </w:rPr>
      </w:pPr>
      <w:r w:rsidRPr="00114959">
        <w:rPr>
          <w:color w:val="000000"/>
        </w:rPr>
        <w:t>varianti migliorative su: plafond di automatismo (Art. 4.2 e 5.2 capitolato speciale), tempi di indennizzo (Art. 7.2 capitolato speciale), premi minimi (art. 8.1 e 8.2 capitolato speciale)</w:t>
      </w:r>
      <w:r>
        <w:rPr>
          <w:color w:val="000000"/>
        </w:rPr>
        <w:t>:</w:t>
      </w:r>
    </w:p>
    <w:p w:rsidR="00492B22" w:rsidRDefault="00492B22" w:rsidP="00492B22">
      <w:pPr>
        <w:autoSpaceDE w:val="0"/>
        <w:autoSpaceDN w:val="0"/>
        <w:adjustRightInd w:val="0"/>
        <w:ind w:left="360"/>
        <w:jc w:val="both"/>
        <w:rPr>
          <w:color w:val="000000"/>
        </w:rPr>
      </w:pPr>
    </w:p>
    <w:p w:rsidR="00492B22" w:rsidRPr="00114959" w:rsidRDefault="00492B22" w:rsidP="00492B22">
      <w:pPr>
        <w:autoSpaceDE w:val="0"/>
        <w:autoSpaceDN w:val="0"/>
        <w:adjustRightInd w:val="0"/>
        <w:ind w:left="360"/>
        <w:jc w:val="both"/>
        <w:rPr>
          <w:color w:val="000000"/>
        </w:rPr>
      </w:pPr>
      <w:r w:rsidRPr="00114959">
        <w:rPr>
          <w:color w:val="000000"/>
        </w:rPr>
        <w:t xml:space="preserve">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9387"/>
      </w:tblGrid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114959" w:rsidRDefault="00492B22" w:rsidP="003E56E8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Plafond di automatismo annuo per valore assicurato: estensione superiore a Euro 100.000,00 per merci varie e Euro 150.000,00 per merci orafe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Plafond di automatismo annuo per valore assicurato: estensione a Euro 100.000,00 per merci varie e Euro 150.000,00 per merci orafe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Riduzione tempi di indennizzo entro un massimo di 15 giorni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Quotazione migliorativa premio minimo</w:t>
            </w:r>
          </w:p>
        </w:tc>
      </w:tr>
      <w:tr w:rsidR="00492B22" w:rsidRPr="00114959" w:rsidTr="00492B22">
        <w:tc>
          <w:tcPr>
            <w:tcW w:w="9387" w:type="dxa"/>
            <w:shd w:val="clear" w:color="auto" w:fill="auto"/>
          </w:tcPr>
          <w:p w:rsidR="00492B22" w:rsidRPr="00492B22" w:rsidRDefault="00492B22" w:rsidP="00492B22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492B22">
              <w:rPr>
                <w:color w:val="000000"/>
                <w:sz w:val="22"/>
              </w:rPr>
              <w:t>Nessuna miglioria</w:t>
            </w:r>
          </w:p>
        </w:tc>
      </w:tr>
    </w:tbl>
    <w:p w:rsidR="00492B22" w:rsidRDefault="00492B22" w:rsidP="00492B22"/>
    <w:p w:rsidR="00492B22" w:rsidRDefault="00492B22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492B22" w:rsidRDefault="00492B22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492B22" w:rsidRDefault="00492B22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492B22" w:rsidRPr="006666D2" w:rsidRDefault="00492B22" w:rsidP="00492B22">
      <w:pPr>
        <w:spacing w:line="360" w:lineRule="auto"/>
        <w:ind w:left="709"/>
      </w:pPr>
    </w:p>
    <w:p w:rsidR="00492B22" w:rsidRDefault="00492B22" w:rsidP="00492B22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  <w:r w:rsidRPr="001B7B69">
        <w:rPr>
          <w:b/>
          <w:bCs/>
          <w:sz w:val="24"/>
          <w:szCs w:val="24"/>
          <w:lang w:val="it-IT"/>
        </w:rPr>
        <w:t>Luogo e Data</w:t>
      </w: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sz w:val="24"/>
          <w:szCs w:val="24"/>
          <w:lang w:val="it-IT"/>
        </w:rPr>
        <w:t>Il/i concorrente/i</w:t>
      </w:r>
    </w:p>
    <w:p w:rsidR="00492B22" w:rsidRDefault="00492B22" w:rsidP="00492B22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492B22" w:rsidRDefault="00492B22" w:rsidP="00492B22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492B22" w:rsidRPr="00C438C4" w:rsidRDefault="00492B22" w:rsidP="00492B22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492B22" w:rsidRDefault="00492B22" w:rsidP="00492B22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sz w:val="24"/>
          <w:szCs w:val="24"/>
          <w:lang w:val="it-IT"/>
        </w:rPr>
        <w:t>___________________________</w:t>
      </w:r>
    </w:p>
    <w:p w:rsidR="00492B22" w:rsidRPr="00C438C4" w:rsidRDefault="00492B22" w:rsidP="00492B22">
      <w:pPr>
        <w:pStyle w:val="sche3"/>
        <w:tabs>
          <w:tab w:val="center" w:pos="6804"/>
          <w:tab w:val="right" w:pos="9638"/>
        </w:tabs>
        <w:rPr>
          <w:b/>
          <w:bCs/>
          <w:sz w:val="24"/>
          <w:szCs w:val="24"/>
          <w:lang w:val="it-IT"/>
        </w:rPr>
      </w:pPr>
    </w:p>
    <w:p w:rsidR="00492B22" w:rsidRPr="00C438C4" w:rsidRDefault="00492B22" w:rsidP="00492B22">
      <w:pPr>
        <w:pStyle w:val="sche3"/>
        <w:tabs>
          <w:tab w:val="center" w:pos="6804"/>
          <w:tab w:val="right" w:pos="9638"/>
        </w:tabs>
        <w:rPr>
          <w:i/>
          <w:lang w:val="it-IT"/>
        </w:rPr>
      </w:pPr>
      <w:r>
        <w:rPr>
          <w:b/>
          <w:bCs/>
          <w:sz w:val="24"/>
          <w:szCs w:val="24"/>
          <w:lang w:val="it-IT"/>
        </w:rPr>
        <w:tab/>
      </w:r>
      <w:r w:rsidRPr="00C438C4">
        <w:rPr>
          <w:b/>
          <w:bCs/>
          <w:i/>
          <w:lang w:val="it-IT"/>
        </w:rPr>
        <w:t>(Timbro  e firma leggibili)</w:t>
      </w:r>
    </w:p>
    <w:p w:rsidR="00492B22" w:rsidRDefault="00492B22" w:rsidP="00492B22">
      <w:pPr>
        <w:spacing w:line="360" w:lineRule="auto"/>
        <w:ind w:left="360"/>
        <w:outlineLvl w:val="0"/>
        <w:rPr>
          <w:b/>
          <w:bCs/>
        </w:rPr>
      </w:pPr>
    </w:p>
    <w:p w:rsidR="00492B22" w:rsidRPr="006666D2" w:rsidRDefault="00492B22" w:rsidP="002E2287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sectPr w:rsidR="00492B22" w:rsidRPr="006666D2" w:rsidSect="00AF1D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3C5" w:rsidRDefault="007B33C5">
      <w:r>
        <w:separator/>
      </w:r>
    </w:p>
  </w:endnote>
  <w:endnote w:type="continuationSeparator" w:id="0">
    <w:p w:rsidR="007B33C5" w:rsidRDefault="007B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E95" w:rsidRDefault="00B66E95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7B33C5">
      <w:rPr>
        <w:noProof/>
      </w:rPr>
      <w:t>1</w:t>
    </w:r>
    <w:r>
      <w:fldChar w:fldCharType="end"/>
    </w:r>
  </w:p>
  <w:p w:rsidR="00473BF8" w:rsidRPr="009B29EE" w:rsidRDefault="00473BF8" w:rsidP="00BA4D3A">
    <w:pPr>
      <w:pStyle w:val="Pidipagina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3C5" w:rsidRDefault="007B33C5">
      <w:r>
        <w:separator/>
      </w:r>
    </w:p>
  </w:footnote>
  <w:footnote w:type="continuationSeparator" w:id="0">
    <w:p w:rsidR="007B33C5" w:rsidRDefault="007B3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571" w:rsidRPr="00905817" w:rsidRDefault="005E3571" w:rsidP="005E3571">
    <w:pPr>
      <w:pStyle w:val="Intestazione"/>
      <w:jc w:val="right"/>
      <w:rPr>
        <w:rFonts w:ascii="Verdana" w:eastAsia="Arial Unicode MS" w:hAnsi="Verdana"/>
        <w:b/>
        <w:sz w:val="28"/>
      </w:rPr>
    </w:pPr>
    <w:r>
      <w:rPr>
        <w:rFonts w:ascii="Verdana" w:eastAsia="Arial Unicode MS" w:hAnsi="Verdana"/>
        <w:b/>
        <w:sz w:val="28"/>
      </w:rPr>
      <w:t xml:space="preserve">Allegato </w:t>
    </w:r>
    <w:r w:rsidR="00492B22">
      <w:rPr>
        <w:rFonts w:ascii="Verdana" w:eastAsia="Arial Unicode MS" w:hAnsi="Verdana"/>
        <w:b/>
        <w:sz w:val="28"/>
      </w:rPr>
      <w:t>8</w:t>
    </w:r>
  </w:p>
  <w:p w:rsidR="004A57F0" w:rsidRDefault="004A57F0" w:rsidP="004A57F0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56C2"/>
    <w:multiLevelType w:val="hybridMultilevel"/>
    <w:tmpl w:val="2096A460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A57E5"/>
    <w:multiLevelType w:val="hybridMultilevel"/>
    <w:tmpl w:val="CEC851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517B77"/>
    <w:multiLevelType w:val="hybridMultilevel"/>
    <w:tmpl w:val="C7908474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A5B6C"/>
    <w:multiLevelType w:val="hybridMultilevel"/>
    <w:tmpl w:val="7676254C"/>
    <w:lvl w:ilvl="0" w:tplc="040A5E3C">
      <w:start w:val="1"/>
      <w:numFmt w:val="decimal"/>
      <w:lvlText w:val="%1)"/>
      <w:lvlJc w:val="left"/>
      <w:pPr>
        <w:ind w:left="720" w:hanging="360"/>
      </w:pPr>
      <w:rPr>
        <w:rFonts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5B287D"/>
    <w:multiLevelType w:val="hybridMultilevel"/>
    <w:tmpl w:val="F8D82B3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E10286A"/>
    <w:multiLevelType w:val="hybridMultilevel"/>
    <w:tmpl w:val="235A8618"/>
    <w:lvl w:ilvl="0" w:tplc="0410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49260A83"/>
    <w:multiLevelType w:val="hybridMultilevel"/>
    <w:tmpl w:val="CA48ADC4"/>
    <w:lvl w:ilvl="0" w:tplc="3BF47B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64D29"/>
    <w:multiLevelType w:val="hybridMultilevel"/>
    <w:tmpl w:val="A4829D0A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238F5"/>
    <w:multiLevelType w:val="hybridMultilevel"/>
    <w:tmpl w:val="C12C528E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FA900378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C805984"/>
    <w:multiLevelType w:val="hybridMultilevel"/>
    <w:tmpl w:val="F99A375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6C6481"/>
    <w:multiLevelType w:val="hybridMultilevel"/>
    <w:tmpl w:val="D01AFA9A"/>
    <w:lvl w:ilvl="0" w:tplc="FA90037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8"/>
  </w:num>
  <w:num w:numId="5">
    <w:abstractNumId w:val="2"/>
  </w:num>
  <w:num w:numId="6">
    <w:abstractNumId w:val="13"/>
  </w:num>
  <w:num w:numId="7">
    <w:abstractNumId w:val="6"/>
  </w:num>
  <w:num w:numId="8">
    <w:abstractNumId w:val="12"/>
  </w:num>
  <w:num w:numId="9">
    <w:abstractNumId w:val="5"/>
  </w:num>
  <w:num w:numId="10">
    <w:abstractNumId w:val="7"/>
  </w:num>
  <w:num w:numId="11">
    <w:abstractNumId w:val="4"/>
  </w:num>
  <w:num w:numId="12">
    <w:abstractNumId w:val="9"/>
  </w:num>
  <w:num w:numId="13">
    <w:abstractNumId w:val="3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283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5B3"/>
    <w:rsid w:val="00003215"/>
    <w:rsid w:val="00013674"/>
    <w:rsid w:val="000204C2"/>
    <w:rsid w:val="0003045A"/>
    <w:rsid w:val="00066B2C"/>
    <w:rsid w:val="000B7D1F"/>
    <w:rsid w:val="000C3103"/>
    <w:rsid w:val="000C7DF6"/>
    <w:rsid w:val="000D52F1"/>
    <w:rsid w:val="000E7C35"/>
    <w:rsid w:val="00104AE7"/>
    <w:rsid w:val="00137AC3"/>
    <w:rsid w:val="00156ECD"/>
    <w:rsid w:val="0017311B"/>
    <w:rsid w:val="0018061A"/>
    <w:rsid w:val="00196D42"/>
    <w:rsid w:val="001A3479"/>
    <w:rsid w:val="00207536"/>
    <w:rsid w:val="00227A74"/>
    <w:rsid w:val="0023255E"/>
    <w:rsid w:val="00233E60"/>
    <w:rsid w:val="002745BB"/>
    <w:rsid w:val="002C3076"/>
    <w:rsid w:val="002C5130"/>
    <w:rsid w:val="002E2287"/>
    <w:rsid w:val="003049E7"/>
    <w:rsid w:val="00304B3E"/>
    <w:rsid w:val="00312693"/>
    <w:rsid w:val="003500F0"/>
    <w:rsid w:val="003A1BC3"/>
    <w:rsid w:val="003C5A84"/>
    <w:rsid w:val="003D4548"/>
    <w:rsid w:val="003E1C93"/>
    <w:rsid w:val="003F23FC"/>
    <w:rsid w:val="004101A4"/>
    <w:rsid w:val="004153C3"/>
    <w:rsid w:val="0041629D"/>
    <w:rsid w:val="00445EBA"/>
    <w:rsid w:val="00452679"/>
    <w:rsid w:val="004528A0"/>
    <w:rsid w:val="0046614D"/>
    <w:rsid w:val="004709E2"/>
    <w:rsid w:val="00473BF8"/>
    <w:rsid w:val="00474D3F"/>
    <w:rsid w:val="00492B22"/>
    <w:rsid w:val="004A57F0"/>
    <w:rsid w:val="004E6A41"/>
    <w:rsid w:val="004F756D"/>
    <w:rsid w:val="0050441A"/>
    <w:rsid w:val="005046D5"/>
    <w:rsid w:val="00515B10"/>
    <w:rsid w:val="005B58D1"/>
    <w:rsid w:val="005E3571"/>
    <w:rsid w:val="006254C7"/>
    <w:rsid w:val="006278C3"/>
    <w:rsid w:val="00641E42"/>
    <w:rsid w:val="006666D2"/>
    <w:rsid w:val="00677FB1"/>
    <w:rsid w:val="006C4469"/>
    <w:rsid w:val="006D26FB"/>
    <w:rsid w:val="006E58D3"/>
    <w:rsid w:val="00711754"/>
    <w:rsid w:val="007471F4"/>
    <w:rsid w:val="00752E25"/>
    <w:rsid w:val="00774885"/>
    <w:rsid w:val="00784F2F"/>
    <w:rsid w:val="007B33C5"/>
    <w:rsid w:val="007C4749"/>
    <w:rsid w:val="007F3E30"/>
    <w:rsid w:val="007F4977"/>
    <w:rsid w:val="00821CA7"/>
    <w:rsid w:val="00830421"/>
    <w:rsid w:val="00834BEC"/>
    <w:rsid w:val="00861374"/>
    <w:rsid w:val="008801AF"/>
    <w:rsid w:val="008F2D22"/>
    <w:rsid w:val="0090102D"/>
    <w:rsid w:val="00945B3F"/>
    <w:rsid w:val="00970467"/>
    <w:rsid w:val="009735B2"/>
    <w:rsid w:val="0098251D"/>
    <w:rsid w:val="009941EE"/>
    <w:rsid w:val="009A1B80"/>
    <w:rsid w:val="009B29EE"/>
    <w:rsid w:val="009B6242"/>
    <w:rsid w:val="009D06BA"/>
    <w:rsid w:val="009D06E3"/>
    <w:rsid w:val="00A0312B"/>
    <w:rsid w:val="00A64C66"/>
    <w:rsid w:val="00AB62E0"/>
    <w:rsid w:val="00AB6B3B"/>
    <w:rsid w:val="00AF1DEF"/>
    <w:rsid w:val="00AF2FAD"/>
    <w:rsid w:val="00B01507"/>
    <w:rsid w:val="00B2236C"/>
    <w:rsid w:val="00B504C9"/>
    <w:rsid w:val="00B66E95"/>
    <w:rsid w:val="00B66F09"/>
    <w:rsid w:val="00B66F22"/>
    <w:rsid w:val="00B7762F"/>
    <w:rsid w:val="00B901BF"/>
    <w:rsid w:val="00BA0919"/>
    <w:rsid w:val="00BA305A"/>
    <w:rsid w:val="00BA4D3A"/>
    <w:rsid w:val="00BD6D8C"/>
    <w:rsid w:val="00BE51AB"/>
    <w:rsid w:val="00BE60EB"/>
    <w:rsid w:val="00C079FA"/>
    <w:rsid w:val="00C57829"/>
    <w:rsid w:val="00C65928"/>
    <w:rsid w:val="00C72AF1"/>
    <w:rsid w:val="00C87C8A"/>
    <w:rsid w:val="00CA4010"/>
    <w:rsid w:val="00CC4976"/>
    <w:rsid w:val="00CE0A94"/>
    <w:rsid w:val="00D016BF"/>
    <w:rsid w:val="00D1304B"/>
    <w:rsid w:val="00D16D25"/>
    <w:rsid w:val="00D22607"/>
    <w:rsid w:val="00D51DC0"/>
    <w:rsid w:val="00D60769"/>
    <w:rsid w:val="00D80717"/>
    <w:rsid w:val="00D90485"/>
    <w:rsid w:val="00DA5AF5"/>
    <w:rsid w:val="00DB2CA1"/>
    <w:rsid w:val="00DB6803"/>
    <w:rsid w:val="00DC4B09"/>
    <w:rsid w:val="00DC60E2"/>
    <w:rsid w:val="00DF0DBF"/>
    <w:rsid w:val="00DF7D41"/>
    <w:rsid w:val="00E221E0"/>
    <w:rsid w:val="00EC19FE"/>
    <w:rsid w:val="00EC589A"/>
    <w:rsid w:val="00EC5C47"/>
    <w:rsid w:val="00ED743C"/>
    <w:rsid w:val="00EF505E"/>
    <w:rsid w:val="00F265B3"/>
    <w:rsid w:val="00F51EA9"/>
    <w:rsid w:val="00F522B8"/>
    <w:rsid w:val="00F71F04"/>
    <w:rsid w:val="00F94C2B"/>
    <w:rsid w:val="00FA4796"/>
    <w:rsid w:val="00FC504B"/>
    <w:rsid w:val="00FD6EB7"/>
    <w:rsid w:val="00FE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/>
    <w:lsdException w:name="footer" w:unhideWhenUsed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C3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link w:val="Corpotesto"/>
    <w:uiPriority w:val="99"/>
    <w:semiHidden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link w:val="Sottotitolo"/>
    <w:uiPriority w:val="99"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paragraph" w:styleId="Paragrafoelenco">
    <w:name w:val="List Paragraph"/>
    <w:basedOn w:val="Normale"/>
    <w:link w:val="ParagrafoelencoCarattere"/>
    <w:uiPriority w:val="99"/>
    <w:qFormat/>
    <w:rsid w:val="005046D5"/>
    <w:pPr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ParagrafoelencoCarattere">
    <w:name w:val="Paragrafo elenco Carattere"/>
    <w:link w:val="Paragrafoelenco"/>
    <w:uiPriority w:val="99"/>
    <w:rsid w:val="005046D5"/>
    <w:rPr>
      <w:lang w:eastAsia="en-US"/>
    </w:rPr>
  </w:style>
  <w:style w:type="character" w:styleId="Enfasigrassetto">
    <w:name w:val="Strong"/>
    <w:uiPriority w:val="99"/>
    <w:qFormat/>
    <w:rsid w:val="00752E25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752E2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752E2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752E2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nhideWhenUsed/>
    <w:rsid w:val="00B66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66E95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A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AF1"/>
    <w:rPr>
      <w:rFonts w:ascii="Tahoma" w:eastAsia="Times New Roman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0E7C3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unhideWhenUsed="0"/>
    <w:lsdException w:name="header" w:uiPriority="0"/>
    <w:lsdException w:name="footer" w:unhideWhenUsed="0"/>
    <w:lsdException w:name="caption" w:uiPriority="35" w:qFormat="1"/>
    <w:lsdException w:name="footnote reference" w:uiPriority="0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7C3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rsid w:val="00F265B3"/>
    <w:rPr>
      <w:b/>
      <w:bCs/>
      <w:sz w:val="28"/>
    </w:rPr>
  </w:style>
  <w:style w:type="character" w:customStyle="1" w:styleId="CorpotestoCarattere">
    <w:name w:val="Corpo testo Carattere"/>
    <w:link w:val="Corpotesto"/>
    <w:uiPriority w:val="99"/>
    <w:semiHidden/>
    <w:rsid w:val="00F265B3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customStyle="1" w:styleId="sche22">
    <w:name w:val="sche2_2"/>
    <w:uiPriority w:val="99"/>
    <w:rsid w:val="00F265B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uiPriority w:val="99"/>
    <w:rsid w:val="00F265B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Sottotitolo">
    <w:name w:val="Subtitle"/>
    <w:basedOn w:val="Normale"/>
    <w:link w:val="SottotitoloCarattere"/>
    <w:uiPriority w:val="99"/>
    <w:qFormat/>
    <w:rsid w:val="00F265B3"/>
    <w:pPr>
      <w:jc w:val="center"/>
    </w:pPr>
    <w:rPr>
      <w:rFonts w:ascii="Tahoma" w:hAnsi="Tahoma" w:cs="Tahoma"/>
      <w:sz w:val="32"/>
    </w:rPr>
  </w:style>
  <w:style w:type="character" w:customStyle="1" w:styleId="SottotitoloCarattere">
    <w:name w:val="Sottotitolo Carattere"/>
    <w:link w:val="Sottotitolo"/>
    <w:uiPriority w:val="99"/>
    <w:rsid w:val="00F265B3"/>
    <w:rPr>
      <w:rFonts w:ascii="Tahoma" w:hAnsi="Tahoma" w:cs="Tahoma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265B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265B3"/>
    <w:rPr>
      <w:rFonts w:ascii="Times New Roman" w:hAnsi="Times New Roman" w:cs="Times New Roman"/>
      <w:sz w:val="24"/>
      <w:szCs w:val="24"/>
    </w:rPr>
  </w:style>
  <w:style w:type="paragraph" w:customStyle="1" w:styleId="Contenutotabella">
    <w:name w:val="Contenuto tabella"/>
    <w:basedOn w:val="Normale"/>
    <w:uiPriority w:val="99"/>
    <w:rsid w:val="00F265B3"/>
    <w:pPr>
      <w:suppressLineNumbers/>
      <w:suppressAutoHyphens/>
    </w:pPr>
    <w:rPr>
      <w:lang w:eastAsia="ar-SA"/>
    </w:rPr>
  </w:style>
  <w:style w:type="paragraph" w:styleId="Paragrafoelenco">
    <w:name w:val="List Paragraph"/>
    <w:basedOn w:val="Normale"/>
    <w:link w:val="ParagrafoelencoCarattere"/>
    <w:uiPriority w:val="99"/>
    <w:qFormat/>
    <w:rsid w:val="005046D5"/>
    <w:pPr>
      <w:spacing w:after="200" w:line="276" w:lineRule="auto"/>
      <w:ind w:left="720"/>
    </w:pPr>
    <w:rPr>
      <w:rFonts w:ascii="Calibri" w:eastAsia="Calibri" w:hAnsi="Calibri"/>
      <w:sz w:val="20"/>
      <w:szCs w:val="20"/>
      <w:lang w:eastAsia="en-US"/>
    </w:rPr>
  </w:style>
  <w:style w:type="character" w:customStyle="1" w:styleId="ParagrafoelencoCarattere">
    <w:name w:val="Paragrafo elenco Carattere"/>
    <w:link w:val="Paragrafoelenco"/>
    <w:uiPriority w:val="99"/>
    <w:rsid w:val="005046D5"/>
    <w:rPr>
      <w:lang w:eastAsia="en-US"/>
    </w:rPr>
  </w:style>
  <w:style w:type="character" w:styleId="Enfasigrassetto">
    <w:name w:val="Strong"/>
    <w:uiPriority w:val="99"/>
    <w:qFormat/>
    <w:rsid w:val="00752E25"/>
    <w:rPr>
      <w:rFonts w:cs="Times New Roman"/>
      <w:b/>
      <w:bCs/>
    </w:rPr>
  </w:style>
  <w:style w:type="paragraph" w:styleId="Testonotaapidipagina">
    <w:name w:val="footnote text"/>
    <w:basedOn w:val="Normale"/>
    <w:link w:val="TestonotaapidipaginaCarattere"/>
    <w:semiHidden/>
    <w:rsid w:val="00752E25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752E25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752E25"/>
    <w:rPr>
      <w:rFonts w:cs="Times New Roman"/>
      <w:vertAlign w:val="superscript"/>
    </w:rPr>
  </w:style>
  <w:style w:type="paragraph" w:styleId="Intestazione">
    <w:name w:val="header"/>
    <w:basedOn w:val="Normale"/>
    <w:link w:val="IntestazioneCarattere"/>
    <w:unhideWhenUsed/>
    <w:rsid w:val="00B66E9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66E95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2A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2AF1"/>
    <w:rPr>
      <w:rFonts w:ascii="Tahoma" w:eastAsia="Times New Roman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0E7C35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8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DCB82-0F7B-4118-8136-1F77BCAD0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6</vt:i4>
      </vt:variant>
    </vt:vector>
  </HeadingPairs>
  <TitlesOfParts>
    <vt:vector size="7" baseType="lpstr">
      <vt:lpstr/>
      <vt:lpstr>In caso di associazione temporanea di imprese o consorzi non ancora costituiti a</vt:lpstr>
      <vt:lpstr/>
      <vt:lpstr/>
      <vt:lpstr/>
      <vt:lpstr/>
      <vt:lpstr>N.B.:</vt:lpstr>
    </vt:vector>
  </TitlesOfParts>
  <Company>Unife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travagli</dc:creator>
  <cp:lastModifiedBy>molinari</cp:lastModifiedBy>
  <cp:revision>5</cp:revision>
  <cp:lastPrinted>2017-01-19T15:02:00Z</cp:lastPrinted>
  <dcterms:created xsi:type="dcterms:W3CDTF">2017-02-10T11:49:00Z</dcterms:created>
  <dcterms:modified xsi:type="dcterms:W3CDTF">2017-02-16T09:43:00Z</dcterms:modified>
</cp:coreProperties>
</file>