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1F" w:rsidRPr="00CF051F" w:rsidRDefault="00CF051F" w:rsidP="00CF051F">
      <w:pPr>
        <w:spacing w:after="0" w:line="240" w:lineRule="auto"/>
        <w:rPr>
          <w:rFonts w:eastAsia="Times New Roman"/>
          <w:b/>
          <w:sz w:val="23"/>
          <w:szCs w:val="23"/>
          <w:u w:val="single"/>
          <w:lang w:eastAsia="it-IT"/>
        </w:rPr>
      </w:pPr>
      <w:bookmarkStart w:id="0" w:name="_GoBack"/>
      <w:r w:rsidRPr="00CF051F">
        <w:rPr>
          <w:rFonts w:eastAsia="Times New Roman"/>
          <w:b/>
          <w:sz w:val="23"/>
          <w:szCs w:val="23"/>
          <w:u w:val="single"/>
          <w:lang w:eastAsia="it-IT"/>
        </w:rPr>
        <w:t>Allegato 3</w:t>
      </w:r>
    </w:p>
    <w:bookmarkEnd w:id="0"/>
    <w:p w:rsidR="00CF051F" w:rsidRPr="00CF051F" w:rsidRDefault="00CF051F" w:rsidP="00CF051F">
      <w:pPr>
        <w:spacing w:after="0" w:line="240" w:lineRule="auto"/>
        <w:jc w:val="center"/>
        <w:rPr>
          <w:rFonts w:eastAsia="Times New Roman"/>
          <w:b/>
          <w:sz w:val="23"/>
          <w:szCs w:val="23"/>
          <w:lang w:eastAsia="it-IT"/>
        </w:rPr>
      </w:pPr>
      <w:r w:rsidRPr="00CF051F">
        <w:rPr>
          <w:rFonts w:eastAsia="Times New Roman"/>
          <w:b/>
          <w:sz w:val="23"/>
          <w:szCs w:val="23"/>
          <w:lang w:eastAsia="it-IT"/>
        </w:rPr>
        <w:t>AFFIDAMENTO  DEL SERVIZIO DI CASSA DELL’UNIONCAMERE MEDIANTE</w:t>
      </w:r>
    </w:p>
    <w:p w:rsidR="00CF051F" w:rsidRDefault="00CF051F" w:rsidP="00CF051F">
      <w:pPr>
        <w:spacing w:after="0" w:line="240" w:lineRule="auto"/>
        <w:jc w:val="center"/>
        <w:rPr>
          <w:rFonts w:eastAsia="Times New Roman"/>
          <w:b/>
          <w:sz w:val="23"/>
          <w:szCs w:val="23"/>
          <w:lang w:eastAsia="it-IT"/>
        </w:rPr>
      </w:pPr>
      <w:r w:rsidRPr="00CF051F">
        <w:rPr>
          <w:rFonts w:eastAsia="Times New Roman"/>
          <w:b/>
          <w:sz w:val="23"/>
          <w:szCs w:val="23"/>
          <w:lang w:eastAsia="it-IT"/>
        </w:rPr>
        <w:t>SVOLGIMENTO DI UNA PROCEDURA NEGOZIATA SOTTO SOGLIA MEDIANTE MEPA</w:t>
      </w:r>
    </w:p>
    <w:p w:rsidR="00CF051F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>
        <w:rPr>
          <w:rFonts w:eastAsia="Times New Roman"/>
          <w:b/>
          <w:sz w:val="23"/>
          <w:szCs w:val="23"/>
          <w:lang w:eastAsia="it-IT"/>
        </w:rPr>
        <w:t>D</w:t>
      </w:r>
      <w:r w:rsidRPr="00FC0904">
        <w:rPr>
          <w:rFonts w:eastAsia="Times New Roman"/>
          <w:b/>
          <w:sz w:val="23"/>
          <w:szCs w:val="23"/>
          <w:lang w:eastAsia="it-IT"/>
        </w:rPr>
        <w:t>ESCRIZIONE DEL SERVIZIO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Periodo di prova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Il servizio di cassa dovrà essere attivato (esecutività del servizio) entro 15 giorni solari consecutivi dalla data di stipula del contratto</w:t>
      </w:r>
      <w:r w:rsidRPr="00FC0904">
        <w:rPr>
          <w:sz w:val="23"/>
          <w:szCs w:val="23"/>
        </w:rPr>
        <w:t xml:space="preserve">. </w:t>
      </w:r>
      <w:r w:rsidRPr="00FC0904">
        <w:rPr>
          <w:rFonts w:eastAsia="Times New Roman"/>
          <w:sz w:val="23"/>
          <w:szCs w:val="23"/>
          <w:lang w:eastAsia="it-IT"/>
        </w:rPr>
        <w:t xml:space="preserve">I primi sei mesi di esecuzione del contratto saranno considerati periodo di prova al fine di consentire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una valutazione ampia e complessiva dell’espletamento del servizio di cassa. Durante tale periodo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potrà, a suo insindacabile giudizio, richiedere all’istituto Cassiere l’integrazione del servizio ove lo stesso dovesse non essere soddisfacente rispetto alle esigenze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, senza che ciò comporti oneri aggiuntivi per l’Ente.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In caso di mancato adeguamento,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potrà recedere dal contratto mediante semplice preavviso di 1 mese, da comunicare all’Istituto Cassiere a mezzo di lettera raccomandata con avviso di ricevimento.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Onere del servizio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Il servizio di cassa è svolto secondo le condizioni previste nell’offerta tecnico-economico presentata in sede di gara e sulla base delle modalità telematiche che verranno descritte in allegato al contratto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Nessun onere di gestione dovrà essere posto a carico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relativamente alla tenuta del conto corrente bancario, alle operazioni di incasso e di pagamento in qualunque modo eseguiti, salvo il rimborso delle spese effettivamente sostenute per imposta di bollo e bolli postali. Il rimborso avverrà su presentazione di note mensili.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, avuta comunicazione delle spese suddette tramite elenco descrittivo, provvederà ad emettere il relativo mandato di pagamento.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Modifiche della prestazione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Nel corso del rapporto contrattuale,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sarà legittimata a  richiedere la riduzione o l’ampliamento del servizio, a seguito di nuove disposizioni legislative e regolamentari. L’Istituto Cassiere sarà tenuto a curare ogni altro servizio connesso e/o conseguente al corretto svolgimento delle prestazioni oggetto dell’affidamento richiesto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alle migliori condizioni.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Nel corso di tutto il periodo contrattuale, di comune accordo tra le parti, potranno essere in ogni momento apportati alle modalità di espletamento del servizio i perfezionamenti metodologici ritenuti necessari per migliorarne lo svolgimento.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Firme autorizzate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comunicherà preventivamente all’Istituto Cassiere le generalità e la qualifica delle persone autorizzate e di quelle delegate in sostituzione, a firmare digitalmente le reversali di riscossione ed i mandati di pagamento nonché, tempestivamente, le eventuali variazioni che potranno intervenire per decadenza, nomina o sostituzione. L’Istituto Cassiere resterà impegnato dal giorno lavorativo successivo a quello di ricezione delle comunicazioni stesse. Nel caso in cui le reversali di riscossione ed i mandati di pagamento siano firmati dai delegati, si intenderà automaticamente che l’intervento dei medesimi è dovuto all’assenza o impedimento dei titolari. Per firma digitale deve intendersi un particolare tipo di forma elettronica qualificata e basata su un sistema di chiavi asimmetriche a coppia, una pubblica ed una privata, che consente al titolare tramite la chiave privata e al destinatario tramite la chiave pubblica, rispettivamente, di rendere manifesta e di verificare la provenienza e l’integrità di un documento informatico o di un insieme di documenti informatici.</w:t>
      </w:r>
    </w:p>
    <w:p w:rsidR="00CF051F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lastRenderedPageBreak/>
        <w:t>Atti e documenti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Ad avvio del servizio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trasmetterà all’Istituto Cassiere lo Statuto ed il Regolamento concernente la disciplina della gestione patrimoniale e finanziaria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, nonché, le future successive variazioni.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L’Istituto Cassiere dovrà tenere al corrente e custodire con le necessarie cautele:</w:t>
      </w:r>
    </w:p>
    <w:p w:rsidR="00CF051F" w:rsidRPr="00FC0904" w:rsidRDefault="00CF051F" w:rsidP="00CF051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il conto riassuntivo del movimento di cassa;</w:t>
      </w:r>
    </w:p>
    <w:p w:rsidR="00CF051F" w:rsidRPr="00FC0904" w:rsidRDefault="00CF051F" w:rsidP="00CF051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il bollettario delle riscossioni;</w:t>
      </w:r>
    </w:p>
    <w:p w:rsidR="00CF051F" w:rsidRPr="00FC0904" w:rsidRDefault="00CF051F" w:rsidP="00CF051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eventuali altre evidenze che  si rendessero necessarie.</w:t>
      </w:r>
    </w:p>
    <w:p w:rsidR="00CF051F" w:rsidRPr="00FC0904" w:rsidRDefault="00CF051F" w:rsidP="00CF051F">
      <w:pPr>
        <w:spacing w:after="0" w:line="240" w:lineRule="auto"/>
        <w:ind w:left="426" w:hanging="426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ind w:left="426" w:hanging="426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L’Istituto Cassiere avrà l’obbligo di tenere aggiornati e custodire, anche mediante sistemi informatici:</w:t>
      </w:r>
    </w:p>
    <w:p w:rsidR="00CF051F" w:rsidRPr="00FC0904" w:rsidRDefault="00CF051F" w:rsidP="00CF051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il giornale di cassa riportante le registrazioni giornaliere delle operazioni di riscossione e di pagamento;</w:t>
      </w:r>
    </w:p>
    <w:p w:rsidR="00CF051F" w:rsidRPr="00FC0904" w:rsidRDefault="00CF051F" w:rsidP="00CF051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ordinativi di incasso e pagamento telematici;</w:t>
      </w:r>
    </w:p>
    <w:p w:rsidR="00CF051F" w:rsidRPr="00FC0904" w:rsidRDefault="00CF051F" w:rsidP="00CF051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lo stato delle riscossioni e dei pagamenti al fine di accertare in ogni momento la posizione di incasso e di pagamento (elenco delle partite pendenti di riscossione e di pagamento ed elenco reversali e mandati inevasi);</w:t>
      </w:r>
    </w:p>
    <w:p w:rsidR="00CF051F" w:rsidRPr="00FC0904" w:rsidRDefault="00CF051F" w:rsidP="00CF051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eventuali altri documenti previsti dalla legge.</w:t>
      </w:r>
    </w:p>
    <w:p w:rsidR="00CF051F" w:rsidRPr="00FC0904" w:rsidRDefault="00CF051F" w:rsidP="00CF051F">
      <w:pPr>
        <w:pStyle w:val="Corpodeltesto2"/>
        <w:rPr>
          <w:rFonts w:ascii="Calibri" w:hAnsi="Calibri" w:cs="Times New Roman"/>
          <w:color w:val="auto"/>
          <w:sz w:val="23"/>
          <w:szCs w:val="23"/>
        </w:rPr>
      </w:pPr>
      <w:r w:rsidRPr="00FC0904">
        <w:rPr>
          <w:rFonts w:ascii="Calibri" w:hAnsi="Calibri" w:cs="Times New Roman"/>
          <w:color w:val="auto"/>
          <w:sz w:val="23"/>
          <w:szCs w:val="23"/>
        </w:rPr>
        <w:t xml:space="preserve">L’Istituto Cassiere dovrà trasmettere, in via telematica, entro i primi tre giorni lavorativi del mese, </w:t>
      </w:r>
      <w:proofErr w:type="spellStart"/>
      <w:r w:rsidRPr="00FC0904">
        <w:rPr>
          <w:rFonts w:ascii="Calibri" w:hAnsi="Calibri" w:cs="Times New Roman"/>
          <w:color w:val="auto"/>
          <w:sz w:val="23"/>
          <w:szCs w:val="23"/>
        </w:rPr>
        <w:t>all’Unioncamere</w:t>
      </w:r>
      <w:proofErr w:type="spellEnd"/>
      <w:r w:rsidRPr="00FC0904">
        <w:rPr>
          <w:rFonts w:ascii="Calibri" w:hAnsi="Calibri" w:cs="Times New Roman"/>
          <w:color w:val="auto"/>
          <w:sz w:val="23"/>
          <w:szCs w:val="23"/>
        </w:rPr>
        <w:t xml:space="preserve"> il rendiconto delle operazioni di cassa effettivamente compiute nel mese precedente. </w:t>
      </w:r>
    </w:p>
    <w:p w:rsidR="00CF051F" w:rsidRPr="00FC0904" w:rsidRDefault="00CF051F" w:rsidP="00CF051F">
      <w:pPr>
        <w:pStyle w:val="Corpodeltesto2"/>
        <w:ind w:hanging="709"/>
        <w:rPr>
          <w:rFonts w:ascii="Calibri" w:hAnsi="Calibri" w:cs="Times New Roman"/>
          <w:color w:val="auto"/>
          <w:sz w:val="23"/>
          <w:szCs w:val="23"/>
        </w:rPr>
      </w:pPr>
      <w:r w:rsidRPr="00FC0904">
        <w:rPr>
          <w:rFonts w:ascii="Calibri" w:hAnsi="Calibri" w:cs="Times New Roman"/>
          <w:color w:val="auto"/>
          <w:sz w:val="23"/>
          <w:szCs w:val="23"/>
        </w:rPr>
        <w:tab/>
        <w:t xml:space="preserve">L’Istituto Cassiere invierà, annualmente, in via telematica, entro il 10 gennaio di ogni esercizio, l’estratto del conto corrente bancario, completo  dei dati analitici identificativi di tutte le operazioni di incasso e di pagamento effettuate nel periodo considerato, completo delle relative valute. </w:t>
      </w:r>
    </w:p>
    <w:p w:rsidR="00CF051F" w:rsidRPr="00FC0904" w:rsidRDefault="00CF051F" w:rsidP="00CF051F">
      <w:pPr>
        <w:pStyle w:val="Corpodeltesto2"/>
        <w:ind w:hanging="709"/>
        <w:rPr>
          <w:rFonts w:ascii="Calibri" w:hAnsi="Calibri" w:cs="Times New Roman"/>
          <w:color w:val="auto"/>
          <w:sz w:val="23"/>
          <w:szCs w:val="23"/>
        </w:rPr>
      </w:pPr>
      <w:r w:rsidRPr="00FC0904">
        <w:rPr>
          <w:rFonts w:ascii="Calibri" w:hAnsi="Calibri" w:cs="Times New Roman"/>
          <w:color w:val="auto"/>
          <w:sz w:val="23"/>
          <w:szCs w:val="23"/>
        </w:rPr>
        <w:tab/>
      </w:r>
      <w:proofErr w:type="spellStart"/>
      <w:r w:rsidRPr="00FC0904">
        <w:rPr>
          <w:rFonts w:ascii="Calibri" w:hAnsi="Calibri" w:cs="Times New Roman"/>
          <w:color w:val="auto"/>
          <w:sz w:val="23"/>
          <w:szCs w:val="23"/>
        </w:rPr>
        <w:t>L’Unioncamere</w:t>
      </w:r>
      <w:proofErr w:type="spellEnd"/>
      <w:r w:rsidRPr="00FC0904">
        <w:rPr>
          <w:rFonts w:ascii="Calibri" w:hAnsi="Calibri" w:cs="Times New Roman"/>
          <w:color w:val="auto"/>
          <w:sz w:val="23"/>
          <w:szCs w:val="23"/>
        </w:rPr>
        <w:t xml:space="preserve"> verificherà gli estratti conto trasmessi, segnalando per iscritto tempestivamente e, comunque, non oltre 30 giorni dalla data di ricevimento degli stessi, le eventuali opposizioni. Decorso tale termine i documenti in questione si considerano approvati</w:t>
      </w:r>
      <w:r w:rsidRPr="00FC0904">
        <w:rPr>
          <w:rFonts w:ascii="Calibri" w:hAnsi="Calibri"/>
          <w:sz w:val="23"/>
          <w:szCs w:val="23"/>
        </w:rPr>
        <w:t>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Tassi di interesse – valute – addebito commissioni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La liquidazione degli interessi avrà luogo con cadenza annuale alle condizioni previste nell’offerta tecnico-economico presentata in sede di gara.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Sulle anticipazioni ordinarie di cassa sarà applicato il tasso di interesse passivo dichiarato dall’Istituto cassiere in sede di gara, la cui liquidazione avrà luogo con cadenza annuale.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La valuta attribuita alle operazioni di incasso, tramite reversale, è quella dichiarata dall’Istituto Cassiere in sede di gara.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Esercizio finanziario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La gestione finanziaria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ha durata annuale, con inizio 1 gennaio e termine 31 dicembre di ciascun anno. Dopo tale termine non potranno effettuarsi operazioni di riscossione o di pagamento sul bilancio dell’esercizio precedente.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Le giacenze di cassa a fine esercizio saranno evidenziate in apposita voce della situazione di cassa del nuovo esercizio e coincideranno con i saldi al 31 dicembre dei conti di cassa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Alla fine di ogni esercizio finanziario e non oltre il giorno 10 del mese di gennaio successivo, l’istituto Cassiere restituirà - mediante flusso telematico - per l’annullamento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le reversali ed i mandati inestinti emessi nell’esercizio di chiusura.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Riscossioni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Le entrate saranno riscosse in base ad ordinativi di riscossione (reversali) rilasciati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, numerati progressivamente e firmati digitalmente dal Dirigente dell’Amministrazione e dal Responsabile dell’Ufficio Contabilità e bilancio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o dai rispettivi delegati.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Su richiesta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, l’Istituto Cassiere fornirà, entro il giorno lavorativo successivo, gli estremi di qualsiasi reversale eseguita.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sarà tenuto all’incasso delle somme che i terzi intendono versare, a qualsiasi titolo o causa, a favore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contro il rilascio di apposita ricevuta. Tali incassi saranno comunicati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che emetterà, tempestivamente, le relative reversali.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Le reversali di incasso non estinte alla data del 31 dicembre saranno restituite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per l’annullamento. Gli elementi obbligatori delle reversali sono quelli indicati al paragrafo 3.11.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Pagamenti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I pagamenti saranno effettuati dall’Istituto Cassiere in base a ordinativi di pagamento (mandati) individuali o collettivi, questi ultimi corredati di supporto informatico con specifica indicazione dei singoli beneficiari (a titolo esemplificativo: pagamento di emolumenti al personale e/o gettoni di presenza e/o indennità e/o compensi a terzi), emessi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e firmati digitalmente dal Dirigente dell’Amministrazione e dal responsabile dell’Ufficio Contabilità e bilancio o dai rispettivi delegati.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I pagamenti su conti correnti esteri saranno effettuati dall’Istituto Cassiere sulla base di ordini di bonifici firmati digitalmente dal Dirigente dell’Amministrazione e dal responsabile dell’Ufficio Contabilità e bilancio o dai rispettivi delegati.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I mandati di pagamento, su richiesta del creditore e con espressa annotazione sui titoli, saranno estinti con una delle seguenti modalità:</w:t>
      </w:r>
    </w:p>
    <w:p w:rsidR="00CF051F" w:rsidRPr="00FC0904" w:rsidRDefault="00CF051F" w:rsidP="00CF051F">
      <w:pPr>
        <w:numPr>
          <w:ilvl w:val="0"/>
          <w:numId w:val="2"/>
        </w:numPr>
        <w:tabs>
          <w:tab w:val="clear" w:pos="360"/>
          <w:tab w:val="num" w:pos="435"/>
        </w:tabs>
        <w:spacing w:after="0" w:line="240" w:lineRule="auto"/>
        <w:ind w:left="0" w:firstLine="0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accreditamento in conto corrente postale, intestato al creditore;</w:t>
      </w:r>
    </w:p>
    <w:p w:rsidR="00CF051F" w:rsidRPr="00FC0904" w:rsidRDefault="00CF051F" w:rsidP="00CF051F">
      <w:pPr>
        <w:numPr>
          <w:ilvl w:val="0"/>
          <w:numId w:val="2"/>
        </w:numPr>
        <w:tabs>
          <w:tab w:val="clear" w:pos="360"/>
          <w:tab w:val="num" w:pos="435"/>
        </w:tabs>
        <w:spacing w:after="0" w:line="240" w:lineRule="auto"/>
        <w:ind w:left="0" w:firstLine="0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assegno circolare, non trasferibile, all’ordine del creditore, da spedire a cura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;</w:t>
      </w:r>
    </w:p>
    <w:p w:rsidR="00CF051F" w:rsidRPr="00FC0904" w:rsidRDefault="00CF051F" w:rsidP="00CF051F">
      <w:pPr>
        <w:numPr>
          <w:ilvl w:val="0"/>
          <w:numId w:val="2"/>
        </w:numPr>
        <w:tabs>
          <w:tab w:val="clear" w:pos="360"/>
          <w:tab w:val="num" w:pos="435"/>
        </w:tabs>
        <w:spacing w:after="0" w:line="240" w:lineRule="auto"/>
        <w:ind w:left="0" w:firstLine="0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bonifico bancario.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Nel caso di mandato telematico dovrà essere restituita la quietanza con l’indicazione del relativo mandato.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non dovrà dar corso al pagamento di mandati che risultano irregolari, ovvero privi di uno qualsiasi degli elementi di cui al paragrafo 3.11, non sottoscritti dalle persone a ciò tenute.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non dovrà dar corso al pagamento di ordini di bonifici all’estero, inviati via PEC, che  presentano discordanze tra somma scritta in lettere e quella scritta in cifre.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Cassiere, su conforme richiesta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dovrà effettuare i pagamenti derivanti da obblighi tributari, da somme iscritte a ruolo e da delegazioni di pagamento, anche in assenza della preventiva emissione del relativo pagamento, che è comunque emesso entro quindici giorni successivi dalla comunicazione dell’operazione.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sarà esonerato da qualsiasi responsabilità per ritardo o danno conseguenti a difetto di individuazione del creditore, qualora ciò sia dipeso da errore o incompletezza dei dati evidenziati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sul mandato.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L’accredito della disponibilità sul conto corrente del beneficiario del mandato di pagamento avverrà sulla base delle condizioni stabilite con l’offerta tecnico-economica presentata in sede di gara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sarà, comunque, tenuto ad eseguire i pagamenti dichiarati urgenti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e trasmessi anche mediante scambio di corrispondenza  e quelli relativi a debiti per la cui inadempienza siano dovuti interessi di mora nonché, nei termini, quelli per i quali è indicata la scadenza.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L’estinzione dei mandati ha luogo nel rispetto di quanto indicato nel Regolamento concernente la disciplina patrimoniale e finanziaria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e secondo le indicazioni fornite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con assunzione di responsabilità da parte dell’Istituto Cassiere che ne risponde con tutte le proprie attività e con il proprio patrimonio nei confronti sia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sia dei terzi creditori in ordine alla regolarità delle operazioni di pagamento eseguite.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si impegna a non presentare all’Istituto Cassiere mandati oltre la data del 20 dicembre, ad eccezione di quelli relativi ai pagamenti aventi scadenza perentoria successiva a tale data.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I mandati non estinti alla data del 31 dicembre saranno restituiti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per l’annullamento.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eseguirà i pagamenti fino alla decorrenza delle disponibilità di cassa presenti sul singolo conto intestato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L’eventuale esaurimento sarà tempestivamente comunicato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per consentire l’adozione di conseguenti provvedimenti.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Trasmissione e gestione degli ordinativi</w:t>
      </w:r>
    </w:p>
    <w:p w:rsidR="00CF051F" w:rsidRPr="00FC0904" w:rsidRDefault="00CF051F" w:rsidP="00CF051F">
      <w:pPr>
        <w:spacing w:after="0" w:line="240" w:lineRule="auto"/>
        <w:ind w:hanging="567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           Gli ordinativi (reversali di riscossione e mandati di pagamento) saranno trasmessi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all’Istituto Cassiere raggruppati per distinta telematica, accettata e presa in carico dall’Istituto Cassiere con flusso telematico di ritorno.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Requisiti degli ordinativi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I mandati di pagamento e le reversali di incasso dovranno contenere, come previsto dal Regolamento di disciplina della gestione patrimoniale e finanziaria di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, i seguenti dati:</w:t>
      </w:r>
    </w:p>
    <w:p w:rsidR="00CF051F" w:rsidRPr="00FC0904" w:rsidRDefault="00CF051F" w:rsidP="00CF051F">
      <w:pPr>
        <w:spacing w:after="0" w:line="240" w:lineRule="auto"/>
        <w:ind w:left="709" w:hanging="283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a)</w:t>
      </w:r>
      <w:r w:rsidRPr="00FC0904">
        <w:rPr>
          <w:rFonts w:eastAsia="Times New Roman"/>
          <w:sz w:val="23"/>
          <w:szCs w:val="23"/>
          <w:lang w:eastAsia="it-IT"/>
        </w:rPr>
        <w:tab/>
        <w:t xml:space="preserve">l’intestazione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;</w:t>
      </w:r>
    </w:p>
    <w:p w:rsidR="00CF051F" w:rsidRPr="00FC0904" w:rsidRDefault="00CF051F" w:rsidP="00CF051F">
      <w:pPr>
        <w:spacing w:after="0" w:line="240" w:lineRule="auto"/>
        <w:ind w:left="709" w:hanging="283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b)</w:t>
      </w:r>
      <w:r w:rsidRPr="00FC0904">
        <w:rPr>
          <w:rFonts w:eastAsia="Times New Roman"/>
          <w:sz w:val="23"/>
          <w:szCs w:val="23"/>
          <w:lang w:eastAsia="it-IT"/>
        </w:rPr>
        <w:tab/>
        <w:t>il numero progressivo;</w:t>
      </w:r>
    </w:p>
    <w:p w:rsidR="00CF051F" w:rsidRPr="00FC0904" w:rsidRDefault="00CF051F" w:rsidP="00CF051F">
      <w:pPr>
        <w:spacing w:after="0" w:line="240" w:lineRule="auto"/>
        <w:ind w:left="709" w:hanging="283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c)</w:t>
      </w:r>
      <w:r w:rsidRPr="00FC0904">
        <w:rPr>
          <w:rFonts w:eastAsia="Times New Roman"/>
          <w:sz w:val="23"/>
          <w:szCs w:val="23"/>
          <w:lang w:eastAsia="it-IT"/>
        </w:rPr>
        <w:tab/>
        <w:t>l’esercizio a cui si riferiscono;</w:t>
      </w:r>
    </w:p>
    <w:p w:rsidR="00CF051F" w:rsidRPr="00FC0904" w:rsidRDefault="00CF051F" w:rsidP="00CF051F">
      <w:pPr>
        <w:spacing w:after="0" w:line="240" w:lineRule="auto"/>
        <w:ind w:left="709" w:hanging="283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d)</w:t>
      </w:r>
      <w:r w:rsidRPr="00FC0904">
        <w:rPr>
          <w:rFonts w:eastAsia="Times New Roman"/>
          <w:sz w:val="23"/>
          <w:szCs w:val="23"/>
          <w:lang w:eastAsia="it-IT"/>
        </w:rPr>
        <w:tab/>
        <w:t>il nome e cognome di chi effettua il versamento, del beneficiario e, se società, ditta o ente, della persona o delle persone autorizzate a rilasciare quietanza;</w:t>
      </w:r>
    </w:p>
    <w:p w:rsidR="00CF051F" w:rsidRPr="00FC0904" w:rsidRDefault="00CF051F" w:rsidP="00CF051F">
      <w:pPr>
        <w:spacing w:after="0" w:line="240" w:lineRule="auto"/>
        <w:ind w:left="709" w:hanging="283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e)</w:t>
      </w:r>
      <w:r w:rsidRPr="00FC0904">
        <w:rPr>
          <w:rFonts w:eastAsia="Times New Roman"/>
          <w:sz w:val="23"/>
          <w:szCs w:val="23"/>
          <w:lang w:eastAsia="it-IT"/>
        </w:rPr>
        <w:tab/>
        <w:t>importo in lettere e cifre;</w:t>
      </w:r>
    </w:p>
    <w:p w:rsidR="00CF051F" w:rsidRPr="00FC0904" w:rsidRDefault="00CF051F" w:rsidP="00CF051F">
      <w:pPr>
        <w:spacing w:after="0" w:line="240" w:lineRule="auto"/>
        <w:ind w:left="709" w:hanging="283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f)</w:t>
      </w:r>
      <w:r w:rsidRPr="00FC0904">
        <w:rPr>
          <w:rFonts w:eastAsia="Times New Roman"/>
          <w:sz w:val="23"/>
          <w:szCs w:val="23"/>
          <w:lang w:eastAsia="it-IT"/>
        </w:rPr>
        <w:tab/>
        <w:t>la causale della spesa o dell’entrata;</w:t>
      </w:r>
    </w:p>
    <w:p w:rsidR="00CF051F" w:rsidRPr="00FC0904" w:rsidRDefault="00CF051F" w:rsidP="00CF051F">
      <w:pPr>
        <w:spacing w:after="0" w:line="240" w:lineRule="auto"/>
        <w:ind w:left="709" w:hanging="283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g)</w:t>
      </w:r>
      <w:r w:rsidRPr="00FC0904">
        <w:rPr>
          <w:rFonts w:eastAsia="Times New Roman"/>
          <w:sz w:val="23"/>
          <w:szCs w:val="23"/>
          <w:lang w:eastAsia="it-IT"/>
        </w:rPr>
        <w:tab/>
        <w:t>la data di emissione;</w:t>
      </w:r>
    </w:p>
    <w:p w:rsidR="00CF051F" w:rsidRPr="00FC0904" w:rsidRDefault="00CF051F" w:rsidP="00CF051F">
      <w:pPr>
        <w:spacing w:after="0" w:line="240" w:lineRule="auto"/>
        <w:ind w:left="709" w:hanging="283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h)</w:t>
      </w:r>
      <w:r w:rsidRPr="00FC0904">
        <w:rPr>
          <w:rFonts w:eastAsia="Times New Roman"/>
          <w:sz w:val="23"/>
          <w:szCs w:val="23"/>
          <w:lang w:eastAsia="it-IT"/>
        </w:rPr>
        <w:tab/>
        <w:t>eventuale data di scadenza.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I mandati dovranno, ove obbligatori, contenere i seguenti altri elementi:</w:t>
      </w:r>
    </w:p>
    <w:p w:rsidR="00CF051F" w:rsidRPr="00FC0904" w:rsidRDefault="00CF051F" w:rsidP="00CF051F">
      <w:pPr>
        <w:numPr>
          <w:ilvl w:val="0"/>
          <w:numId w:val="3"/>
        </w:numPr>
        <w:tabs>
          <w:tab w:val="clear" w:pos="1021"/>
          <w:tab w:val="num" w:pos="709"/>
        </w:tabs>
        <w:spacing w:after="0" w:line="240" w:lineRule="auto"/>
        <w:ind w:left="426" w:firstLine="0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CIG (codice identificativo di gara);</w:t>
      </w:r>
    </w:p>
    <w:p w:rsidR="00CF051F" w:rsidRPr="00FC0904" w:rsidRDefault="00CF051F" w:rsidP="00CF051F">
      <w:pPr>
        <w:numPr>
          <w:ilvl w:val="0"/>
          <w:numId w:val="3"/>
        </w:numPr>
        <w:tabs>
          <w:tab w:val="clear" w:pos="1021"/>
          <w:tab w:val="num" w:pos="709"/>
        </w:tabs>
        <w:spacing w:after="0" w:line="240" w:lineRule="auto"/>
        <w:ind w:left="426" w:firstLine="0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CUP (codice univoco di progetto).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Pagamenti con carte di credito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Su richiesta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, l’Istituto Cassiere, sulla base delle condizioni offerte in sede di gara, procederà al rilascio di carte di credito aziendali, appartenenti al circuito internazionale, regolato da apposito contratto.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A tal fine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comunicherà all’Istituto Cassiere i soggetti autorizzati ad effettuare pagamenti con carte di credito e stabiliti i limiti di utilizzo.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provvederà ad emettere i mandati di pagamento a copertura delle spese, successivamente al ricevimento, da parte del gestore delle carte di credito, dell’estratto conto mensile.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provvederà a registrare l’operazione sul conto corrente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Amministrazione titoli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assumerà gratuitamente in custodia e/o amministrazione i titoli di proprietà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.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sarà responsabile, a norma di legge, di tutti i titoli e documenti ad esso affidati. Per tutti i titoli depositati, l’Istituto Cassiere, ove necessario, assumerà l’obbligo di controllare i bollettini delle estrazioni sia per il rimborso dei titoli che per l’assegnazione di premi e provvederà alle riscossioni dandone notizia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per l’emissione delle reversali di incasso.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Anticipazioni di cassa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Nel caso di mancata disponibilità di fondi sul conto corrente, su apposita richiesta di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, corredata della deliberazione dell’organo competente, l’Istituto Cassiere si impegna ad accordare un’anticipazione di cassa.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Gli interessi a carico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verranno calcolati sull’importo dell’anticipazione utilizzata e decorreranno dalla data di effettivo utilizzo.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In caso si cessazione del servizio di cassa, per il trasferimento ad altro soggetto, ovvero per qualsiasi altro motivo, l’Istituto Cassiere verrà rimborsato di ogni suo credito, obbligandosi, in via subordinata e con il consenso dell’Istituto Cassiere subentrante (che dovrà essere espresso all’atto della sottoscrizione del contratto) a riconoscere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all’Unioncamere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l’anzidetta esposizione derivante dall’utilizzo dell’anticipazione di cassa.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L’Istituto Cassiere avrà diritto di rivalersi delle anticipazioni di cassa concesse su tutte le entrate fino a totale compensazione delle somme anticipate.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Il tasso di interesse annuo applicato sulle anticipazioni di cassa sarà quello dichiarato dall’istituto in sede di gara, la cui liquidazione avrà luogo con cadenza annuale.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 xml:space="preserve">Contributo a favore </w:t>
      </w:r>
      <w:proofErr w:type="spellStart"/>
      <w:r w:rsidRPr="00FC0904">
        <w:rPr>
          <w:rFonts w:eastAsia="Times New Roman"/>
          <w:b/>
          <w:sz w:val="23"/>
          <w:szCs w:val="23"/>
          <w:lang w:eastAsia="it-IT"/>
        </w:rPr>
        <w:t>dell’Unioncamere</w:t>
      </w:r>
      <w:proofErr w:type="spellEnd"/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L’Istituto Cassiere, indipendentemente dalla data di sottoscrizione, verserà l’intero contributo dichiarato in sede di gara a partire dal primo anno di contratto. Per gli anni successivi il contributo sarà versato entro il 31 marzo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>Controlli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proofErr w:type="spellStart"/>
      <w:r w:rsidRPr="00FC0904">
        <w:rPr>
          <w:rFonts w:eastAsia="Times New Roman"/>
          <w:sz w:val="23"/>
          <w:szCs w:val="23"/>
          <w:lang w:eastAsia="it-IT"/>
        </w:rPr>
        <w:t>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si riserva il diritto di procedere a verifiche sull’attività di cassa svolta dall’Istituto Cassiere, previa comunicazione scritta.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b/>
          <w:sz w:val="23"/>
          <w:szCs w:val="23"/>
          <w:lang w:eastAsia="it-IT"/>
        </w:rPr>
      </w:pPr>
      <w:r w:rsidRPr="00FC0904">
        <w:rPr>
          <w:rFonts w:eastAsia="Times New Roman"/>
          <w:b/>
          <w:sz w:val="23"/>
          <w:szCs w:val="23"/>
          <w:lang w:eastAsia="it-IT"/>
        </w:rPr>
        <w:t xml:space="preserve">Installazione Bancomat e comunicazione dello sportello dedicato 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Cassiere, entro 15 giorni dalla data di sottoscrizione del contratto, si impegnerà ad installare un Bancomat presso la sede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dell’Unioncamere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>.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 xml:space="preserve">L’Istituto Cassiere dichiara, altresì, che lo sportello adibito al servizio di cassa per conto di </w:t>
      </w:r>
      <w:proofErr w:type="spellStart"/>
      <w:r w:rsidRPr="00FC0904">
        <w:rPr>
          <w:rFonts w:eastAsia="Times New Roman"/>
          <w:sz w:val="23"/>
          <w:szCs w:val="23"/>
          <w:lang w:eastAsia="it-IT"/>
        </w:rPr>
        <w:t>Unioncamere</w:t>
      </w:r>
      <w:proofErr w:type="spellEnd"/>
      <w:r w:rsidRPr="00FC0904">
        <w:rPr>
          <w:rFonts w:eastAsia="Times New Roman"/>
          <w:sz w:val="23"/>
          <w:szCs w:val="23"/>
          <w:lang w:eastAsia="it-IT"/>
        </w:rPr>
        <w:t xml:space="preserve"> è: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Indirizzo:………………………</w:t>
      </w:r>
    </w:p>
    <w:p w:rsidR="00CF051F" w:rsidRPr="00FC0904" w:rsidRDefault="00CF051F" w:rsidP="00CF051F">
      <w:pPr>
        <w:spacing w:after="0" w:line="240" w:lineRule="auto"/>
        <w:jc w:val="both"/>
        <w:rPr>
          <w:rFonts w:eastAsia="Times New Roman"/>
          <w:sz w:val="23"/>
          <w:szCs w:val="23"/>
          <w:lang w:eastAsia="it-IT"/>
        </w:rPr>
      </w:pPr>
      <w:r w:rsidRPr="00FC0904">
        <w:rPr>
          <w:rFonts w:eastAsia="Times New Roman"/>
          <w:sz w:val="23"/>
          <w:szCs w:val="23"/>
          <w:lang w:eastAsia="it-IT"/>
        </w:rPr>
        <w:t>N. civico:………………………</w:t>
      </w:r>
    </w:p>
    <w:p w:rsidR="00CF051F" w:rsidRDefault="00CF051F" w:rsidP="00CF051F">
      <w:r w:rsidRPr="00FC0904">
        <w:rPr>
          <w:rFonts w:eastAsia="Times New Roman"/>
          <w:sz w:val="23"/>
          <w:szCs w:val="23"/>
          <w:lang w:eastAsia="it-IT"/>
        </w:rPr>
        <w:t>Comune:……………</w:t>
      </w:r>
      <w:r w:rsidRPr="008B14D2">
        <w:rPr>
          <w:rFonts w:eastAsia="Times New Roman"/>
          <w:i/>
          <w:sz w:val="20"/>
          <w:szCs w:val="23"/>
          <w:lang w:eastAsia="it-IT"/>
        </w:rPr>
        <w:t>…………</w:t>
      </w:r>
    </w:p>
    <w:sectPr w:rsidR="00CF05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0F7A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6A0F0F55"/>
    <w:multiLevelType w:val="singleLevel"/>
    <w:tmpl w:val="3BA4634C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</w:lvl>
  </w:abstractNum>
  <w:abstractNum w:abstractNumId="2">
    <w:nsid w:val="72A278AD"/>
    <w:multiLevelType w:val="hybridMultilevel"/>
    <w:tmpl w:val="9B6C1984"/>
    <w:lvl w:ilvl="0" w:tplc="A4A2684A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1F"/>
    <w:rsid w:val="001D4093"/>
    <w:rsid w:val="00796FD5"/>
    <w:rsid w:val="00CE39A5"/>
    <w:rsid w:val="00C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051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CF051F"/>
    <w:pPr>
      <w:widowControl w:val="0"/>
      <w:autoSpaceDE w:val="0"/>
      <w:autoSpaceDN w:val="0"/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F051F"/>
    <w:rPr>
      <w:rFonts w:ascii="Verdana" w:eastAsia="Times New Roman" w:hAnsi="Verdana" w:cs="Verdana"/>
      <w:color w:val="000000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051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CF051F"/>
    <w:pPr>
      <w:widowControl w:val="0"/>
      <w:autoSpaceDE w:val="0"/>
      <w:autoSpaceDN w:val="0"/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F051F"/>
    <w:rPr>
      <w:rFonts w:ascii="Verdana" w:eastAsia="Times New Roman" w:hAnsi="Verdana" w:cs="Verdana"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molinari</cp:lastModifiedBy>
  <cp:revision>1</cp:revision>
  <dcterms:created xsi:type="dcterms:W3CDTF">2017-10-03T10:49:00Z</dcterms:created>
  <dcterms:modified xsi:type="dcterms:W3CDTF">2017-10-03T10:50:00Z</dcterms:modified>
</cp:coreProperties>
</file>