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C3" w:rsidRDefault="009073F7" w:rsidP="001A2AC3">
      <w:pPr>
        <w:jc w:val="center"/>
        <w:rPr>
          <w:rFonts w:ascii="Fedra Sans Std Demi" w:hAnsi="Fedra Sans Std Demi" w:cs="Calibri"/>
          <w:color w:val="071D49"/>
          <w:szCs w:val="24"/>
        </w:rPr>
      </w:pPr>
      <w:r>
        <w:rPr>
          <w:rFonts w:cs="TitilliumWeb-Regular"/>
          <w:noProof/>
          <w:sz w:val="24"/>
          <w:szCs w:val="24"/>
          <w:lang w:eastAsia="it-IT"/>
        </w:rPr>
        <w:drawing>
          <wp:anchor distT="0" distB="0" distL="114300" distR="114300" simplePos="0" relativeHeight="251658240" behindDoc="1" locked="0" layoutInCell="1" allowOverlap="1">
            <wp:simplePos x="0" y="0"/>
            <wp:positionH relativeFrom="column">
              <wp:posOffset>-62976</wp:posOffset>
            </wp:positionH>
            <wp:positionV relativeFrom="paragraph">
              <wp:posOffset>-821690</wp:posOffset>
            </wp:positionV>
            <wp:extent cx="6120000" cy="547200"/>
            <wp:effectExtent l="0" t="0" r="0" b="571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000" cy="547200"/>
                    </a:xfrm>
                    <a:prstGeom prst="rect">
                      <a:avLst/>
                    </a:prstGeom>
                    <a:noFill/>
                    <a:ln>
                      <a:noFill/>
                    </a:ln>
                  </pic:spPr>
                </pic:pic>
              </a:graphicData>
            </a:graphic>
          </wp:anchor>
        </w:drawing>
      </w:r>
      <w:r w:rsidR="001A2AC3">
        <w:rPr>
          <w:rFonts w:ascii="Calibri" w:hAnsi="Calibri" w:cs="Calibri"/>
          <w:noProof/>
          <w:lang w:eastAsia="it-IT"/>
        </w:rPr>
        <w:drawing>
          <wp:inline distT="0" distB="0" distL="0" distR="0">
            <wp:extent cx="1828800" cy="918054"/>
            <wp:effectExtent l="0" t="0" r="0" b="0"/>
            <wp:docPr id="7" name="Immagine 7" descr="C:\Users\altina\Desktop\SISPRINT\marchio Sisprint\marchio Sisprint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tina\Desktop\SISPRINT\marchio Sisprint\marchio Sisprint cmyk.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7233" cy="922288"/>
                    </a:xfrm>
                    <a:prstGeom prst="rect">
                      <a:avLst/>
                    </a:prstGeom>
                    <a:noFill/>
                    <a:ln>
                      <a:noFill/>
                    </a:ln>
                  </pic:spPr>
                </pic:pic>
              </a:graphicData>
            </a:graphic>
          </wp:inline>
        </w:drawing>
      </w:r>
    </w:p>
    <w:p w:rsidR="001A2AC3" w:rsidRPr="00CF7CC9" w:rsidRDefault="001A2AC3" w:rsidP="001A2AC3">
      <w:pPr>
        <w:jc w:val="right"/>
        <w:rPr>
          <w:rFonts w:ascii="Calibri" w:hAnsi="Calibri" w:cs="Calibri"/>
          <w:b/>
          <w:sz w:val="28"/>
          <w:szCs w:val="28"/>
        </w:rPr>
      </w:pPr>
      <w:r w:rsidRPr="00CF7CC9">
        <w:rPr>
          <w:rFonts w:ascii="Fedra Sans Std Demi" w:hAnsi="Fedra Sans Std Demi" w:cs="Calibri"/>
          <w:color w:val="008EDF"/>
          <w:sz w:val="28"/>
          <w:szCs w:val="28"/>
        </w:rPr>
        <w:t>Comunicato stampa</w:t>
      </w:r>
    </w:p>
    <w:p w:rsidR="002F2605" w:rsidRPr="00582BF0" w:rsidRDefault="002F2605" w:rsidP="001A2AC3">
      <w:pPr>
        <w:spacing w:after="0" w:line="240" w:lineRule="auto"/>
        <w:jc w:val="center"/>
        <w:rPr>
          <w:b/>
          <w:sz w:val="32"/>
          <w:szCs w:val="32"/>
        </w:rPr>
      </w:pPr>
      <w:r w:rsidRPr="00582BF0">
        <w:rPr>
          <w:b/>
          <w:sz w:val="32"/>
          <w:szCs w:val="32"/>
        </w:rPr>
        <w:t xml:space="preserve">#SISPRINT IN TOUR </w:t>
      </w:r>
    </w:p>
    <w:p w:rsidR="001A2AC3" w:rsidRDefault="002F2605" w:rsidP="001A2AC3">
      <w:pPr>
        <w:spacing w:after="0" w:line="240" w:lineRule="auto"/>
        <w:jc w:val="center"/>
        <w:rPr>
          <w:i/>
          <w:sz w:val="32"/>
          <w:szCs w:val="32"/>
        </w:rPr>
      </w:pPr>
      <w:r>
        <w:rPr>
          <w:i/>
          <w:sz w:val="32"/>
          <w:szCs w:val="32"/>
        </w:rPr>
        <w:t xml:space="preserve">Al via l’iniziativa di presentazione dei Report di analisi economica </w:t>
      </w:r>
    </w:p>
    <w:p w:rsidR="002F2605" w:rsidRDefault="006F2711" w:rsidP="001A2AC3">
      <w:pPr>
        <w:spacing w:after="0" w:line="240" w:lineRule="auto"/>
        <w:jc w:val="center"/>
        <w:rPr>
          <w:i/>
          <w:sz w:val="32"/>
          <w:szCs w:val="32"/>
        </w:rPr>
      </w:pPr>
      <w:r>
        <w:rPr>
          <w:i/>
          <w:sz w:val="32"/>
          <w:szCs w:val="32"/>
        </w:rPr>
        <w:t>per progettare gli</w:t>
      </w:r>
      <w:r w:rsidR="002F2605" w:rsidRPr="00B66D49">
        <w:rPr>
          <w:i/>
          <w:sz w:val="32"/>
          <w:szCs w:val="32"/>
        </w:rPr>
        <w:t xml:space="preserve"> interventi di sviluppo</w:t>
      </w:r>
    </w:p>
    <w:p w:rsidR="00B23B78" w:rsidRDefault="00B23B78" w:rsidP="001A2AC3">
      <w:pPr>
        <w:spacing w:after="0" w:line="240" w:lineRule="auto"/>
        <w:jc w:val="center"/>
        <w:rPr>
          <w:i/>
          <w:sz w:val="32"/>
          <w:szCs w:val="32"/>
        </w:rPr>
      </w:pPr>
    </w:p>
    <w:p w:rsidR="00CF7CC9" w:rsidRPr="00CF7CC9" w:rsidRDefault="00CF7CC9" w:rsidP="009A1537">
      <w:pPr>
        <w:pStyle w:val="Default"/>
        <w:rPr>
          <w:rFonts w:ascii="Fedra Sans Std Demi" w:hAnsi="Fedra Sans Std Demi" w:cs="Calibri"/>
          <w:color w:val="008EDF"/>
        </w:rPr>
      </w:pPr>
    </w:p>
    <w:p w:rsidR="009A63DF" w:rsidRDefault="00A1752F" w:rsidP="009A63DF">
      <w:pPr>
        <w:spacing w:after="0" w:line="240" w:lineRule="auto"/>
        <w:jc w:val="both"/>
        <w:rPr>
          <w:sz w:val="24"/>
          <w:szCs w:val="24"/>
        </w:rPr>
      </w:pPr>
      <w:r w:rsidRPr="00917B2D">
        <w:rPr>
          <w:i/>
          <w:sz w:val="24"/>
          <w:szCs w:val="24"/>
        </w:rPr>
        <w:t xml:space="preserve">Roma, </w:t>
      </w:r>
      <w:r w:rsidR="00B23B78">
        <w:rPr>
          <w:i/>
          <w:sz w:val="24"/>
          <w:szCs w:val="24"/>
        </w:rPr>
        <w:t>9</w:t>
      </w:r>
      <w:r w:rsidR="00BA3EFE">
        <w:rPr>
          <w:i/>
          <w:sz w:val="24"/>
          <w:szCs w:val="24"/>
        </w:rPr>
        <w:t xml:space="preserve"> ottobre</w:t>
      </w:r>
      <w:r w:rsidRPr="00917B2D">
        <w:rPr>
          <w:i/>
          <w:sz w:val="24"/>
          <w:szCs w:val="24"/>
        </w:rPr>
        <w:t xml:space="preserve"> 2018</w:t>
      </w:r>
      <w:r w:rsidRPr="00917B2D">
        <w:rPr>
          <w:sz w:val="24"/>
          <w:szCs w:val="24"/>
        </w:rPr>
        <w:t xml:space="preserve"> – </w:t>
      </w:r>
      <w:r w:rsidR="009A63DF" w:rsidRPr="003B6C7C">
        <w:rPr>
          <w:sz w:val="24"/>
          <w:szCs w:val="24"/>
        </w:rPr>
        <w:t xml:space="preserve">Se la </w:t>
      </w:r>
      <w:r w:rsidR="009A63DF" w:rsidRPr="003B6C7C">
        <w:rPr>
          <w:b/>
          <w:sz w:val="24"/>
          <w:szCs w:val="24"/>
        </w:rPr>
        <w:t>Lombardia</w:t>
      </w:r>
      <w:r w:rsidR="009A63DF" w:rsidRPr="003B6C7C">
        <w:rPr>
          <w:sz w:val="24"/>
          <w:szCs w:val="24"/>
        </w:rPr>
        <w:t xml:space="preserve"> </w:t>
      </w:r>
      <w:r w:rsidR="009A63DF">
        <w:rPr>
          <w:sz w:val="24"/>
          <w:szCs w:val="24"/>
        </w:rPr>
        <w:t>è la regione con la quota più elevata di imprese a partecipazione estera</w:t>
      </w:r>
      <w:r w:rsidR="009A63DF" w:rsidRPr="003B6C7C">
        <w:rPr>
          <w:sz w:val="24"/>
          <w:szCs w:val="24"/>
        </w:rPr>
        <w:t xml:space="preserve">, il </w:t>
      </w:r>
      <w:r w:rsidR="009A63DF" w:rsidRPr="003B6C7C">
        <w:rPr>
          <w:b/>
          <w:sz w:val="24"/>
          <w:szCs w:val="24"/>
        </w:rPr>
        <w:t>Friuli Venezia Giulia</w:t>
      </w:r>
      <w:r w:rsidR="009A63DF" w:rsidRPr="003B6C7C">
        <w:rPr>
          <w:sz w:val="24"/>
          <w:szCs w:val="24"/>
        </w:rPr>
        <w:t xml:space="preserve"> spicca per propensione alle esportazioni. La maggior densità imprenditoriale si trova in</w:t>
      </w:r>
      <w:r w:rsidR="009A63DF" w:rsidRPr="003B6C7C">
        <w:rPr>
          <w:b/>
          <w:sz w:val="24"/>
          <w:szCs w:val="24"/>
        </w:rPr>
        <w:t xml:space="preserve"> Molise</w:t>
      </w:r>
      <w:r w:rsidR="009A63DF" w:rsidRPr="003B6C7C">
        <w:rPr>
          <w:sz w:val="24"/>
          <w:szCs w:val="24"/>
        </w:rPr>
        <w:t xml:space="preserve"> mentre le </w:t>
      </w:r>
      <w:r w:rsidR="009A63DF" w:rsidRPr="003B6C7C">
        <w:rPr>
          <w:b/>
          <w:sz w:val="24"/>
          <w:szCs w:val="24"/>
        </w:rPr>
        <w:t>Marche</w:t>
      </w:r>
      <w:r w:rsidR="009A63DF" w:rsidRPr="003B6C7C">
        <w:rPr>
          <w:sz w:val="24"/>
          <w:szCs w:val="24"/>
        </w:rPr>
        <w:t xml:space="preserve"> hanno la quota più </w:t>
      </w:r>
      <w:r w:rsidR="009A63DF">
        <w:rPr>
          <w:sz w:val="24"/>
          <w:szCs w:val="24"/>
        </w:rPr>
        <w:t>alta</w:t>
      </w:r>
      <w:r w:rsidR="009A63DF" w:rsidRPr="003B6C7C">
        <w:rPr>
          <w:sz w:val="24"/>
          <w:szCs w:val="24"/>
        </w:rPr>
        <w:t xml:space="preserve"> di imprese manifatturiere. </w:t>
      </w:r>
      <w:r w:rsidR="00A14DE2">
        <w:rPr>
          <w:sz w:val="24"/>
          <w:szCs w:val="24"/>
        </w:rPr>
        <w:t>Sono</w:t>
      </w:r>
      <w:r w:rsidR="009A63DF" w:rsidRPr="003B6C7C">
        <w:rPr>
          <w:sz w:val="24"/>
          <w:szCs w:val="24"/>
        </w:rPr>
        <w:t xml:space="preserve"> alcuni dei primati che emergono dalla fotografia scattata da </w:t>
      </w:r>
      <w:r w:rsidR="00BA3EFE">
        <w:rPr>
          <w:b/>
          <w:sz w:val="24"/>
          <w:szCs w:val="24"/>
        </w:rPr>
        <w:t>Agenzia per la Coesione T</w:t>
      </w:r>
      <w:r w:rsidR="009A63DF" w:rsidRPr="003B6C7C">
        <w:rPr>
          <w:b/>
          <w:sz w:val="24"/>
          <w:szCs w:val="24"/>
        </w:rPr>
        <w:t>erritoriale</w:t>
      </w:r>
      <w:r w:rsidR="009A63DF" w:rsidRPr="003B6C7C">
        <w:rPr>
          <w:sz w:val="24"/>
          <w:szCs w:val="24"/>
        </w:rPr>
        <w:t xml:space="preserve"> e </w:t>
      </w:r>
      <w:r w:rsidR="009A63DF" w:rsidRPr="003B6C7C">
        <w:rPr>
          <w:b/>
          <w:sz w:val="24"/>
          <w:szCs w:val="24"/>
        </w:rPr>
        <w:t>Unioncamere</w:t>
      </w:r>
      <w:r w:rsidR="009A63DF" w:rsidRPr="003B6C7C">
        <w:rPr>
          <w:sz w:val="24"/>
          <w:szCs w:val="24"/>
        </w:rPr>
        <w:t xml:space="preserve"> sulle Regioni italiane, contenute nei </w:t>
      </w:r>
      <w:r w:rsidR="009A63DF" w:rsidRPr="00BA3EFE">
        <w:rPr>
          <w:b/>
          <w:sz w:val="24"/>
          <w:szCs w:val="24"/>
        </w:rPr>
        <w:t>21 report</w:t>
      </w:r>
      <w:r w:rsidR="009A63DF" w:rsidRPr="003B6C7C">
        <w:rPr>
          <w:sz w:val="24"/>
          <w:szCs w:val="24"/>
        </w:rPr>
        <w:t xml:space="preserve"> realizzati nell’ambito del progetto </w:t>
      </w:r>
      <w:r w:rsidR="009A63DF" w:rsidRPr="003B6C7C">
        <w:rPr>
          <w:b/>
          <w:sz w:val="24"/>
          <w:szCs w:val="24"/>
        </w:rPr>
        <w:t>SISPRINT</w:t>
      </w:r>
      <w:r w:rsidR="009A63DF" w:rsidRPr="003B6C7C">
        <w:rPr>
          <w:sz w:val="24"/>
          <w:szCs w:val="24"/>
        </w:rPr>
        <w:t xml:space="preserve">. </w:t>
      </w:r>
      <w:r w:rsidR="009A63DF">
        <w:rPr>
          <w:sz w:val="24"/>
          <w:szCs w:val="24"/>
        </w:rPr>
        <w:t xml:space="preserve">E proprio i Report regionali offriranno i dati di contesto di </w:t>
      </w:r>
      <w:r w:rsidR="009A63DF" w:rsidRPr="009A63DF">
        <w:rPr>
          <w:b/>
          <w:sz w:val="24"/>
          <w:szCs w:val="24"/>
        </w:rPr>
        <w:t>#SISPRINT IN TOUR</w:t>
      </w:r>
      <w:r w:rsidR="009A63DF">
        <w:rPr>
          <w:sz w:val="24"/>
          <w:szCs w:val="24"/>
        </w:rPr>
        <w:t xml:space="preserve">, l’iniziativa itinerante, realizzata in collaborazione con le Camere di commercio, che si propone di attivare un dialogo stabile e un confronto tra amministrazioni pubbliche, imprese, Università e componenti sociali sui temi dello sviluppo territoriale, per fare emergere le reali esigenze delle imprese e qualificare la progettualità per lo sviluppo. </w:t>
      </w:r>
    </w:p>
    <w:p w:rsidR="009A63DF" w:rsidRDefault="009A63DF" w:rsidP="009A63DF">
      <w:pPr>
        <w:spacing w:after="0" w:line="240" w:lineRule="auto"/>
        <w:jc w:val="both"/>
        <w:rPr>
          <w:sz w:val="24"/>
          <w:szCs w:val="24"/>
        </w:rPr>
      </w:pPr>
      <w:r w:rsidRPr="009A63DF">
        <w:rPr>
          <w:b/>
          <w:sz w:val="24"/>
          <w:szCs w:val="24"/>
        </w:rPr>
        <w:t>#SISPRINT IN TOUR</w:t>
      </w:r>
      <w:r>
        <w:rPr>
          <w:sz w:val="24"/>
          <w:szCs w:val="24"/>
        </w:rPr>
        <w:t xml:space="preserve"> </w:t>
      </w:r>
      <w:r w:rsidR="003E5F55">
        <w:rPr>
          <w:sz w:val="24"/>
          <w:szCs w:val="24"/>
        </w:rPr>
        <w:t xml:space="preserve">si articola in 17 tappe, la prima della quale è </w:t>
      </w:r>
      <w:r w:rsidR="00D3654D">
        <w:rPr>
          <w:sz w:val="24"/>
          <w:szCs w:val="24"/>
        </w:rPr>
        <w:t>Trento (10</w:t>
      </w:r>
      <w:r w:rsidR="003E5F55">
        <w:rPr>
          <w:sz w:val="24"/>
          <w:szCs w:val="24"/>
        </w:rPr>
        <w:t xml:space="preserve"> ottobre). Seguiranno quindi gli appuntamenti di </w:t>
      </w:r>
      <w:r w:rsidR="00D3654D">
        <w:rPr>
          <w:sz w:val="24"/>
          <w:szCs w:val="24"/>
        </w:rPr>
        <w:t>Cosenza e L’Aquila (15 ottobre), Bari e Bolzano (16 ottobre), Campobasso (22 ottobre), Trieste (23 ottobre), Aosta (25 ottobre), Torino (29 ottobre</w:t>
      </w:r>
      <w:r w:rsidR="00C022E7">
        <w:rPr>
          <w:sz w:val="24"/>
          <w:szCs w:val="24"/>
        </w:rPr>
        <w:t>)</w:t>
      </w:r>
      <w:r w:rsidR="00D3654D">
        <w:rPr>
          <w:sz w:val="24"/>
          <w:szCs w:val="24"/>
        </w:rPr>
        <w:t>, Ancona (26 novembre). Ulteriori appuntamenti si terranno a Bologna, Cagliari, Genova, Potenza, Salerno, Roma,  Venezia.</w:t>
      </w:r>
    </w:p>
    <w:p w:rsidR="00A25774" w:rsidRDefault="00A25774" w:rsidP="00A25774">
      <w:pPr>
        <w:spacing w:after="0" w:line="240" w:lineRule="auto"/>
        <w:jc w:val="both"/>
        <w:rPr>
          <w:sz w:val="24"/>
          <w:szCs w:val="24"/>
        </w:rPr>
      </w:pPr>
      <w:r>
        <w:rPr>
          <w:sz w:val="24"/>
          <w:szCs w:val="24"/>
        </w:rPr>
        <w:t xml:space="preserve">L’iniziativa rientra tra le azioni previste nell’ambito del progetto SISPRINT, </w:t>
      </w:r>
      <w:r w:rsidRPr="00917B2D">
        <w:rPr>
          <w:sz w:val="24"/>
          <w:szCs w:val="24"/>
        </w:rPr>
        <w:t>Sistema Integrato di Supporto alla Progettazione degli Interventi Territoriali,</w:t>
      </w:r>
      <w:r>
        <w:rPr>
          <w:sz w:val="24"/>
          <w:szCs w:val="24"/>
        </w:rPr>
        <w:t xml:space="preserve"> </w:t>
      </w:r>
      <w:r w:rsidRPr="00917B2D">
        <w:rPr>
          <w:sz w:val="24"/>
          <w:szCs w:val="24"/>
        </w:rPr>
        <w:t>finanziato dal PON Governance e Capacità Istituzionale 2014-2020, di cui Unioncamere è il soggetto beneficiario</w:t>
      </w:r>
      <w:r>
        <w:rPr>
          <w:sz w:val="24"/>
          <w:szCs w:val="24"/>
        </w:rPr>
        <w:t xml:space="preserve">. </w:t>
      </w:r>
    </w:p>
    <w:p w:rsidR="00A25774" w:rsidRDefault="00A25774" w:rsidP="00A25774">
      <w:pPr>
        <w:spacing w:after="0" w:line="240" w:lineRule="auto"/>
        <w:jc w:val="both"/>
        <w:rPr>
          <w:sz w:val="24"/>
          <w:szCs w:val="24"/>
        </w:rPr>
      </w:pPr>
    </w:p>
    <w:p w:rsidR="00A25774" w:rsidRDefault="00A25774" w:rsidP="00A25774">
      <w:pPr>
        <w:spacing w:after="0" w:line="240" w:lineRule="auto"/>
        <w:jc w:val="both"/>
        <w:rPr>
          <w:sz w:val="24"/>
          <w:szCs w:val="24"/>
        </w:rPr>
      </w:pPr>
      <w:r>
        <w:rPr>
          <w:sz w:val="24"/>
          <w:szCs w:val="24"/>
        </w:rPr>
        <w:t xml:space="preserve">Oltre alla realizzazione di una serie di strumenti e prodotti di analisi economica, il progetto prevede l’attivazione di </w:t>
      </w:r>
      <w:r w:rsidRPr="00A25774">
        <w:rPr>
          <w:b/>
          <w:sz w:val="24"/>
          <w:szCs w:val="24"/>
        </w:rPr>
        <w:t>21 Antenne territoriali presso le Camere di commercio</w:t>
      </w:r>
      <w:r>
        <w:rPr>
          <w:sz w:val="24"/>
          <w:szCs w:val="24"/>
        </w:rPr>
        <w:t xml:space="preserve"> (una per regione, ad eccezione delle due costituite nelle Province</w:t>
      </w:r>
      <w:r w:rsidR="00BA3EFE">
        <w:rPr>
          <w:sz w:val="24"/>
          <w:szCs w:val="24"/>
        </w:rPr>
        <w:t xml:space="preserve"> autonome di Trento e Bolzano). Le Antenne hanno </w:t>
      </w:r>
      <w:r>
        <w:rPr>
          <w:sz w:val="24"/>
          <w:szCs w:val="24"/>
        </w:rPr>
        <w:t xml:space="preserve">il compito di operate come punti di ascolto e di animazione a sostegno </w:t>
      </w:r>
      <w:r w:rsidR="00F658A5">
        <w:rPr>
          <w:sz w:val="24"/>
          <w:szCs w:val="24"/>
        </w:rPr>
        <w:t xml:space="preserve">delle </w:t>
      </w:r>
      <w:r w:rsidR="00F658A5">
        <w:rPr>
          <w:sz w:val="24"/>
          <w:szCs w:val="24"/>
        </w:rPr>
        <w:lastRenderedPageBreak/>
        <w:t>istituzioni</w:t>
      </w:r>
      <w:r>
        <w:rPr>
          <w:sz w:val="24"/>
          <w:szCs w:val="24"/>
        </w:rPr>
        <w:t xml:space="preserve"> locali, raccogliendo le istanze e le criticità espresse dalle diverse componenti del sistema produttivo.</w:t>
      </w:r>
      <w:r w:rsidR="003E5F55">
        <w:rPr>
          <w:sz w:val="24"/>
          <w:szCs w:val="24"/>
        </w:rPr>
        <w:t xml:space="preserve"> Attualmente sono operative 17 Antenne. </w:t>
      </w:r>
      <w:r w:rsidR="00F658A5">
        <w:rPr>
          <w:sz w:val="24"/>
          <w:szCs w:val="24"/>
        </w:rPr>
        <w:t xml:space="preserve">In via di attivazione sono quelle di Lombardia, </w:t>
      </w:r>
      <w:r w:rsidR="00541673">
        <w:rPr>
          <w:sz w:val="24"/>
          <w:szCs w:val="24"/>
        </w:rPr>
        <w:t xml:space="preserve">Umbria, Toscana e </w:t>
      </w:r>
      <w:r w:rsidR="00F658A5">
        <w:rPr>
          <w:sz w:val="24"/>
          <w:szCs w:val="24"/>
        </w:rPr>
        <w:t>Sicilia</w:t>
      </w:r>
      <w:r w:rsidR="00541673">
        <w:rPr>
          <w:sz w:val="24"/>
          <w:szCs w:val="24"/>
        </w:rPr>
        <w:t xml:space="preserve">. </w:t>
      </w:r>
    </w:p>
    <w:p w:rsidR="00A25774" w:rsidRDefault="00A25774" w:rsidP="00A25774">
      <w:pPr>
        <w:spacing w:after="0" w:line="240" w:lineRule="auto"/>
        <w:jc w:val="both"/>
        <w:rPr>
          <w:sz w:val="24"/>
          <w:szCs w:val="24"/>
        </w:rPr>
      </w:pPr>
    </w:p>
    <w:p w:rsidR="00A25774" w:rsidRPr="00EB6CAC" w:rsidRDefault="00A25774" w:rsidP="00A25774">
      <w:pPr>
        <w:spacing w:after="0" w:line="240" w:lineRule="auto"/>
        <w:jc w:val="both"/>
        <w:rPr>
          <w:sz w:val="24"/>
          <w:szCs w:val="24"/>
        </w:rPr>
      </w:pPr>
      <w:r w:rsidRPr="00EB6CAC">
        <w:rPr>
          <w:sz w:val="24"/>
          <w:szCs w:val="24"/>
        </w:rPr>
        <w:t>I Report</w:t>
      </w:r>
      <w:r w:rsidRPr="00EB6CAC">
        <w:rPr>
          <w:b/>
          <w:sz w:val="24"/>
          <w:szCs w:val="24"/>
        </w:rPr>
        <w:t xml:space="preserve"> </w:t>
      </w:r>
      <w:r w:rsidRPr="00EB6CAC">
        <w:rPr>
          <w:sz w:val="24"/>
          <w:szCs w:val="24"/>
        </w:rPr>
        <w:t>offrono una lettura innovativa delle dinamiche economiche territoriali attraverso l’integrazione, la sistematizzazione e la valorizzazione del patrimonio di dati del Registro delle imprese delle Camere di commercio e di altre fonti camerali e informazioni e fonti statistiche dell’Agenzia per la Coesione Territoriale.</w:t>
      </w:r>
    </w:p>
    <w:p w:rsidR="00A25774" w:rsidRDefault="00A25774" w:rsidP="00A25774">
      <w:pPr>
        <w:spacing w:after="0" w:line="240" w:lineRule="auto"/>
        <w:jc w:val="both"/>
        <w:rPr>
          <w:sz w:val="24"/>
          <w:szCs w:val="24"/>
        </w:rPr>
      </w:pPr>
      <w:r w:rsidRPr="00EB6CAC">
        <w:rPr>
          <w:sz w:val="24"/>
          <w:szCs w:val="24"/>
        </w:rPr>
        <w:t xml:space="preserve">Oltre agli aspetti di integrazione delle fonti informative, queste analisi presentano </w:t>
      </w:r>
      <w:r w:rsidRPr="00EB6CAC">
        <w:rPr>
          <w:b/>
          <w:sz w:val="24"/>
          <w:szCs w:val="24"/>
        </w:rPr>
        <w:t>elementi particolarmente innovativi, assai utili alla programmazione degli interventi finanziati dalla politica di coesione</w:t>
      </w:r>
      <w:r w:rsidRPr="00EB6CAC">
        <w:rPr>
          <w:sz w:val="24"/>
          <w:szCs w:val="24"/>
        </w:rPr>
        <w:t xml:space="preserve">. Tra questi: l’impegno nella selezione e correlazione dei set degli indicatori con i temi inerenti l’Accordo di Partenariato, </w:t>
      </w:r>
      <w:r w:rsidR="00F658A5" w:rsidRPr="00EB6CAC">
        <w:rPr>
          <w:sz w:val="24"/>
          <w:szCs w:val="24"/>
        </w:rPr>
        <w:t xml:space="preserve">per </w:t>
      </w:r>
      <w:r w:rsidRPr="00EB6CAC">
        <w:rPr>
          <w:sz w:val="24"/>
          <w:szCs w:val="24"/>
        </w:rPr>
        <w:t>verificare le azioni per la crescita economica relative agli Obiettivi Tematici 1 e 3 per l’innovazione tecnologic</w:t>
      </w:r>
      <w:r w:rsidR="00BA3EFE" w:rsidRPr="00EB6CAC">
        <w:rPr>
          <w:sz w:val="24"/>
          <w:szCs w:val="24"/>
        </w:rPr>
        <w:t>a e la competitività delle PMI;</w:t>
      </w:r>
      <w:r w:rsidRPr="00EB6CAC">
        <w:rPr>
          <w:sz w:val="24"/>
          <w:szCs w:val="24"/>
        </w:rPr>
        <w:t xml:space="preserve"> l’analisi degli andamenti di alcuni parametri anche all’interno di aree sovracomunali di particolare interesse, come</w:t>
      </w:r>
      <w:r w:rsidR="00F658A5" w:rsidRPr="00EB6CAC">
        <w:rPr>
          <w:sz w:val="24"/>
          <w:szCs w:val="24"/>
        </w:rPr>
        <w:t>,</w:t>
      </w:r>
      <w:r w:rsidRPr="00EB6CAC">
        <w:rPr>
          <w:sz w:val="24"/>
          <w:szCs w:val="24"/>
        </w:rPr>
        <w:t xml:space="preserve"> ad esempio</w:t>
      </w:r>
      <w:r w:rsidR="00F658A5" w:rsidRPr="00EB6CAC">
        <w:rPr>
          <w:sz w:val="24"/>
          <w:szCs w:val="24"/>
        </w:rPr>
        <w:t>,</w:t>
      </w:r>
      <w:r w:rsidRPr="00EB6CAC">
        <w:rPr>
          <w:sz w:val="24"/>
          <w:szCs w:val="24"/>
        </w:rPr>
        <w:t xml:space="preserve"> aree interne e aree di crisi. </w:t>
      </w:r>
      <w:r w:rsidR="00F658A5" w:rsidRPr="00EB6CAC">
        <w:rPr>
          <w:sz w:val="24"/>
          <w:szCs w:val="24"/>
        </w:rPr>
        <w:t>Questi strumenti</w:t>
      </w:r>
      <w:r w:rsidRPr="00EB6CAC">
        <w:rPr>
          <w:sz w:val="24"/>
          <w:szCs w:val="24"/>
        </w:rPr>
        <w:t xml:space="preserve"> consentono sia un’immediata lettura – attraverso prospetti sintetici e infografiche - che la discesa in profondità </w:t>
      </w:r>
      <w:r w:rsidR="00BA3EFE" w:rsidRPr="00EB6CAC">
        <w:rPr>
          <w:sz w:val="24"/>
          <w:szCs w:val="24"/>
        </w:rPr>
        <w:t>grazie a tabelle e grafici di</w:t>
      </w:r>
      <w:r w:rsidRPr="00EB6CAC">
        <w:rPr>
          <w:sz w:val="24"/>
          <w:szCs w:val="24"/>
        </w:rPr>
        <w:t xml:space="preserve"> dettaglio.</w:t>
      </w:r>
      <w:r w:rsidRPr="00917B2D">
        <w:rPr>
          <w:sz w:val="24"/>
          <w:szCs w:val="24"/>
        </w:rPr>
        <w:t xml:space="preserve"> </w:t>
      </w:r>
    </w:p>
    <w:p w:rsidR="00A25774" w:rsidRDefault="00A25774" w:rsidP="00A25774">
      <w:pPr>
        <w:spacing w:after="0" w:line="240" w:lineRule="auto"/>
        <w:jc w:val="both"/>
        <w:rPr>
          <w:sz w:val="24"/>
          <w:szCs w:val="24"/>
        </w:rPr>
      </w:pPr>
    </w:p>
    <w:p w:rsidR="00BA3EFE" w:rsidRPr="00BA3EFE" w:rsidRDefault="00BA3EFE" w:rsidP="00A25774">
      <w:pPr>
        <w:spacing w:after="0" w:line="240" w:lineRule="auto"/>
        <w:jc w:val="both"/>
        <w:rPr>
          <w:b/>
          <w:sz w:val="24"/>
          <w:szCs w:val="24"/>
        </w:rPr>
      </w:pPr>
      <w:r>
        <w:rPr>
          <w:b/>
          <w:sz w:val="24"/>
          <w:szCs w:val="24"/>
        </w:rPr>
        <w:t>Territori</w:t>
      </w:r>
      <w:r w:rsidRPr="00BA3EFE">
        <w:rPr>
          <w:b/>
          <w:sz w:val="24"/>
          <w:szCs w:val="24"/>
        </w:rPr>
        <w:t xml:space="preserve"> da primato</w:t>
      </w:r>
    </w:p>
    <w:p w:rsidR="00BA3EFE" w:rsidRPr="00BA3EFE" w:rsidRDefault="00BA3EFE" w:rsidP="00BA3EFE">
      <w:pPr>
        <w:spacing w:after="0" w:line="240" w:lineRule="auto"/>
        <w:jc w:val="both"/>
        <w:rPr>
          <w:sz w:val="24"/>
          <w:szCs w:val="24"/>
        </w:rPr>
      </w:pPr>
      <w:r w:rsidRPr="00BA3EFE">
        <w:rPr>
          <w:sz w:val="24"/>
          <w:szCs w:val="24"/>
        </w:rPr>
        <w:t>La lettura degli indicatori contenuti nei Report regionali restituisce un quadro molto articolato dei territori del nostro Paese, caratterizzato da situazioni molto diverse fra loro. Di seguito, alcuni dei “primati” che emergono dai dati del Registro imprese e da indicatori di fonte esterna al sistema camerale.</w:t>
      </w:r>
    </w:p>
    <w:p w:rsidR="00BA3EFE" w:rsidRDefault="00BA3EFE" w:rsidP="00A25774">
      <w:pPr>
        <w:spacing w:after="0" w:line="240" w:lineRule="auto"/>
        <w:jc w:val="both"/>
        <w:rPr>
          <w:i/>
          <w:sz w:val="24"/>
          <w:szCs w:val="24"/>
        </w:rPr>
      </w:pPr>
    </w:p>
    <w:p w:rsidR="00A25774" w:rsidRPr="00B15A68" w:rsidRDefault="00A25774" w:rsidP="00A25774">
      <w:pPr>
        <w:spacing w:after="0" w:line="240" w:lineRule="auto"/>
        <w:jc w:val="both"/>
        <w:rPr>
          <w:i/>
          <w:sz w:val="24"/>
          <w:szCs w:val="24"/>
        </w:rPr>
      </w:pPr>
      <w:r w:rsidRPr="00B15A68">
        <w:rPr>
          <w:i/>
          <w:sz w:val="24"/>
          <w:szCs w:val="24"/>
        </w:rPr>
        <w:t xml:space="preserve">Oltre 960 mila imprese - il 15,8% del totale nazionale – in </w:t>
      </w:r>
      <w:r w:rsidRPr="00B15A68">
        <w:rPr>
          <w:b/>
          <w:i/>
          <w:sz w:val="24"/>
          <w:szCs w:val="24"/>
        </w:rPr>
        <w:t xml:space="preserve">Lombardia, </w:t>
      </w:r>
      <w:r w:rsidRPr="00B15A68">
        <w:rPr>
          <w:i/>
          <w:sz w:val="24"/>
          <w:szCs w:val="24"/>
        </w:rPr>
        <w:t xml:space="preserve">la regione che </w:t>
      </w:r>
      <w:r w:rsidR="00BA3EFE">
        <w:rPr>
          <w:i/>
          <w:sz w:val="24"/>
          <w:szCs w:val="24"/>
        </w:rPr>
        <w:t>vanta</w:t>
      </w:r>
      <w:r w:rsidRPr="00B15A68">
        <w:rPr>
          <w:i/>
          <w:sz w:val="24"/>
          <w:szCs w:val="24"/>
        </w:rPr>
        <w:t xml:space="preserve"> anche la quota più elevata di imprese a partecipazione estera (6,2 per 1.000). È invece il </w:t>
      </w:r>
      <w:r w:rsidRPr="00B15A68">
        <w:rPr>
          <w:b/>
          <w:i/>
          <w:sz w:val="24"/>
          <w:szCs w:val="24"/>
        </w:rPr>
        <w:t>Lazio</w:t>
      </w:r>
      <w:r w:rsidRPr="00B15A68">
        <w:rPr>
          <w:i/>
          <w:sz w:val="24"/>
          <w:szCs w:val="24"/>
        </w:rPr>
        <w:t xml:space="preserve"> la regione che presenta la quota più elevata di società di capitale sul totale regionale (42,7%). Il </w:t>
      </w:r>
      <w:r w:rsidRPr="00B15A68">
        <w:rPr>
          <w:b/>
          <w:i/>
          <w:sz w:val="24"/>
          <w:szCs w:val="24"/>
        </w:rPr>
        <w:t>Molise</w:t>
      </w:r>
      <w:r w:rsidR="00BA3EFE" w:rsidRPr="00BA3EFE">
        <w:rPr>
          <w:i/>
          <w:sz w:val="24"/>
          <w:szCs w:val="24"/>
        </w:rPr>
        <w:t>,</w:t>
      </w:r>
      <w:r w:rsidRPr="00B15A68">
        <w:rPr>
          <w:i/>
          <w:sz w:val="24"/>
          <w:szCs w:val="24"/>
        </w:rPr>
        <w:t xml:space="preserve"> con 11,4 imprese ogni 100 abitanti</w:t>
      </w:r>
      <w:r w:rsidR="00BA3EFE">
        <w:rPr>
          <w:i/>
          <w:sz w:val="24"/>
          <w:szCs w:val="24"/>
        </w:rPr>
        <w:t>,</w:t>
      </w:r>
      <w:r w:rsidRPr="00B15A68">
        <w:rPr>
          <w:i/>
          <w:sz w:val="24"/>
          <w:szCs w:val="24"/>
        </w:rPr>
        <w:t xml:space="preserve"> </w:t>
      </w:r>
      <w:r w:rsidR="007A325D">
        <w:rPr>
          <w:i/>
          <w:sz w:val="24"/>
          <w:szCs w:val="24"/>
        </w:rPr>
        <w:t>ha la</w:t>
      </w:r>
      <w:r w:rsidRPr="00B15A68">
        <w:rPr>
          <w:i/>
          <w:sz w:val="24"/>
          <w:szCs w:val="24"/>
        </w:rPr>
        <w:t xml:space="preserve"> maggior densità imprenditoriale </w:t>
      </w:r>
      <w:r w:rsidR="007A325D">
        <w:rPr>
          <w:i/>
          <w:sz w:val="24"/>
          <w:szCs w:val="24"/>
        </w:rPr>
        <w:t>mentre la</w:t>
      </w:r>
      <w:r w:rsidRPr="00B15A68">
        <w:rPr>
          <w:i/>
          <w:sz w:val="24"/>
          <w:szCs w:val="24"/>
        </w:rPr>
        <w:t xml:space="preserve"> </w:t>
      </w:r>
      <w:r w:rsidRPr="00B15A68">
        <w:rPr>
          <w:b/>
          <w:i/>
          <w:sz w:val="24"/>
          <w:szCs w:val="24"/>
        </w:rPr>
        <w:t>Valle d’Aosta</w:t>
      </w:r>
      <w:r w:rsidRPr="00B15A68">
        <w:rPr>
          <w:i/>
          <w:sz w:val="24"/>
          <w:szCs w:val="24"/>
        </w:rPr>
        <w:t xml:space="preserve"> è la regione in cui maggiore è la presenza di imprese artigiane (29,4%).</w:t>
      </w:r>
      <w:r>
        <w:rPr>
          <w:i/>
          <w:sz w:val="24"/>
          <w:szCs w:val="24"/>
        </w:rPr>
        <w:t xml:space="preserve"> </w:t>
      </w:r>
      <w:r w:rsidRPr="00B15A68">
        <w:rPr>
          <w:i/>
          <w:sz w:val="24"/>
          <w:szCs w:val="24"/>
        </w:rPr>
        <w:t xml:space="preserve">A livello settoriale la </w:t>
      </w:r>
      <w:r w:rsidRPr="00B15A68">
        <w:rPr>
          <w:b/>
          <w:i/>
          <w:sz w:val="24"/>
          <w:szCs w:val="24"/>
        </w:rPr>
        <w:t>Basilicata</w:t>
      </w:r>
      <w:r w:rsidRPr="00B15A68">
        <w:rPr>
          <w:i/>
          <w:sz w:val="24"/>
          <w:szCs w:val="24"/>
        </w:rPr>
        <w:t xml:space="preserve"> denota la quota più elevata di imprese agricole, forestali e della pesca (30,5%), le </w:t>
      </w:r>
      <w:r w:rsidRPr="00B15A68">
        <w:rPr>
          <w:b/>
          <w:i/>
          <w:sz w:val="24"/>
          <w:szCs w:val="24"/>
        </w:rPr>
        <w:t>Marche</w:t>
      </w:r>
      <w:r w:rsidRPr="00B15A68">
        <w:rPr>
          <w:i/>
          <w:sz w:val="24"/>
          <w:szCs w:val="24"/>
        </w:rPr>
        <w:t xml:space="preserve"> hanno la quota più elevata di imprese manifatturiere (13,2%) e la </w:t>
      </w:r>
      <w:r w:rsidRPr="00B15A68">
        <w:rPr>
          <w:b/>
          <w:i/>
          <w:sz w:val="24"/>
          <w:szCs w:val="24"/>
        </w:rPr>
        <w:t>Liguria</w:t>
      </w:r>
      <w:r w:rsidRPr="00B15A68">
        <w:rPr>
          <w:i/>
          <w:sz w:val="24"/>
          <w:szCs w:val="24"/>
        </w:rPr>
        <w:t xml:space="preserve"> la maggiore incidenza di imprese di servizi (62,9%). Proseguendo nell</w:t>
      </w:r>
      <w:r w:rsidR="00BA3EFE">
        <w:rPr>
          <w:i/>
          <w:sz w:val="24"/>
          <w:szCs w:val="24"/>
        </w:rPr>
        <w:t>e analisi per tipologia d’impresa,</w:t>
      </w:r>
      <w:r w:rsidRPr="00B15A68">
        <w:rPr>
          <w:i/>
          <w:sz w:val="24"/>
          <w:szCs w:val="24"/>
        </w:rPr>
        <w:t xml:space="preserve"> il </w:t>
      </w:r>
      <w:r w:rsidRPr="00B15A68">
        <w:rPr>
          <w:b/>
          <w:i/>
          <w:sz w:val="24"/>
          <w:szCs w:val="24"/>
        </w:rPr>
        <w:t xml:space="preserve">Molise </w:t>
      </w:r>
      <w:r w:rsidRPr="00B15A68">
        <w:rPr>
          <w:i/>
          <w:sz w:val="24"/>
          <w:szCs w:val="24"/>
        </w:rPr>
        <w:t xml:space="preserve">è la regione a maggior presenza relativa di imprese femminili (28,1%), la </w:t>
      </w:r>
      <w:r w:rsidRPr="00B15A68">
        <w:rPr>
          <w:b/>
          <w:i/>
          <w:sz w:val="24"/>
          <w:szCs w:val="24"/>
        </w:rPr>
        <w:t xml:space="preserve">Calabria </w:t>
      </w:r>
      <w:r w:rsidRPr="00B15A68">
        <w:rPr>
          <w:i/>
          <w:sz w:val="24"/>
          <w:szCs w:val="24"/>
        </w:rPr>
        <w:t xml:space="preserve">si contraddistingue per la quota più elevata di imprese giovanili (13,7%) e la </w:t>
      </w:r>
      <w:r w:rsidRPr="00B15A68">
        <w:rPr>
          <w:b/>
          <w:i/>
          <w:sz w:val="24"/>
          <w:szCs w:val="24"/>
        </w:rPr>
        <w:t>Toscana</w:t>
      </w:r>
      <w:r w:rsidRPr="00B15A68">
        <w:rPr>
          <w:i/>
          <w:sz w:val="24"/>
          <w:szCs w:val="24"/>
        </w:rPr>
        <w:t xml:space="preserve"> è la regione con l’incidenza più elevata di imprese straniere (13,2%). La provincia autonoma di </w:t>
      </w:r>
      <w:r w:rsidRPr="00B15A68">
        <w:rPr>
          <w:b/>
          <w:i/>
          <w:sz w:val="24"/>
          <w:szCs w:val="24"/>
        </w:rPr>
        <w:t>Trento</w:t>
      </w:r>
      <w:r w:rsidRPr="00B15A68">
        <w:rPr>
          <w:i/>
          <w:sz w:val="24"/>
          <w:szCs w:val="24"/>
        </w:rPr>
        <w:t xml:space="preserve"> spicca per numero di start up innovative per 100 mila abitanti (27,5), mentre la </w:t>
      </w:r>
      <w:r w:rsidRPr="00B15A68">
        <w:rPr>
          <w:b/>
          <w:i/>
          <w:sz w:val="24"/>
          <w:szCs w:val="24"/>
        </w:rPr>
        <w:t>Sardegna</w:t>
      </w:r>
      <w:r w:rsidRPr="00B15A68">
        <w:rPr>
          <w:i/>
          <w:sz w:val="24"/>
          <w:szCs w:val="24"/>
        </w:rPr>
        <w:t xml:space="preserve"> è in testa alla classifica per cooperative sociali per 100.000 abitanti (87,7).</w:t>
      </w:r>
    </w:p>
    <w:p w:rsidR="00CD3F91" w:rsidRDefault="00A25774" w:rsidP="00AA7036">
      <w:pPr>
        <w:spacing w:after="0" w:line="240" w:lineRule="auto"/>
        <w:jc w:val="both"/>
        <w:rPr>
          <w:i/>
          <w:sz w:val="24"/>
          <w:szCs w:val="24"/>
        </w:rPr>
      </w:pPr>
      <w:r w:rsidRPr="00B15A68">
        <w:rPr>
          <w:i/>
          <w:sz w:val="24"/>
          <w:szCs w:val="24"/>
        </w:rPr>
        <w:t xml:space="preserve">Passando ad altri indicatori di fonte esterna al sistema delle Camere di commercio, la </w:t>
      </w:r>
      <w:r w:rsidRPr="00B15A68">
        <w:rPr>
          <w:b/>
          <w:i/>
          <w:sz w:val="24"/>
          <w:szCs w:val="24"/>
        </w:rPr>
        <w:t>Campania</w:t>
      </w:r>
      <w:r w:rsidRPr="00B15A68">
        <w:rPr>
          <w:i/>
          <w:sz w:val="24"/>
          <w:szCs w:val="24"/>
        </w:rPr>
        <w:t xml:space="preserve"> è la regione con la minore quota di anziani con il 18,2% di over 64 sul totale della </w:t>
      </w:r>
      <w:r w:rsidRPr="00B15A68">
        <w:rPr>
          <w:i/>
          <w:sz w:val="24"/>
          <w:szCs w:val="24"/>
        </w:rPr>
        <w:lastRenderedPageBreak/>
        <w:t xml:space="preserve">popolazione mentre la </w:t>
      </w:r>
      <w:r w:rsidRPr="00B15A68">
        <w:rPr>
          <w:b/>
          <w:i/>
          <w:sz w:val="24"/>
          <w:szCs w:val="24"/>
        </w:rPr>
        <w:t>Liguria</w:t>
      </w:r>
      <w:r w:rsidRPr="00B15A68">
        <w:rPr>
          <w:i/>
          <w:sz w:val="24"/>
          <w:szCs w:val="24"/>
        </w:rPr>
        <w:t xml:space="preserve"> è la regione con la maggiore proporzione (28,4%). L’</w:t>
      </w:r>
      <w:r w:rsidRPr="00B15A68">
        <w:rPr>
          <w:b/>
          <w:i/>
          <w:sz w:val="24"/>
          <w:szCs w:val="24"/>
        </w:rPr>
        <w:t xml:space="preserve">Emilia-Romagna </w:t>
      </w:r>
      <w:r w:rsidRPr="00B15A68">
        <w:rPr>
          <w:i/>
          <w:sz w:val="24"/>
          <w:szCs w:val="24"/>
        </w:rPr>
        <w:t xml:space="preserve">è quella con più stranieri (11,9%), mentre per saldo naturale e saldo migratorio spicca la provincia autonoma di </w:t>
      </w:r>
      <w:r>
        <w:rPr>
          <w:b/>
          <w:i/>
          <w:sz w:val="24"/>
          <w:szCs w:val="24"/>
        </w:rPr>
        <w:t>Bolzano</w:t>
      </w:r>
      <w:r w:rsidRPr="00B15A68">
        <w:rPr>
          <w:i/>
          <w:sz w:val="24"/>
          <w:szCs w:val="24"/>
        </w:rPr>
        <w:t xml:space="preserve"> (per il saldo naturale è l’unica area con segno positivo).</w:t>
      </w:r>
      <w:r>
        <w:rPr>
          <w:i/>
          <w:sz w:val="24"/>
          <w:szCs w:val="24"/>
        </w:rPr>
        <w:t xml:space="preserve"> </w:t>
      </w:r>
      <w:r w:rsidRPr="00B15A68">
        <w:rPr>
          <w:i/>
          <w:sz w:val="24"/>
          <w:szCs w:val="24"/>
        </w:rPr>
        <w:t xml:space="preserve">Dal punto di vista economico sempre </w:t>
      </w:r>
      <w:r>
        <w:rPr>
          <w:b/>
          <w:i/>
          <w:sz w:val="24"/>
          <w:szCs w:val="24"/>
        </w:rPr>
        <w:t>Bolzano</w:t>
      </w:r>
      <w:r w:rsidRPr="00B15A68">
        <w:rPr>
          <w:i/>
          <w:sz w:val="24"/>
          <w:szCs w:val="24"/>
        </w:rPr>
        <w:t xml:space="preserve"> emerge per </w:t>
      </w:r>
      <w:r w:rsidR="00F5090C">
        <w:rPr>
          <w:i/>
          <w:sz w:val="24"/>
          <w:szCs w:val="24"/>
        </w:rPr>
        <w:t>Pil</w:t>
      </w:r>
      <w:r w:rsidRPr="00B15A68">
        <w:rPr>
          <w:i/>
          <w:sz w:val="24"/>
          <w:szCs w:val="24"/>
        </w:rPr>
        <w:t xml:space="preserve"> pro capite sulle altre aree (42.500 euro, 53,2% al di sopra della media nazionale) e per livelli più bassi di disoccupazione (3,1% la quota di disoccupati sulla popolazione con 15 anni e oltre). </w:t>
      </w:r>
      <w:r w:rsidRPr="00B15A68">
        <w:rPr>
          <w:b/>
          <w:i/>
          <w:sz w:val="24"/>
          <w:szCs w:val="24"/>
        </w:rPr>
        <w:t>Emilia-Romagna</w:t>
      </w:r>
      <w:r w:rsidRPr="00B15A68">
        <w:rPr>
          <w:i/>
          <w:sz w:val="24"/>
          <w:szCs w:val="24"/>
        </w:rPr>
        <w:t xml:space="preserve"> e </w:t>
      </w:r>
      <w:r w:rsidRPr="00B15A68">
        <w:rPr>
          <w:b/>
          <w:i/>
          <w:sz w:val="24"/>
          <w:szCs w:val="24"/>
        </w:rPr>
        <w:t>Veneto</w:t>
      </w:r>
      <w:r w:rsidRPr="00B15A68">
        <w:rPr>
          <w:i/>
          <w:sz w:val="24"/>
          <w:szCs w:val="24"/>
        </w:rPr>
        <w:t xml:space="preserve"> </w:t>
      </w:r>
      <w:r w:rsidR="00DB7A16">
        <w:rPr>
          <w:i/>
          <w:sz w:val="24"/>
          <w:szCs w:val="24"/>
        </w:rPr>
        <w:t>conquistano i vertici della classifica regionale</w:t>
      </w:r>
      <w:r w:rsidRPr="00B15A68">
        <w:rPr>
          <w:i/>
          <w:sz w:val="24"/>
          <w:szCs w:val="24"/>
        </w:rPr>
        <w:t xml:space="preserve"> per apporto d</w:t>
      </w:r>
      <w:r w:rsidR="00C10410">
        <w:rPr>
          <w:i/>
          <w:sz w:val="24"/>
          <w:szCs w:val="24"/>
        </w:rPr>
        <w:t>el valore aggiunto industriale su</w:t>
      </w:r>
      <w:r w:rsidRPr="00B15A68">
        <w:rPr>
          <w:i/>
          <w:sz w:val="24"/>
          <w:szCs w:val="24"/>
        </w:rPr>
        <w:t>l totale del</w:t>
      </w:r>
      <w:r w:rsidR="00C10410">
        <w:rPr>
          <w:i/>
          <w:sz w:val="24"/>
          <w:szCs w:val="24"/>
        </w:rPr>
        <w:t>la ricchezza prodotta a livello locale</w:t>
      </w:r>
      <w:r w:rsidRPr="00B15A68">
        <w:rPr>
          <w:i/>
          <w:sz w:val="24"/>
          <w:szCs w:val="24"/>
        </w:rPr>
        <w:t xml:space="preserve"> (valori molto vicini, rispettivamente 26,1% e 26,0%), mentre il </w:t>
      </w:r>
      <w:r w:rsidRPr="00B15A68">
        <w:rPr>
          <w:b/>
          <w:i/>
          <w:sz w:val="24"/>
          <w:szCs w:val="24"/>
        </w:rPr>
        <w:t>Friuli Venezia Giulia</w:t>
      </w:r>
      <w:r w:rsidRPr="00B15A68">
        <w:rPr>
          <w:i/>
          <w:sz w:val="24"/>
          <w:szCs w:val="24"/>
        </w:rPr>
        <w:t xml:space="preserve"> spicca per propensione alle esportazioni (43,9% il rapporto export/valore aggiunto).</w:t>
      </w:r>
    </w:p>
    <w:p w:rsidR="00912B57" w:rsidRDefault="00912B57" w:rsidP="00AA7036">
      <w:pPr>
        <w:spacing w:after="0" w:line="240" w:lineRule="auto"/>
        <w:jc w:val="both"/>
        <w:rPr>
          <w:i/>
          <w:sz w:val="24"/>
          <w:szCs w:val="24"/>
        </w:rPr>
      </w:pPr>
    </w:p>
    <w:p w:rsidR="00912B57" w:rsidRPr="00AA7036" w:rsidRDefault="00F462D9" w:rsidP="00AA7036">
      <w:pPr>
        <w:spacing w:after="0" w:line="240" w:lineRule="auto"/>
        <w:jc w:val="both"/>
        <w:rPr>
          <w:sz w:val="24"/>
          <w:szCs w:val="24"/>
        </w:rPr>
      </w:pPr>
      <w:bookmarkStart w:id="0" w:name="_GoBack"/>
      <w:r>
        <w:rPr>
          <w:rFonts w:ascii="Times New Roman" w:eastAsia="Times New Roman" w:hAnsi="Times New Roman" w:cs="Times New Roman"/>
          <w:noProof/>
          <w:color w:val="000000"/>
          <w:w w:val="0"/>
          <w:sz w:val="0"/>
          <w:szCs w:val="0"/>
          <w:u w:color="000000"/>
          <w:bdr w:val="none" w:sz="0" w:space="0" w:color="000000"/>
          <w:shd w:val="clear" w:color="000000" w:fill="000000"/>
          <w:lang w:eastAsia="it-IT"/>
        </w:rPr>
        <w:lastRenderedPageBreak/>
        <w:drawing>
          <wp:inline distT="0" distB="0" distL="0" distR="0">
            <wp:extent cx="5029200" cy="7106400"/>
            <wp:effectExtent l="0" t="0" r="0" b="0"/>
            <wp:docPr id="5" name="Immagine 5" descr="C:\Users\altina\Desktop\SISPRINT\SISPRINT IN TOUR 2018\generale-impres_322088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tina\Desktop\SISPRINT\SISPRINT IN TOUR 2018\generale-impres_32208893.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0" cy="7106400"/>
                    </a:xfrm>
                    <a:prstGeom prst="rect">
                      <a:avLst/>
                    </a:prstGeom>
                    <a:noFill/>
                    <a:ln>
                      <a:noFill/>
                    </a:ln>
                  </pic:spPr>
                </pic:pic>
              </a:graphicData>
            </a:graphic>
          </wp:inline>
        </w:drawing>
      </w:r>
      <w:bookmarkEnd w:id="0"/>
      <w:r w:rsidRPr="00F462D9">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sectPr w:rsidR="00912B57" w:rsidRPr="00AA7036" w:rsidSect="00CF7CC9">
      <w:footerReference w:type="default" r:id="rId10"/>
      <w:pgSz w:w="11906" w:h="16838"/>
      <w:pgMar w:top="2410" w:right="1416" w:bottom="156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EAD" w:rsidRDefault="00BD2EAD" w:rsidP="00AD2930">
      <w:pPr>
        <w:spacing w:after="0" w:line="240" w:lineRule="auto"/>
      </w:pPr>
      <w:r>
        <w:separator/>
      </w:r>
    </w:p>
  </w:endnote>
  <w:endnote w:type="continuationSeparator" w:id="0">
    <w:p w:rsidR="00BD2EAD" w:rsidRDefault="00BD2EAD" w:rsidP="00AD2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Fedra Sans Std Demi">
    <w:panose1 w:val="020B0503040000020004"/>
    <w:charset w:val="00"/>
    <w:family w:val="swiss"/>
    <w:notTrueType/>
    <w:pitch w:val="variable"/>
    <w:sig w:usb0="20000007" w:usb1="00000003" w:usb2="00000000" w:usb3="00000000" w:csb0="00000193" w:csb1="00000000"/>
  </w:font>
  <w:font w:name="TitilliumWeb-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1" w:type="dxa"/>
      <w:tblLayout w:type="fixed"/>
      <w:tblLook w:val="04A0"/>
    </w:tblPr>
    <w:tblGrid>
      <w:gridCol w:w="3794"/>
      <w:gridCol w:w="3118"/>
      <w:gridCol w:w="2829"/>
    </w:tblGrid>
    <w:tr w:rsidR="00737843" w:rsidRPr="00D15EE8" w:rsidTr="00ED255A">
      <w:tc>
        <w:tcPr>
          <w:tcW w:w="3794" w:type="dxa"/>
          <w:shd w:val="clear" w:color="auto" w:fill="auto"/>
        </w:tcPr>
        <w:p w:rsidR="00CA05BC" w:rsidRPr="00CA05BC" w:rsidRDefault="00CA05BC" w:rsidP="00CA05BC">
          <w:pPr>
            <w:spacing w:after="0" w:line="240" w:lineRule="auto"/>
            <w:jc w:val="center"/>
            <w:rPr>
              <w:rFonts w:ascii="Times New Roman" w:hAnsi="Times New Roman" w:cs="Times New Roman"/>
              <w:color w:val="000000"/>
              <w:sz w:val="18"/>
              <w:szCs w:val="18"/>
            </w:rPr>
          </w:pPr>
          <w:r w:rsidRPr="00CA05BC">
            <w:rPr>
              <w:rFonts w:ascii="Calibri" w:hAnsi="Calibri" w:cs="Times New Roman"/>
              <w:b/>
              <w:bCs/>
              <w:color w:val="000000"/>
              <w:sz w:val="18"/>
              <w:szCs w:val="18"/>
            </w:rPr>
            <w:t>Agenzia per la Coesione Territoriale</w:t>
          </w:r>
        </w:p>
        <w:p w:rsidR="00CA05BC" w:rsidRPr="00CA05BC" w:rsidRDefault="00CA05BC" w:rsidP="00CA05BC">
          <w:pPr>
            <w:spacing w:after="0" w:line="240" w:lineRule="auto"/>
            <w:jc w:val="center"/>
            <w:rPr>
              <w:rFonts w:ascii="Times New Roman" w:hAnsi="Times New Roman" w:cs="Times New Roman"/>
              <w:color w:val="000000"/>
              <w:sz w:val="18"/>
              <w:szCs w:val="18"/>
            </w:rPr>
          </w:pPr>
          <w:r w:rsidRPr="00CA05BC">
            <w:rPr>
              <w:rFonts w:ascii="Calibri" w:hAnsi="Calibri" w:cs="Times New Roman"/>
              <w:b/>
              <w:bCs/>
              <w:color w:val="000000"/>
              <w:sz w:val="18"/>
              <w:szCs w:val="18"/>
            </w:rPr>
            <w:t>Ufficio 1 di Staff al Direttore Generale</w:t>
          </w:r>
        </w:p>
        <w:p w:rsidR="00CA05BC" w:rsidRDefault="00CA05BC" w:rsidP="00CA05BC">
          <w:pPr>
            <w:pStyle w:val="NormaleWeb"/>
            <w:spacing w:before="0" w:beforeAutospacing="0" w:after="0" w:afterAutospacing="0"/>
            <w:jc w:val="center"/>
            <w:rPr>
              <w:rFonts w:ascii="Calibri" w:hAnsi="Calibri"/>
              <w:b/>
              <w:bCs/>
              <w:color w:val="000000"/>
              <w:sz w:val="18"/>
              <w:szCs w:val="18"/>
            </w:rPr>
          </w:pPr>
          <w:r w:rsidRPr="00CA05BC">
            <w:rPr>
              <w:rFonts w:ascii="Calibri" w:hAnsi="Calibri"/>
              <w:b/>
              <w:bCs/>
              <w:color w:val="000000"/>
              <w:sz w:val="18"/>
              <w:szCs w:val="18"/>
            </w:rPr>
            <w:t xml:space="preserve">Relazioni istituzionali, </w:t>
          </w:r>
        </w:p>
        <w:p w:rsidR="00CA05BC" w:rsidRPr="00CA05BC" w:rsidRDefault="00CA05BC" w:rsidP="00CA05BC">
          <w:pPr>
            <w:pStyle w:val="NormaleWeb"/>
            <w:spacing w:before="0" w:beforeAutospacing="0" w:after="0" w:afterAutospacing="0"/>
            <w:jc w:val="center"/>
            <w:rPr>
              <w:rFonts w:ascii="Times New Roman" w:hAnsi="Times New Roman"/>
              <w:color w:val="000000"/>
              <w:sz w:val="18"/>
              <w:szCs w:val="18"/>
            </w:rPr>
          </w:pPr>
          <w:r w:rsidRPr="00CA05BC">
            <w:rPr>
              <w:rFonts w:ascii="Calibri" w:hAnsi="Calibri"/>
              <w:b/>
              <w:bCs/>
              <w:color w:val="000000"/>
              <w:sz w:val="18"/>
              <w:szCs w:val="18"/>
            </w:rPr>
            <w:t>Affari Legislativi e Politiche Comunitarie, Comunicazione</w:t>
          </w:r>
          <w:hyperlink r:id="rId1" w:tgtFrame="_blank" w:history="1">
            <w:r w:rsidRPr="00CA05BC">
              <w:rPr>
                <w:rStyle w:val="Collegamentoipertestuale"/>
                <w:rFonts w:ascii="Calibri" w:hAnsi="Calibri"/>
                <w:color w:val="336699"/>
                <w:sz w:val="18"/>
                <w:szCs w:val="18"/>
              </w:rPr>
              <w:t>comunicazione@agenziacoesione.gov.it</w:t>
            </w:r>
          </w:hyperlink>
          <w:r w:rsidRPr="00CA05BC">
            <w:rPr>
              <w:rFonts w:ascii="Calibri" w:hAnsi="Calibri"/>
              <w:color w:val="000000"/>
              <w:sz w:val="18"/>
              <w:szCs w:val="18"/>
            </w:rPr>
            <w:t>-</w:t>
          </w:r>
          <w:r w:rsidRPr="00CA05BC">
            <w:rPr>
              <w:rStyle w:val="apple-converted-space"/>
              <w:rFonts w:ascii="Calibri" w:hAnsi="Calibri"/>
              <w:color w:val="000000"/>
              <w:sz w:val="18"/>
              <w:szCs w:val="18"/>
            </w:rPr>
            <w:t> </w:t>
          </w:r>
          <w:hyperlink r:id="rId2" w:tgtFrame="_blank" w:history="1">
            <w:r w:rsidRPr="00CA05BC">
              <w:rPr>
                <w:rStyle w:val="Collegamentoipertestuale"/>
                <w:rFonts w:ascii="Calibri" w:hAnsi="Calibri"/>
                <w:color w:val="336699"/>
                <w:sz w:val="18"/>
                <w:szCs w:val="18"/>
              </w:rPr>
              <w:t>www.agenziacoesione.gov.it</w:t>
            </w:r>
          </w:hyperlink>
        </w:p>
        <w:p w:rsidR="00CA05BC" w:rsidRPr="00CA05BC" w:rsidRDefault="00CA05BC" w:rsidP="00CA05BC">
          <w:pPr>
            <w:pStyle w:val="NormaleWeb"/>
            <w:spacing w:before="0" w:beforeAutospacing="0" w:after="0" w:afterAutospacing="0"/>
            <w:jc w:val="center"/>
            <w:rPr>
              <w:rFonts w:ascii="Times New Roman" w:hAnsi="Times New Roman"/>
              <w:color w:val="000000"/>
              <w:sz w:val="18"/>
              <w:szCs w:val="18"/>
            </w:rPr>
          </w:pPr>
          <w:r w:rsidRPr="00CA05BC">
            <w:rPr>
              <w:rFonts w:ascii="Calibri" w:hAnsi="Calibri"/>
              <w:color w:val="000000"/>
              <w:sz w:val="18"/>
              <w:szCs w:val="18"/>
            </w:rPr>
            <w:t>twitter.com/AgenziaCoesione</w:t>
          </w:r>
        </w:p>
        <w:p w:rsidR="00737843" w:rsidRPr="00CA05BC" w:rsidRDefault="00737843" w:rsidP="00300969">
          <w:pPr>
            <w:pStyle w:val="Pidipagina"/>
            <w:ind w:left="34"/>
            <w:jc w:val="center"/>
            <w:rPr>
              <w:rFonts w:ascii="Calibri" w:hAnsi="Calibri" w:cs="Calibri"/>
              <w:color w:val="808080"/>
              <w:sz w:val="18"/>
              <w:szCs w:val="18"/>
            </w:rPr>
          </w:pPr>
        </w:p>
      </w:tc>
      <w:tc>
        <w:tcPr>
          <w:tcW w:w="3118" w:type="dxa"/>
          <w:shd w:val="clear" w:color="auto" w:fill="auto"/>
        </w:tcPr>
        <w:p w:rsidR="00CA05BC" w:rsidRPr="00CA05BC" w:rsidRDefault="00CA05BC" w:rsidP="00CA05BC">
          <w:pPr>
            <w:pStyle w:val="NormaleWeb"/>
            <w:spacing w:before="0" w:beforeAutospacing="0" w:after="0" w:afterAutospacing="0"/>
            <w:jc w:val="center"/>
            <w:rPr>
              <w:rFonts w:ascii="Times New Roman" w:hAnsi="Times New Roman"/>
              <w:color w:val="000000"/>
              <w:sz w:val="18"/>
              <w:szCs w:val="18"/>
            </w:rPr>
          </w:pPr>
          <w:r w:rsidRPr="00CA05BC">
            <w:rPr>
              <w:rFonts w:ascii="Calibri" w:hAnsi="Calibri"/>
              <w:b/>
              <w:bCs/>
              <w:color w:val="000000"/>
              <w:sz w:val="18"/>
              <w:szCs w:val="18"/>
            </w:rPr>
            <w:t>PON Governance</w:t>
          </w:r>
        </w:p>
        <w:p w:rsidR="00CA05BC" w:rsidRPr="00CA05BC" w:rsidRDefault="00CA05BC" w:rsidP="00CA05BC">
          <w:pPr>
            <w:pStyle w:val="NormaleWeb"/>
            <w:spacing w:before="0" w:beforeAutospacing="0" w:after="0" w:afterAutospacing="0"/>
            <w:jc w:val="center"/>
            <w:rPr>
              <w:rFonts w:ascii="Times New Roman" w:hAnsi="Times New Roman"/>
              <w:color w:val="000000"/>
              <w:sz w:val="18"/>
              <w:szCs w:val="18"/>
            </w:rPr>
          </w:pPr>
          <w:r w:rsidRPr="00CA05BC">
            <w:rPr>
              <w:rFonts w:ascii="Calibri" w:hAnsi="Calibri"/>
              <w:b/>
              <w:bCs/>
              <w:color w:val="000000"/>
              <w:sz w:val="18"/>
              <w:szCs w:val="18"/>
            </w:rPr>
            <w:t>e Capacità Istituzionale 2014 – 2020</w:t>
          </w:r>
        </w:p>
        <w:p w:rsidR="00CA05BC" w:rsidRPr="00CA05BC" w:rsidRDefault="00CA05BC" w:rsidP="00CA05BC">
          <w:pPr>
            <w:pStyle w:val="NormaleWeb"/>
            <w:spacing w:before="0" w:beforeAutospacing="0" w:after="0" w:afterAutospacing="0"/>
            <w:jc w:val="center"/>
            <w:rPr>
              <w:rFonts w:ascii="Times New Roman" w:hAnsi="Times New Roman"/>
              <w:color w:val="000000"/>
              <w:sz w:val="18"/>
              <w:szCs w:val="18"/>
            </w:rPr>
          </w:pPr>
          <w:r w:rsidRPr="00CA05BC">
            <w:rPr>
              <w:rFonts w:ascii="Calibri" w:hAnsi="Calibri"/>
              <w:b/>
              <w:bCs/>
              <w:color w:val="000000"/>
              <w:sz w:val="18"/>
              <w:szCs w:val="18"/>
            </w:rPr>
            <w:t>Unità  informazione e comunicazione</w:t>
          </w:r>
        </w:p>
        <w:p w:rsidR="00CA05BC" w:rsidRPr="00CA05BC" w:rsidRDefault="005B4AAC" w:rsidP="00CA05BC">
          <w:pPr>
            <w:pStyle w:val="NormaleWeb"/>
            <w:spacing w:before="0" w:beforeAutospacing="0" w:after="0" w:afterAutospacing="0"/>
            <w:jc w:val="center"/>
            <w:rPr>
              <w:rFonts w:ascii="Times New Roman" w:hAnsi="Times New Roman"/>
              <w:color w:val="000000"/>
              <w:sz w:val="18"/>
              <w:szCs w:val="18"/>
            </w:rPr>
          </w:pPr>
          <w:hyperlink r:id="rId3" w:tgtFrame="_blank" w:history="1">
            <w:r w:rsidR="00CA05BC" w:rsidRPr="00CA05BC">
              <w:rPr>
                <w:rStyle w:val="Collegamentoipertestuale"/>
                <w:rFonts w:ascii="Calibri" w:hAnsi="Calibri"/>
                <w:color w:val="336699"/>
                <w:sz w:val="18"/>
                <w:szCs w:val="18"/>
              </w:rPr>
              <w:t>comunicazione.pongov14-20@agenziacoesione.gov.it</w:t>
            </w:r>
          </w:hyperlink>
          <w:r w:rsidR="00CA05BC" w:rsidRPr="00CA05BC">
            <w:rPr>
              <w:rStyle w:val="apple-converted-space"/>
              <w:rFonts w:ascii="Calibri" w:hAnsi="Calibri"/>
              <w:color w:val="000000"/>
              <w:sz w:val="18"/>
              <w:szCs w:val="18"/>
            </w:rPr>
            <w:t> </w:t>
          </w:r>
          <w:r w:rsidR="00CA05BC" w:rsidRPr="00CA05BC">
            <w:rPr>
              <w:rFonts w:ascii="Calibri" w:hAnsi="Calibri"/>
              <w:color w:val="000000"/>
              <w:sz w:val="18"/>
              <w:szCs w:val="18"/>
            </w:rPr>
            <w:t>-</w:t>
          </w:r>
          <w:hyperlink r:id="rId4" w:tgtFrame="_blank" w:history="1">
            <w:r w:rsidR="00CA05BC" w:rsidRPr="00CA05BC">
              <w:rPr>
                <w:rStyle w:val="Collegamentoipertestuale"/>
                <w:rFonts w:ascii="Calibri" w:hAnsi="Calibri"/>
                <w:color w:val="336699"/>
                <w:sz w:val="18"/>
                <w:szCs w:val="18"/>
              </w:rPr>
              <w:t>www.pongovernance1420.gov.it</w:t>
            </w:r>
          </w:hyperlink>
        </w:p>
        <w:p w:rsidR="00CA05BC" w:rsidRPr="00CA05BC" w:rsidRDefault="00CA05BC" w:rsidP="00CA05BC">
          <w:pPr>
            <w:pStyle w:val="NormaleWeb"/>
            <w:spacing w:before="0" w:beforeAutospacing="0" w:after="0" w:afterAutospacing="0"/>
            <w:jc w:val="center"/>
            <w:rPr>
              <w:rFonts w:ascii="Times New Roman" w:hAnsi="Times New Roman"/>
              <w:color w:val="000000"/>
              <w:sz w:val="18"/>
              <w:szCs w:val="18"/>
            </w:rPr>
          </w:pPr>
          <w:r w:rsidRPr="00CA05BC">
            <w:rPr>
              <w:rFonts w:ascii="Calibri" w:hAnsi="Calibri"/>
              <w:color w:val="000000"/>
              <w:sz w:val="18"/>
              <w:szCs w:val="18"/>
            </w:rPr>
            <w:t>twitter.com/pongovernance</w:t>
          </w:r>
        </w:p>
        <w:p w:rsidR="00CA05BC" w:rsidRPr="00CA05BC" w:rsidRDefault="005B4AAC" w:rsidP="00CA05BC">
          <w:pPr>
            <w:pStyle w:val="NormaleWeb"/>
            <w:spacing w:before="0" w:beforeAutospacing="0" w:after="0" w:afterAutospacing="0"/>
            <w:jc w:val="center"/>
            <w:rPr>
              <w:rFonts w:ascii="Times New Roman" w:hAnsi="Times New Roman"/>
              <w:color w:val="000000"/>
              <w:sz w:val="18"/>
              <w:szCs w:val="18"/>
            </w:rPr>
          </w:pPr>
          <w:hyperlink r:id="rId5" w:tgtFrame="_blank" w:history="1">
            <w:r w:rsidR="00CA05BC" w:rsidRPr="00CA05BC">
              <w:rPr>
                <w:rStyle w:val="Collegamentoipertestuale"/>
                <w:rFonts w:ascii="Calibri" w:hAnsi="Calibri"/>
                <w:color w:val="336699"/>
                <w:sz w:val="18"/>
                <w:szCs w:val="18"/>
              </w:rPr>
              <w:t>www.facebook.com/pongovernance</w:t>
            </w:r>
          </w:hyperlink>
        </w:p>
        <w:p w:rsidR="00737843" w:rsidRPr="00CA05BC" w:rsidRDefault="00737843" w:rsidP="00300969">
          <w:pPr>
            <w:spacing w:after="0" w:line="240" w:lineRule="auto"/>
            <w:jc w:val="center"/>
            <w:rPr>
              <w:rFonts w:ascii="Calibri" w:hAnsi="Calibri"/>
              <w:sz w:val="18"/>
              <w:szCs w:val="18"/>
            </w:rPr>
          </w:pPr>
        </w:p>
      </w:tc>
      <w:tc>
        <w:tcPr>
          <w:tcW w:w="2829" w:type="dxa"/>
          <w:shd w:val="clear" w:color="auto" w:fill="auto"/>
        </w:tcPr>
        <w:p w:rsidR="00737843" w:rsidRPr="00CA05BC" w:rsidRDefault="00737843" w:rsidP="00300969">
          <w:pPr>
            <w:pStyle w:val="Pidipagina"/>
            <w:ind w:left="34"/>
            <w:jc w:val="center"/>
            <w:rPr>
              <w:rFonts w:ascii="Calibri" w:hAnsi="Calibri" w:cs="Calibri"/>
              <w:b/>
              <w:sz w:val="18"/>
              <w:szCs w:val="18"/>
            </w:rPr>
          </w:pPr>
          <w:r w:rsidRPr="00CA05BC">
            <w:rPr>
              <w:rFonts w:ascii="Calibri" w:hAnsi="Calibri" w:cs="Calibri"/>
              <w:b/>
              <w:sz w:val="18"/>
              <w:szCs w:val="18"/>
            </w:rPr>
            <w:t>Ufficio stampa Unioncamere</w:t>
          </w:r>
        </w:p>
        <w:p w:rsidR="00737843" w:rsidRPr="00CA05BC" w:rsidRDefault="00737843" w:rsidP="00300969">
          <w:pPr>
            <w:pStyle w:val="Pidipagina"/>
            <w:ind w:left="34"/>
            <w:jc w:val="center"/>
            <w:rPr>
              <w:rFonts w:ascii="Calibri" w:hAnsi="Calibri" w:cs="Calibri"/>
              <w:color w:val="808080"/>
              <w:sz w:val="18"/>
              <w:szCs w:val="18"/>
            </w:rPr>
          </w:pPr>
          <w:r w:rsidRPr="00CA05BC">
            <w:rPr>
              <w:rFonts w:ascii="Calibri" w:hAnsi="Calibri" w:cs="Calibri"/>
              <w:color w:val="808080"/>
              <w:sz w:val="18"/>
              <w:szCs w:val="18"/>
            </w:rPr>
            <w:t>06.4704 264/ 348.9025607</w:t>
          </w:r>
        </w:p>
        <w:p w:rsidR="00737843" w:rsidRPr="00CA05BC" w:rsidRDefault="005B4AAC" w:rsidP="00300969">
          <w:pPr>
            <w:pStyle w:val="Pidipagina"/>
            <w:ind w:left="34"/>
            <w:jc w:val="center"/>
            <w:rPr>
              <w:rFonts w:ascii="Calibri" w:hAnsi="Calibri" w:cs="Calibri"/>
              <w:color w:val="808080"/>
              <w:sz w:val="18"/>
              <w:szCs w:val="18"/>
            </w:rPr>
          </w:pPr>
          <w:hyperlink r:id="rId6" w:history="1">
            <w:r w:rsidR="00737843" w:rsidRPr="00CA05BC">
              <w:rPr>
                <w:rStyle w:val="Collegamentoipertestuale"/>
                <w:rFonts w:ascii="Calibri" w:hAnsi="Calibri" w:cs="Calibri"/>
                <w:sz w:val="18"/>
                <w:szCs w:val="18"/>
              </w:rPr>
              <w:t>ufficio.stampa@unioncamere.it</w:t>
            </w:r>
          </w:hyperlink>
          <w:r w:rsidR="00737843" w:rsidRPr="00CA05BC">
            <w:rPr>
              <w:rFonts w:ascii="Calibri" w:hAnsi="Calibri" w:cs="Calibri"/>
              <w:color w:val="808080"/>
              <w:sz w:val="18"/>
              <w:szCs w:val="18"/>
            </w:rPr>
            <w:t xml:space="preserve"> - </w:t>
          </w:r>
          <w:hyperlink r:id="rId7" w:history="1">
            <w:r w:rsidR="00737843" w:rsidRPr="00CA05BC">
              <w:rPr>
                <w:rStyle w:val="Collegamentoipertestuale"/>
                <w:rFonts w:ascii="Calibri" w:hAnsi="Calibri" w:cs="Calibri"/>
                <w:sz w:val="18"/>
                <w:szCs w:val="18"/>
              </w:rPr>
              <w:t>www.unioncamere.gov.it</w:t>
            </w:r>
          </w:hyperlink>
        </w:p>
        <w:p w:rsidR="00737843" w:rsidRPr="00CA05BC" w:rsidRDefault="00737843" w:rsidP="00300969">
          <w:pPr>
            <w:spacing w:after="0" w:line="240" w:lineRule="auto"/>
            <w:jc w:val="center"/>
            <w:rPr>
              <w:rFonts w:ascii="Calibri" w:hAnsi="Calibri"/>
              <w:sz w:val="18"/>
              <w:szCs w:val="18"/>
            </w:rPr>
          </w:pPr>
          <w:r w:rsidRPr="00CA05BC">
            <w:rPr>
              <w:rFonts w:ascii="Calibri" w:hAnsi="Calibri" w:cs="Calibri"/>
              <w:color w:val="808080"/>
              <w:sz w:val="18"/>
              <w:szCs w:val="18"/>
            </w:rPr>
            <w:t>twitter.com/unioncamere</w:t>
          </w:r>
        </w:p>
      </w:tc>
    </w:tr>
  </w:tbl>
  <w:p w:rsidR="00737843" w:rsidRPr="001A2AC3" w:rsidRDefault="00737843" w:rsidP="001A2AC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EAD" w:rsidRDefault="00BD2EAD" w:rsidP="00AD2930">
      <w:pPr>
        <w:spacing w:after="0" w:line="240" w:lineRule="auto"/>
      </w:pPr>
      <w:r>
        <w:separator/>
      </w:r>
    </w:p>
  </w:footnote>
  <w:footnote w:type="continuationSeparator" w:id="0">
    <w:p w:rsidR="00BD2EAD" w:rsidRDefault="00BD2EAD" w:rsidP="00AD29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9218"/>
  </w:hdrShapeDefaults>
  <w:footnotePr>
    <w:footnote w:id="-1"/>
    <w:footnote w:id="0"/>
  </w:footnotePr>
  <w:endnotePr>
    <w:endnote w:id="-1"/>
    <w:endnote w:id="0"/>
  </w:endnotePr>
  <w:compat/>
  <w:rsids>
    <w:rsidRoot w:val="00DC4055"/>
    <w:rsid w:val="00002D6E"/>
    <w:rsid w:val="0001343E"/>
    <w:rsid w:val="00045CDE"/>
    <w:rsid w:val="00071905"/>
    <w:rsid w:val="00075650"/>
    <w:rsid w:val="000C07EA"/>
    <w:rsid w:val="0014571D"/>
    <w:rsid w:val="00182EE4"/>
    <w:rsid w:val="001A18EB"/>
    <w:rsid w:val="001A2AC3"/>
    <w:rsid w:val="001A44DD"/>
    <w:rsid w:val="001C1DD4"/>
    <w:rsid w:val="001C4F78"/>
    <w:rsid w:val="001E1AFF"/>
    <w:rsid w:val="001F1015"/>
    <w:rsid w:val="0022108B"/>
    <w:rsid w:val="00236A9D"/>
    <w:rsid w:val="002548F7"/>
    <w:rsid w:val="002B0E22"/>
    <w:rsid w:val="002C48C8"/>
    <w:rsid w:val="002F2605"/>
    <w:rsid w:val="00300969"/>
    <w:rsid w:val="00315FCE"/>
    <w:rsid w:val="0032127F"/>
    <w:rsid w:val="003B43A7"/>
    <w:rsid w:val="003D48D9"/>
    <w:rsid w:val="003E4031"/>
    <w:rsid w:val="003E5F55"/>
    <w:rsid w:val="0042358D"/>
    <w:rsid w:val="00430F71"/>
    <w:rsid w:val="00541673"/>
    <w:rsid w:val="0055751A"/>
    <w:rsid w:val="005821B9"/>
    <w:rsid w:val="00591F0E"/>
    <w:rsid w:val="005B4AAC"/>
    <w:rsid w:val="0060647A"/>
    <w:rsid w:val="00665ECB"/>
    <w:rsid w:val="00670A95"/>
    <w:rsid w:val="006F2711"/>
    <w:rsid w:val="00737843"/>
    <w:rsid w:val="00787082"/>
    <w:rsid w:val="007A325D"/>
    <w:rsid w:val="007C4F29"/>
    <w:rsid w:val="008773FE"/>
    <w:rsid w:val="008B5C00"/>
    <w:rsid w:val="008C1530"/>
    <w:rsid w:val="008D51D5"/>
    <w:rsid w:val="008E4B37"/>
    <w:rsid w:val="008F7D04"/>
    <w:rsid w:val="009073F7"/>
    <w:rsid w:val="00912B57"/>
    <w:rsid w:val="00965F34"/>
    <w:rsid w:val="0097022E"/>
    <w:rsid w:val="00990D51"/>
    <w:rsid w:val="009A1537"/>
    <w:rsid w:val="009A63DF"/>
    <w:rsid w:val="00A14840"/>
    <w:rsid w:val="00A14DE2"/>
    <w:rsid w:val="00A1752F"/>
    <w:rsid w:val="00A25774"/>
    <w:rsid w:val="00A8374D"/>
    <w:rsid w:val="00AA7036"/>
    <w:rsid w:val="00AD2930"/>
    <w:rsid w:val="00AF2A4C"/>
    <w:rsid w:val="00B23B78"/>
    <w:rsid w:val="00B53406"/>
    <w:rsid w:val="00B55C32"/>
    <w:rsid w:val="00B75F78"/>
    <w:rsid w:val="00B93BF5"/>
    <w:rsid w:val="00BA3094"/>
    <w:rsid w:val="00BA3EFE"/>
    <w:rsid w:val="00BD2EAD"/>
    <w:rsid w:val="00BD78A6"/>
    <w:rsid w:val="00C022E7"/>
    <w:rsid w:val="00C10410"/>
    <w:rsid w:val="00C12665"/>
    <w:rsid w:val="00C30427"/>
    <w:rsid w:val="00C47CF6"/>
    <w:rsid w:val="00C70400"/>
    <w:rsid w:val="00C843C0"/>
    <w:rsid w:val="00C861C8"/>
    <w:rsid w:val="00CA05BC"/>
    <w:rsid w:val="00CA5569"/>
    <w:rsid w:val="00CD3F91"/>
    <w:rsid w:val="00CD5380"/>
    <w:rsid w:val="00CF7CC9"/>
    <w:rsid w:val="00D3654D"/>
    <w:rsid w:val="00D36B84"/>
    <w:rsid w:val="00D82694"/>
    <w:rsid w:val="00D9474F"/>
    <w:rsid w:val="00DB7A16"/>
    <w:rsid w:val="00DC4055"/>
    <w:rsid w:val="00DE6F3C"/>
    <w:rsid w:val="00E446EC"/>
    <w:rsid w:val="00E4774C"/>
    <w:rsid w:val="00E61AE9"/>
    <w:rsid w:val="00EB478E"/>
    <w:rsid w:val="00EB6CAC"/>
    <w:rsid w:val="00ED255A"/>
    <w:rsid w:val="00F462D9"/>
    <w:rsid w:val="00F5090C"/>
    <w:rsid w:val="00F52001"/>
    <w:rsid w:val="00F658A5"/>
    <w:rsid w:val="00F80B23"/>
    <w:rsid w:val="00F96B2A"/>
    <w:rsid w:val="00FB25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4AAC"/>
  </w:style>
  <w:style w:type="paragraph" w:styleId="Titolo4">
    <w:name w:val="heading 4"/>
    <w:basedOn w:val="Normale"/>
    <w:next w:val="Normale"/>
    <w:link w:val="Titolo4Carattere"/>
    <w:qFormat/>
    <w:rsid w:val="00665ECB"/>
    <w:pPr>
      <w:keepNext/>
      <w:spacing w:after="0" w:line="240" w:lineRule="auto"/>
      <w:jc w:val="both"/>
      <w:outlineLvl w:val="3"/>
    </w:pPr>
    <w:rPr>
      <w:rFonts w:ascii="Verdana" w:eastAsia="Times New Roman" w:hAnsi="Verdana"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C405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1C1D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1DD4"/>
    <w:rPr>
      <w:rFonts w:ascii="Tahoma" w:hAnsi="Tahoma" w:cs="Tahoma"/>
      <w:sz w:val="16"/>
      <w:szCs w:val="16"/>
    </w:rPr>
  </w:style>
  <w:style w:type="paragraph" w:styleId="Intestazione">
    <w:name w:val="header"/>
    <w:basedOn w:val="Normale"/>
    <w:link w:val="IntestazioneCarattere"/>
    <w:uiPriority w:val="99"/>
    <w:unhideWhenUsed/>
    <w:rsid w:val="00AD29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2930"/>
  </w:style>
  <w:style w:type="paragraph" w:styleId="Pidipagina">
    <w:name w:val="footer"/>
    <w:basedOn w:val="Normale"/>
    <w:link w:val="PidipaginaCarattere"/>
    <w:unhideWhenUsed/>
    <w:rsid w:val="00AD29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2930"/>
  </w:style>
  <w:style w:type="character" w:customStyle="1" w:styleId="Titolo4Carattere">
    <w:name w:val="Titolo 4 Carattere"/>
    <w:basedOn w:val="Carpredefinitoparagrafo"/>
    <w:link w:val="Titolo4"/>
    <w:rsid w:val="00665ECB"/>
    <w:rPr>
      <w:rFonts w:ascii="Verdana" w:eastAsia="Times New Roman" w:hAnsi="Verdana" w:cs="Times New Roman"/>
      <w:b/>
      <w:sz w:val="20"/>
      <w:szCs w:val="20"/>
      <w:lang w:eastAsia="it-IT"/>
    </w:rPr>
  </w:style>
  <w:style w:type="character" w:styleId="Collegamentoipertestuale">
    <w:name w:val="Hyperlink"/>
    <w:uiPriority w:val="99"/>
    <w:semiHidden/>
    <w:rsid w:val="001A2AC3"/>
    <w:rPr>
      <w:color w:val="0000FF"/>
      <w:u w:val="single"/>
    </w:rPr>
  </w:style>
  <w:style w:type="table" w:styleId="Grigliatabella">
    <w:name w:val="Table Grid"/>
    <w:basedOn w:val="Tabellanormale"/>
    <w:uiPriority w:val="59"/>
    <w:rsid w:val="008F7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CA05BC"/>
    <w:pPr>
      <w:spacing w:before="100" w:beforeAutospacing="1" w:after="100" w:afterAutospacing="1" w:line="240" w:lineRule="auto"/>
    </w:pPr>
    <w:rPr>
      <w:rFonts w:ascii="Times" w:hAnsi="Times" w:cs="Times New Roman"/>
      <w:sz w:val="20"/>
      <w:szCs w:val="20"/>
      <w:lang w:eastAsia="it-IT"/>
    </w:rPr>
  </w:style>
  <w:style w:type="character" w:customStyle="1" w:styleId="object">
    <w:name w:val="object"/>
    <w:basedOn w:val="Carpredefinitoparagrafo"/>
    <w:rsid w:val="00CA05BC"/>
  </w:style>
  <w:style w:type="character" w:customStyle="1" w:styleId="apple-converted-space">
    <w:name w:val="apple-converted-space"/>
    <w:basedOn w:val="Carpredefinitoparagrafo"/>
    <w:rsid w:val="00CA05BC"/>
  </w:style>
  <w:style w:type="character" w:customStyle="1" w:styleId="object-hover">
    <w:name w:val="object-hover"/>
    <w:basedOn w:val="Carpredefinitoparagrafo"/>
    <w:rsid w:val="00CA05BC"/>
  </w:style>
  <w:style w:type="character" w:styleId="Collegamentovisitato">
    <w:name w:val="FollowedHyperlink"/>
    <w:basedOn w:val="Carpredefinitoparagrafo"/>
    <w:uiPriority w:val="99"/>
    <w:semiHidden/>
    <w:unhideWhenUsed/>
    <w:rsid w:val="00CA05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qFormat/>
    <w:rsid w:val="00665ECB"/>
    <w:pPr>
      <w:keepNext/>
      <w:spacing w:after="0" w:line="240" w:lineRule="auto"/>
      <w:jc w:val="both"/>
      <w:outlineLvl w:val="3"/>
    </w:pPr>
    <w:rPr>
      <w:rFonts w:ascii="Verdana" w:eastAsia="Times New Roman" w:hAnsi="Verdana"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C405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1C1D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1DD4"/>
    <w:rPr>
      <w:rFonts w:ascii="Tahoma" w:hAnsi="Tahoma" w:cs="Tahoma"/>
      <w:sz w:val="16"/>
      <w:szCs w:val="16"/>
    </w:rPr>
  </w:style>
  <w:style w:type="paragraph" w:styleId="Intestazione">
    <w:name w:val="header"/>
    <w:basedOn w:val="Normale"/>
    <w:link w:val="IntestazioneCarattere"/>
    <w:uiPriority w:val="99"/>
    <w:unhideWhenUsed/>
    <w:rsid w:val="00AD29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2930"/>
  </w:style>
  <w:style w:type="paragraph" w:styleId="Pidipagina">
    <w:name w:val="footer"/>
    <w:basedOn w:val="Normale"/>
    <w:link w:val="PidipaginaCarattere"/>
    <w:unhideWhenUsed/>
    <w:rsid w:val="00AD29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2930"/>
  </w:style>
  <w:style w:type="character" w:customStyle="1" w:styleId="Titolo4Carattere">
    <w:name w:val="Titolo 4 Carattere"/>
    <w:basedOn w:val="Carpredefinitoparagrafo"/>
    <w:link w:val="Titolo4"/>
    <w:rsid w:val="00665ECB"/>
    <w:rPr>
      <w:rFonts w:ascii="Verdana" w:eastAsia="Times New Roman" w:hAnsi="Verdana" w:cs="Times New Roman"/>
      <w:b/>
      <w:sz w:val="20"/>
      <w:szCs w:val="20"/>
      <w:lang w:eastAsia="it-IT"/>
    </w:rPr>
  </w:style>
  <w:style w:type="character" w:styleId="Collegamentoipertestuale">
    <w:name w:val="Hyperlink"/>
    <w:uiPriority w:val="99"/>
    <w:semiHidden/>
    <w:rsid w:val="001A2AC3"/>
    <w:rPr>
      <w:color w:val="0000FF"/>
      <w:u w:val="single"/>
    </w:rPr>
  </w:style>
  <w:style w:type="table" w:styleId="Grigliatabella">
    <w:name w:val="Table Grid"/>
    <w:basedOn w:val="Tabellanormale"/>
    <w:uiPriority w:val="59"/>
    <w:rsid w:val="008F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CA05BC"/>
    <w:pPr>
      <w:spacing w:before="100" w:beforeAutospacing="1" w:after="100" w:afterAutospacing="1" w:line="240" w:lineRule="auto"/>
    </w:pPr>
    <w:rPr>
      <w:rFonts w:ascii="Times" w:hAnsi="Times" w:cs="Times New Roman"/>
      <w:sz w:val="20"/>
      <w:szCs w:val="20"/>
      <w:lang w:eastAsia="it-IT"/>
    </w:rPr>
  </w:style>
  <w:style w:type="character" w:customStyle="1" w:styleId="object">
    <w:name w:val="object"/>
    <w:basedOn w:val="Carpredefinitoparagrafo"/>
    <w:rsid w:val="00CA05BC"/>
  </w:style>
  <w:style w:type="character" w:customStyle="1" w:styleId="apple-converted-space">
    <w:name w:val="apple-converted-space"/>
    <w:basedOn w:val="Carpredefinitoparagrafo"/>
    <w:rsid w:val="00CA05BC"/>
  </w:style>
  <w:style w:type="character" w:customStyle="1" w:styleId="object-hover">
    <w:name w:val="object-hover"/>
    <w:basedOn w:val="Carpredefinitoparagrafo"/>
    <w:rsid w:val="00CA05BC"/>
  </w:style>
  <w:style w:type="character" w:styleId="Collegamentovisitato">
    <w:name w:val="FollowedHyperlink"/>
    <w:basedOn w:val="Carpredefinitoparagrafo"/>
    <w:uiPriority w:val="99"/>
    <w:semiHidden/>
    <w:unhideWhenUsed/>
    <w:rsid w:val="00CA05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8602605">
      <w:bodyDiv w:val="1"/>
      <w:marLeft w:val="0"/>
      <w:marRight w:val="0"/>
      <w:marTop w:val="0"/>
      <w:marBottom w:val="0"/>
      <w:divBdr>
        <w:top w:val="none" w:sz="0" w:space="0" w:color="auto"/>
        <w:left w:val="none" w:sz="0" w:space="0" w:color="auto"/>
        <w:bottom w:val="none" w:sz="0" w:space="0" w:color="auto"/>
        <w:right w:val="none" w:sz="0" w:space="0" w:color="auto"/>
      </w:divBdr>
    </w:div>
    <w:div w:id="239683858">
      <w:bodyDiv w:val="1"/>
      <w:marLeft w:val="0"/>
      <w:marRight w:val="0"/>
      <w:marTop w:val="0"/>
      <w:marBottom w:val="0"/>
      <w:divBdr>
        <w:top w:val="none" w:sz="0" w:space="0" w:color="auto"/>
        <w:left w:val="none" w:sz="0" w:space="0" w:color="auto"/>
        <w:bottom w:val="none" w:sz="0" w:space="0" w:color="auto"/>
        <w:right w:val="none" w:sz="0" w:space="0" w:color="auto"/>
      </w:divBdr>
    </w:div>
    <w:div w:id="820656449">
      <w:bodyDiv w:val="1"/>
      <w:marLeft w:val="0"/>
      <w:marRight w:val="0"/>
      <w:marTop w:val="0"/>
      <w:marBottom w:val="0"/>
      <w:divBdr>
        <w:top w:val="none" w:sz="0" w:space="0" w:color="auto"/>
        <w:left w:val="none" w:sz="0" w:space="0" w:color="auto"/>
        <w:bottom w:val="none" w:sz="0" w:space="0" w:color="auto"/>
        <w:right w:val="none" w:sz="0" w:space="0" w:color="auto"/>
      </w:divBdr>
    </w:div>
    <w:div w:id="1204369032">
      <w:bodyDiv w:val="1"/>
      <w:marLeft w:val="0"/>
      <w:marRight w:val="0"/>
      <w:marTop w:val="0"/>
      <w:marBottom w:val="0"/>
      <w:divBdr>
        <w:top w:val="none" w:sz="0" w:space="0" w:color="auto"/>
        <w:left w:val="none" w:sz="0" w:space="0" w:color="auto"/>
        <w:bottom w:val="none" w:sz="0" w:space="0" w:color="auto"/>
        <w:right w:val="none" w:sz="0" w:space="0" w:color="auto"/>
      </w:divBdr>
    </w:div>
    <w:div w:id="1319849328">
      <w:bodyDiv w:val="1"/>
      <w:marLeft w:val="0"/>
      <w:marRight w:val="0"/>
      <w:marTop w:val="0"/>
      <w:marBottom w:val="0"/>
      <w:divBdr>
        <w:top w:val="none" w:sz="0" w:space="0" w:color="auto"/>
        <w:left w:val="none" w:sz="0" w:space="0" w:color="auto"/>
        <w:bottom w:val="none" w:sz="0" w:space="0" w:color="auto"/>
        <w:right w:val="none" w:sz="0" w:space="0" w:color="auto"/>
      </w:divBdr>
    </w:div>
    <w:div w:id="1726947649">
      <w:bodyDiv w:val="1"/>
      <w:marLeft w:val="0"/>
      <w:marRight w:val="0"/>
      <w:marTop w:val="0"/>
      <w:marBottom w:val="0"/>
      <w:divBdr>
        <w:top w:val="none" w:sz="0" w:space="0" w:color="auto"/>
        <w:left w:val="none" w:sz="0" w:space="0" w:color="auto"/>
        <w:bottom w:val="none" w:sz="0" w:space="0" w:color="auto"/>
        <w:right w:val="none" w:sz="0" w:space="0" w:color="auto"/>
      </w:divBdr>
    </w:div>
    <w:div w:id="1917546866">
      <w:bodyDiv w:val="1"/>
      <w:marLeft w:val="0"/>
      <w:marRight w:val="0"/>
      <w:marTop w:val="0"/>
      <w:marBottom w:val="0"/>
      <w:divBdr>
        <w:top w:val="none" w:sz="0" w:space="0" w:color="auto"/>
        <w:left w:val="none" w:sz="0" w:space="0" w:color="auto"/>
        <w:bottom w:val="none" w:sz="0" w:space="0" w:color="auto"/>
        <w:right w:val="none" w:sz="0" w:space="0" w:color="auto"/>
      </w:divBdr>
    </w:div>
    <w:div w:id="2012834287">
      <w:bodyDiv w:val="1"/>
      <w:marLeft w:val="0"/>
      <w:marRight w:val="0"/>
      <w:marTop w:val="0"/>
      <w:marBottom w:val="0"/>
      <w:divBdr>
        <w:top w:val="none" w:sz="0" w:space="0" w:color="auto"/>
        <w:left w:val="none" w:sz="0" w:space="0" w:color="auto"/>
        <w:bottom w:val="none" w:sz="0" w:space="0" w:color="auto"/>
        <w:right w:val="none" w:sz="0" w:space="0" w:color="auto"/>
      </w:divBdr>
    </w:div>
    <w:div w:id="20308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hyperlink" Target="mailto:comunicazione.pongov14-20@agenziacoesione.gov.it" TargetMode="External"/><Relationship Id="rId7" Type="http://schemas.openxmlformats.org/officeDocument/2006/relationships/hyperlink" Target="http://www.unioncamere.gov.it" TargetMode="External"/><Relationship Id="rId2" Type="http://schemas.openxmlformats.org/officeDocument/2006/relationships/hyperlink" Target="http://www.agenziacoesione.gov.it/" TargetMode="External"/><Relationship Id="rId1" Type="http://schemas.openxmlformats.org/officeDocument/2006/relationships/hyperlink" Target="mailto:comunicazione@agenziacoesione.gov.it" TargetMode="External"/><Relationship Id="rId6" Type="http://schemas.openxmlformats.org/officeDocument/2006/relationships/hyperlink" Target="mailto:ufficio.stampa@unioncamere.it" TargetMode="External"/><Relationship Id="rId5" Type="http://schemas.openxmlformats.org/officeDocument/2006/relationships/hyperlink" Target="http://www.facebook.com/pongovernance" TargetMode="External"/><Relationship Id="rId4" Type="http://schemas.openxmlformats.org/officeDocument/2006/relationships/hyperlink" Target="http://www.pongovernance1420.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3EB8B-DED2-4590-8654-13E2F519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altina</dc:creator>
  <cp:lastModifiedBy>simona.paronetto</cp:lastModifiedBy>
  <cp:revision>2</cp:revision>
  <cp:lastPrinted>2018-09-21T10:29:00Z</cp:lastPrinted>
  <dcterms:created xsi:type="dcterms:W3CDTF">2018-10-09T11:12:00Z</dcterms:created>
  <dcterms:modified xsi:type="dcterms:W3CDTF">2018-10-09T11:12:00Z</dcterms:modified>
</cp:coreProperties>
</file>