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86" w:rsidRDefault="00710386">
      <w:pPr>
        <w:pBdr>
          <w:top w:val="nil"/>
          <w:left w:val="nil"/>
          <w:bottom w:val="nil"/>
          <w:right w:val="nil"/>
          <w:between w:val="nil"/>
        </w:pBdr>
        <w:rPr>
          <w:rFonts w:ascii="Rasa" w:eastAsia="Rasa" w:hAnsi="Rasa" w:cs="Rasa"/>
          <w:color w:val="071D49"/>
          <w:sz w:val="24"/>
          <w:szCs w:val="24"/>
        </w:rPr>
      </w:pPr>
    </w:p>
    <w:p w:rsidR="00710386" w:rsidRPr="00EA2795" w:rsidRDefault="006314C6">
      <w:pPr>
        <w:pBdr>
          <w:top w:val="nil"/>
          <w:left w:val="nil"/>
          <w:bottom w:val="nil"/>
          <w:right w:val="nil"/>
          <w:between w:val="nil"/>
        </w:pBdr>
        <w:rPr>
          <w:rFonts w:ascii="Rasa" w:eastAsia="Rasa" w:hAnsi="Rasa" w:cs="Rasa"/>
          <w:color w:val="071D49"/>
          <w:sz w:val="24"/>
          <w:szCs w:val="24"/>
        </w:rPr>
      </w:pPr>
      <w:r>
        <w:rPr>
          <w:noProof/>
        </w:rPr>
        <w:drawing>
          <wp:anchor distT="0" distB="0" distL="0" distR="0" simplePos="0" relativeHeight="251658240" behindDoc="0" locked="0" layoutInCell="1" hidden="0" allowOverlap="1">
            <wp:simplePos x="0" y="0"/>
            <wp:positionH relativeFrom="column">
              <wp:posOffset>-982344</wp:posOffset>
            </wp:positionH>
            <wp:positionV relativeFrom="paragraph">
              <wp:posOffset>-1395094</wp:posOffset>
            </wp:positionV>
            <wp:extent cx="7578090" cy="155448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578090" cy="1554480"/>
                    </a:xfrm>
                    <a:prstGeom prst="rect">
                      <a:avLst/>
                    </a:prstGeom>
                    <a:ln/>
                  </pic:spPr>
                </pic:pic>
              </a:graphicData>
            </a:graphic>
          </wp:anchor>
        </w:drawing>
      </w:r>
      <w:r>
        <w:rPr>
          <w:rFonts w:ascii="Rasa" w:eastAsia="Rasa" w:hAnsi="Rasa" w:cs="Rasa"/>
          <w:color w:val="071D49"/>
          <w:sz w:val="24"/>
          <w:szCs w:val="24"/>
        </w:rPr>
        <w:t>Comunicato stampa</w:t>
      </w:r>
    </w:p>
    <w:p w:rsidR="00710386" w:rsidRDefault="00F50202">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Internet</w:t>
      </w:r>
      <w:r w:rsidR="006314C6">
        <w:rPr>
          <w:rFonts w:ascii="Calibri" w:eastAsia="Calibri" w:hAnsi="Calibri" w:cs="Calibri"/>
          <w:b/>
          <w:color w:val="000000"/>
          <w:sz w:val="32"/>
          <w:szCs w:val="32"/>
        </w:rPr>
        <w:t xml:space="preserve">: </w:t>
      </w:r>
      <w:r>
        <w:rPr>
          <w:rFonts w:ascii="Calibri" w:eastAsia="Calibri" w:hAnsi="Calibri" w:cs="Calibri"/>
          <w:b/>
          <w:color w:val="000000"/>
          <w:sz w:val="32"/>
          <w:szCs w:val="32"/>
        </w:rPr>
        <w:t>competenze digitali essenziali</w:t>
      </w:r>
      <w:r w:rsidR="006314C6">
        <w:rPr>
          <w:rFonts w:ascii="Calibri" w:eastAsia="Calibri" w:hAnsi="Calibri" w:cs="Calibri"/>
          <w:b/>
          <w:color w:val="000000"/>
          <w:sz w:val="32"/>
          <w:szCs w:val="32"/>
        </w:rPr>
        <w:t xml:space="preserve"> per 7 assunti su 10</w:t>
      </w:r>
    </w:p>
    <w:p w:rsidR="00710386" w:rsidRDefault="006314C6">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e-</w:t>
      </w:r>
      <w:proofErr w:type="spellStart"/>
      <w:r>
        <w:rPr>
          <w:rFonts w:ascii="Calibri" w:eastAsia="Calibri" w:hAnsi="Calibri" w:cs="Calibri"/>
          <w:b/>
          <w:color w:val="000000"/>
          <w:sz w:val="32"/>
          <w:szCs w:val="32"/>
        </w:rPr>
        <w:t>skill</w:t>
      </w:r>
      <w:proofErr w:type="spellEnd"/>
      <w:r>
        <w:rPr>
          <w:rFonts w:ascii="Calibri" w:eastAsia="Calibri" w:hAnsi="Calibri" w:cs="Calibri"/>
          <w:b/>
          <w:color w:val="000000"/>
          <w:sz w:val="32"/>
          <w:szCs w:val="32"/>
        </w:rPr>
        <w:t xml:space="preserve"> difficili da reperire per quasi il 30% delle figure ricercate</w:t>
      </w:r>
    </w:p>
    <w:p w:rsidR="00710386" w:rsidRDefault="006314C6">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 xml:space="preserve">Al via l’Internet </w:t>
      </w:r>
      <w:proofErr w:type="spellStart"/>
      <w:r>
        <w:rPr>
          <w:rFonts w:ascii="Calibri" w:eastAsia="Calibri" w:hAnsi="Calibri" w:cs="Calibri"/>
          <w:b/>
          <w:color w:val="000000"/>
          <w:sz w:val="32"/>
          <w:szCs w:val="32"/>
        </w:rPr>
        <w:t>Governance</w:t>
      </w:r>
      <w:proofErr w:type="spellEnd"/>
      <w:r>
        <w:rPr>
          <w:rFonts w:ascii="Calibri" w:eastAsia="Calibri" w:hAnsi="Calibri" w:cs="Calibri"/>
          <w:b/>
          <w:color w:val="000000"/>
          <w:sz w:val="32"/>
          <w:szCs w:val="32"/>
        </w:rPr>
        <w:t xml:space="preserve"> Forum Italia 2020 </w:t>
      </w:r>
    </w:p>
    <w:p w:rsidR="00710386" w:rsidRDefault="006314C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Roma, 07 ottobre 2020 – In</w:t>
      </w:r>
      <w:r w:rsidR="008E5C51">
        <w:rPr>
          <w:rFonts w:ascii="Calibri" w:eastAsia="Calibri" w:hAnsi="Calibri" w:cs="Calibri"/>
          <w:color w:val="000000"/>
          <w:sz w:val="24"/>
          <w:szCs w:val="24"/>
        </w:rPr>
        <w:t xml:space="preserve"> Italia </w:t>
      </w:r>
      <w:r>
        <w:rPr>
          <w:rFonts w:ascii="Calibri" w:eastAsia="Calibri" w:hAnsi="Calibri" w:cs="Calibri"/>
          <w:color w:val="000000"/>
          <w:sz w:val="24"/>
          <w:szCs w:val="24"/>
        </w:rPr>
        <w:t xml:space="preserve">si stimano quasi 55 </w:t>
      </w:r>
      <w:r w:rsidR="008E5C51">
        <w:rPr>
          <w:rFonts w:ascii="Calibri" w:eastAsia="Calibri" w:hAnsi="Calibri" w:cs="Calibri"/>
          <w:color w:val="000000"/>
          <w:sz w:val="24"/>
          <w:szCs w:val="24"/>
        </w:rPr>
        <w:t xml:space="preserve">milioni di cittadini </w:t>
      </w:r>
      <w:r>
        <w:rPr>
          <w:rFonts w:ascii="Calibri" w:eastAsia="Calibri" w:hAnsi="Calibri" w:cs="Calibri"/>
          <w:color w:val="000000"/>
          <w:sz w:val="24"/>
          <w:szCs w:val="24"/>
        </w:rPr>
        <w:t>attivi su internet, ovvero il 92% della popolazione totale mentre per lavorare nelle imprese italiane le competenze digitali sono richieste per 7 assunti su 10, pari a 3,2 milioni di lavoratori. Ma il 28,9% di questi profili, vale a dire circa 940 mila posizioni lavorative, è difficile da trovare per inadeguatezza o ridotto numero di candidati. Il risultato è spesso una carenza di competenz</w:t>
      </w:r>
      <w:r w:rsidR="00E601F1">
        <w:rPr>
          <w:rFonts w:ascii="Calibri" w:eastAsia="Calibri" w:hAnsi="Calibri" w:cs="Calibri"/>
          <w:color w:val="000000"/>
          <w:sz w:val="24"/>
          <w:szCs w:val="24"/>
        </w:rPr>
        <w:t xml:space="preserve">e digitali per le </w:t>
      </w:r>
      <w:proofErr w:type="spellStart"/>
      <w:r w:rsidR="00E601F1">
        <w:rPr>
          <w:rFonts w:ascii="Calibri" w:eastAsia="Calibri" w:hAnsi="Calibri" w:cs="Calibri"/>
          <w:color w:val="000000"/>
          <w:sz w:val="24"/>
          <w:szCs w:val="24"/>
        </w:rPr>
        <w:t>Pmi</w:t>
      </w:r>
      <w:proofErr w:type="spellEnd"/>
      <w:r w:rsidR="00E601F1">
        <w:rPr>
          <w:rFonts w:ascii="Calibri" w:eastAsia="Calibri" w:hAnsi="Calibri" w:cs="Calibri"/>
          <w:color w:val="000000"/>
          <w:sz w:val="24"/>
          <w:szCs w:val="24"/>
        </w:rPr>
        <w:t xml:space="preserve"> italiane che intanto vedono un ‘boom’ di imprese che vendono on line, cresciute, in 5 anni, di quasi 11.000 unità.</w:t>
      </w:r>
    </w:p>
    <w:p w:rsidR="00710386" w:rsidRDefault="006314C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Sono alcuni dei dati emersi nel corso </w:t>
      </w:r>
      <w:r>
        <w:rPr>
          <w:rFonts w:ascii="Calibri" w:eastAsia="Calibri" w:hAnsi="Calibri" w:cs="Calibri"/>
          <w:b/>
          <w:color w:val="000000"/>
          <w:sz w:val="24"/>
          <w:szCs w:val="24"/>
        </w:rPr>
        <w:t xml:space="preserve">dell’Internet </w:t>
      </w:r>
      <w:proofErr w:type="spellStart"/>
      <w:r>
        <w:rPr>
          <w:rFonts w:ascii="Calibri" w:eastAsia="Calibri" w:hAnsi="Calibri" w:cs="Calibri"/>
          <w:b/>
          <w:color w:val="000000"/>
          <w:sz w:val="24"/>
          <w:szCs w:val="24"/>
        </w:rPr>
        <w:t>Governance</w:t>
      </w:r>
      <w:proofErr w:type="spellEnd"/>
      <w:r>
        <w:rPr>
          <w:rFonts w:ascii="Calibri" w:eastAsia="Calibri" w:hAnsi="Calibri" w:cs="Calibri"/>
          <w:b/>
          <w:color w:val="000000"/>
          <w:sz w:val="24"/>
          <w:szCs w:val="24"/>
        </w:rPr>
        <w:t xml:space="preserve"> Forum Italia 2020</w:t>
      </w:r>
      <w:r w:rsidR="00D6639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il processo globale, condotto sotto l’egida delle Nazioni Unite, che favorisce il confronto e il dibattitto tra tutte le parti interessate alla </w:t>
      </w:r>
      <w:proofErr w:type="spellStart"/>
      <w:r>
        <w:rPr>
          <w:rFonts w:ascii="Calibri" w:eastAsia="Calibri" w:hAnsi="Calibri" w:cs="Calibri"/>
          <w:color w:val="000000"/>
          <w:sz w:val="24"/>
          <w:szCs w:val="24"/>
        </w:rPr>
        <w:t>Governance</w:t>
      </w:r>
      <w:proofErr w:type="spellEnd"/>
      <w:r>
        <w:rPr>
          <w:rFonts w:ascii="Calibri" w:eastAsia="Calibri" w:hAnsi="Calibri" w:cs="Calibri"/>
          <w:color w:val="000000"/>
          <w:sz w:val="24"/>
          <w:szCs w:val="24"/>
        </w:rPr>
        <w:t xml:space="preserve"> di Internet, organizzato quest’anno dal sistema camerale.</w:t>
      </w:r>
    </w:p>
    <w:p w:rsidR="00451382" w:rsidRDefault="006314C6" w:rsidP="00451382">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 la trasformazione digitale, insomma, incalza il nostro sistema produttivo, il mercato del lavoro, secondo le rilevazioni effettuate dal sistema Informativo </w:t>
      </w:r>
      <w:proofErr w:type="spellStart"/>
      <w:r>
        <w:rPr>
          <w:rFonts w:ascii="Calibri" w:eastAsia="Calibri" w:hAnsi="Calibri" w:cs="Calibri"/>
          <w:color w:val="000000"/>
          <w:sz w:val="24"/>
          <w:szCs w:val="24"/>
        </w:rPr>
        <w:t>Excelsior</w:t>
      </w:r>
      <w:proofErr w:type="spellEnd"/>
      <w:r>
        <w:rPr>
          <w:rFonts w:ascii="Calibri" w:eastAsia="Calibri" w:hAnsi="Calibri" w:cs="Calibri"/>
          <w:color w:val="000000"/>
          <w:sz w:val="24"/>
          <w:szCs w:val="24"/>
        </w:rPr>
        <w:t xml:space="preserve"> nel 2019, ancora non risponde in maniera sufficiente, visto che quando le e-</w:t>
      </w:r>
      <w:proofErr w:type="spellStart"/>
      <w:r>
        <w:rPr>
          <w:rFonts w:ascii="Calibri" w:eastAsia="Calibri" w:hAnsi="Calibri" w:cs="Calibri"/>
          <w:color w:val="000000"/>
          <w:sz w:val="24"/>
          <w:szCs w:val="24"/>
        </w:rPr>
        <w:t>skill</w:t>
      </w:r>
      <w:proofErr w:type="spellEnd"/>
      <w:r>
        <w:rPr>
          <w:rFonts w:ascii="Calibri" w:eastAsia="Calibri" w:hAnsi="Calibri" w:cs="Calibri"/>
          <w:color w:val="000000"/>
          <w:sz w:val="24"/>
          <w:szCs w:val="24"/>
        </w:rPr>
        <w:t xml:space="preserve"> digitali sono strategiche la difficoltà di reperimento sale addirittura al 36,4</w:t>
      </w:r>
      <w:r w:rsidR="008E5C51">
        <w:rPr>
          <w:rFonts w:ascii="Calibri" w:eastAsia="Calibri" w:hAnsi="Calibri" w:cs="Calibri"/>
          <w:color w:val="000000"/>
          <w:sz w:val="24"/>
          <w:szCs w:val="24"/>
        </w:rPr>
        <w:t>%</w:t>
      </w:r>
      <w:r w:rsidR="00EA2795">
        <w:rPr>
          <w:rFonts w:ascii="Calibri" w:eastAsia="Calibri" w:hAnsi="Calibri" w:cs="Calibri"/>
          <w:color w:val="000000"/>
          <w:sz w:val="24"/>
          <w:szCs w:val="24"/>
        </w:rPr>
        <w:t>.</w:t>
      </w:r>
    </w:p>
    <w:p w:rsidR="00710386" w:rsidRDefault="00451382" w:rsidP="00451382">
      <w:pPr>
        <w:pBdr>
          <w:top w:val="nil"/>
          <w:left w:val="nil"/>
          <w:bottom w:val="nil"/>
          <w:right w:val="nil"/>
          <w:between w:val="nil"/>
        </w:pBdr>
        <w:jc w:val="both"/>
        <w:rPr>
          <w:rFonts w:ascii="Calibri" w:eastAsia="Calibri" w:hAnsi="Calibri" w:cs="Calibri"/>
          <w:color w:val="000000"/>
          <w:sz w:val="24"/>
          <w:szCs w:val="24"/>
        </w:rPr>
      </w:pPr>
      <w:r w:rsidRPr="00451382">
        <w:rPr>
          <w:rFonts w:ascii="Calibri" w:eastAsia="Calibri" w:hAnsi="Calibri" w:cs="Calibri"/>
          <w:color w:val="000000"/>
          <w:sz w:val="24"/>
          <w:szCs w:val="24"/>
        </w:rPr>
        <w:t>“</w:t>
      </w:r>
      <w:r w:rsidRPr="005F076E">
        <w:rPr>
          <w:rFonts w:ascii="Calibri" w:eastAsia="Calibri" w:hAnsi="Calibri" w:cs="Calibri"/>
          <w:i/>
          <w:color w:val="000000"/>
          <w:sz w:val="24"/>
          <w:szCs w:val="24"/>
        </w:rPr>
        <w:t>Sono impegnata</w:t>
      </w:r>
      <w:r w:rsidRPr="00451382">
        <w:rPr>
          <w:rFonts w:ascii="Calibri" w:eastAsia="Calibri" w:hAnsi="Calibri" w:cs="Calibri"/>
          <w:color w:val="000000"/>
          <w:sz w:val="24"/>
          <w:szCs w:val="24"/>
        </w:rPr>
        <w:t xml:space="preserve"> - ha affermato </w:t>
      </w:r>
      <w:r w:rsidRPr="00451382">
        <w:rPr>
          <w:rFonts w:ascii="Calibri" w:eastAsia="Calibri" w:hAnsi="Calibri" w:cs="Calibri"/>
          <w:b/>
          <w:color w:val="000000"/>
          <w:sz w:val="24"/>
          <w:szCs w:val="24"/>
        </w:rPr>
        <w:t>la Ministra per l’innovazione tecnologica e la</w:t>
      </w:r>
      <w:r w:rsidRPr="00451382">
        <w:rPr>
          <w:rFonts w:ascii="Calibri" w:eastAsia="Calibri" w:hAnsi="Calibri" w:cs="Calibri"/>
          <w:b/>
          <w:color w:val="000000"/>
          <w:sz w:val="24"/>
          <w:szCs w:val="24"/>
        </w:rPr>
        <w:t xml:space="preserve"> </w:t>
      </w:r>
      <w:r w:rsidRPr="00451382">
        <w:rPr>
          <w:rFonts w:ascii="Calibri" w:eastAsia="Calibri" w:hAnsi="Calibri" w:cs="Calibri"/>
          <w:b/>
          <w:color w:val="000000"/>
          <w:sz w:val="24"/>
          <w:szCs w:val="24"/>
        </w:rPr>
        <w:t>digitalizzazione</w:t>
      </w:r>
      <w:r>
        <w:rPr>
          <w:rFonts w:ascii="Calibri" w:eastAsia="Calibri" w:hAnsi="Calibri" w:cs="Calibri"/>
          <w:b/>
          <w:color w:val="000000"/>
          <w:sz w:val="24"/>
          <w:szCs w:val="24"/>
        </w:rPr>
        <w:t>,</w:t>
      </w:r>
      <w:r w:rsidRPr="00451382">
        <w:rPr>
          <w:rFonts w:ascii="Calibri" w:eastAsia="Calibri" w:hAnsi="Calibri" w:cs="Calibri"/>
          <w:b/>
          <w:color w:val="000000"/>
          <w:sz w:val="24"/>
          <w:szCs w:val="24"/>
        </w:rPr>
        <w:t xml:space="preserve"> Paola Pisano </w:t>
      </w:r>
      <w:r w:rsidRPr="00451382">
        <w:rPr>
          <w:rFonts w:ascii="Calibri" w:eastAsia="Calibri" w:hAnsi="Calibri" w:cs="Calibri"/>
          <w:color w:val="000000"/>
          <w:sz w:val="24"/>
          <w:szCs w:val="24"/>
        </w:rPr>
        <w:t xml:space="preserve">- </w:t>
      </w:r>
      <w:r w:rsidRPr="005F076E">
        <w:rPr>
          <w:rFonts w:ascii="Calibri" w:eastAsia="Calibri" w:hAnsi="Calibri" w:cs="Calibri"/>
          <w:i/>
          <w:color w:val="000000"/>
          <w:sz w:val="24"/>
          <w:szCs w:val="24"/>
        </w:rPr>
        <w:t xml:space="preserve">affinché una parte delle risorse del </w:t>
      </w:r>
      <w:proofErr w:type="spellStart"/>
      <w:r w:rsidRPr="005F076E">
        <w:rPr>
          <w:rFonts w:ascii="Calibri" w:eastAsia="Calibri" w:hAnsi="Calibri" w:cs="Calibri"/>
          <w:i/>
          <w:color w:val="000000"/>
          <w:sz w:val="24"/>
          <w:szCs w:val="24"/>
        </w:rPr>
        <w:t>Recovery</w:t>
      </w:r>
      <w:proofErr w:type="spellEnd"/>
      <w:r w:rsidRPr="005F076E">
        <w:rPr>
          <w:rFonts w:ascii="Calibri" w:eastAsia="Calibri" w:hAnsi="Calibri" w:cs="Calibri"/>
          <w:i/>
          <w:color w:val="000000"/>
          <w:sz w:val="24"/>
          <w:szCs w:val="24"/>
        </w:rPr>
        <w:t xml:space="preserve"> Fund, istituito</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dall’Unione Europea per mitigare i danni causati dal Covid-19 alle economie, sia destinata</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all’aggiornamento professionale e a migliorare le competenze digitali degli italiani. Nelle</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scuole, nelle università e nei posti di lavoro. Abbiamo la necessità di rafforzare le capacità</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di cittadini, imprese e personale della Pubblica amministrazione nell’avvalersi di nuove</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tecnologie. L’evoluzione di servizi digitali produrrà sviluppo se sarà accompagnata da una</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crescita diffusa delle competenze di lavoratori, professionisti e imprenditori di oggi di</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domani. Un'attenzione particolare</w:t>
      </w:r>
      <w:r w:rsidRPr="00451382">
        <w:rPr>
          <w:rFonts w:ascii="Calibri" w:eastAsia="Calibri" w:hAnsi="Calibri" w:cs="Calibri"/>
          <w:color w:val="000000"/>
          <w:sz w:val="24"/>
          <w:szCs w:val="24"/>
        </w:rPr>
        <w:t xml:space="preserve"> </w:t>
      </w:r>
      <w:r w:rsidR="00CF12E5">
        <w:rPr>
          <w:rFonts w:ascii="Calibri" w:eastAsia="Calibri" w:hAnsi="Calibri" w:cs="Calibri"/>
          <w:color w:val="000000"/>
          <w:sz w:val="24"/>
          <w:szCs w:val="24"/>
        </w:rPr>
        <w:t xml:space="preserve">– ha aggiunto la Ministra- </w:t>
      </w:r>
      <w:bookmarkStart w:id="0" w:name="_GoBack"/>
      <w:r w:rsidRPr="005F076E">
        <w:rPr>
          <w:rFonts w:ascii="Calibri" w:eastAsia="Calibri" w:hAnsi="Calibri" w:cs="Calibri"/>
          <w:i/>
          <w:color w:val="000000"/>
          <w:sz w:val="24"/>
          <w:szCs w:val="24"/>
        </w:rPr>
        <w:t xml:space="preserve">andrà riservata alle piccole e </w:t>
      </w:r>
      <w:r w:rsidRPr="005F076E">
        <w:rPr>
          <w:rFonts w:ascii="Calibri" w:eastAsia="Calibri" w:hAnsi="Calibri" w:cs="Calibri"/>
          <w:i/>
          <w:color w:val="000000"/>
          <w:sz w:val="24"/>
          <w:szCs w:val="24"/>
        </w:rPr>
        <w:lastRenderedPageBreak/>
        <w:t>medie imprese e alle</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micro imprese. Dobbiamo far sì che il personale delle aziende italiane e dello Stato sia</w:t>
      </w:r>
      <w:r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all’altezza delle sfide che si pongono al Paese in un’epoca di rivoluzione tecnologica.</w:t>
      </w:r>
      <w:r w:rsidR="00CF12E5"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Possiamo farlo, lo dobbiamo fare</w:t>
      </w:r>
      <w:r w:rsidRPr="00451382">
        <w:rPr>
          <w:rFonts w:ascii="Calibri" w:eastAsia="Calibri" w:hAnsi="Calibri" w:cs="Calibri"/>
          <w:color w:val="000000"/>
          <w:sz w:val="24"/>
          <w:szCs w:val="24"/>
        </w:rPr>
        <w:t xml:space="preserve"> </w:t>
      </w:r>
      <w:bookmarkEnd w:id="0"/>
      <w:r w:rsidRPr="00451382">
        <w:rPr>
          <w:rFonts w:ascii="Calibri" w:eastAsia="Calibri" w:hAnsi="Calibri" w:cs="Calibri"/>
          <w:color w:val="000000"/>
          <w:sz w:val="24"/>
          <w:szCs w:val="24"/>
        </w:rPr>
        <w:t>”.</w:t>
      </w:r>
    </w:p>
    <w:p w:rsidR="00EA2795" w:rsidRDefault="00CF12E5" w:rsidP="00CF12E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Secondo la </w:t>
      </w:r>
      <w:r w:rsidRPr="00CF12E5">
        <w:rPr>
          <w:rFonts w:ascii="Calibri" w:eastAsia="Calibri" w:hAnsi="Calibri" w:cs="Calibri"/>
          <w:b/>
          <w:color w:val="000000"/>
          <w:sz w:val="24"/>
          <w:szCs w:val="24"/>
        </w:rPr>
        <w:t>Sottosegretaria</w:t>
      </w:r>
      <w:r w:rsidRPr="00CF12E5">
        <w:rPr>
          <w:rFonts w:ascii="Calibri" w:eastAsia="Calibri" w:hAnsi="Calibri" w:cs="Calibri"/>
          <w:b/>
          <w:color w:val="000000"/>
          <w:sz w:val="24"/>
          <w:szCs w:val="24"/>
        </w:rPr>
        <w:t xml:space="preserve"> al </w:t>
      </w:r>
      <w:r w:rsidRPr="00CF12E5">
        <w:rPr>
          <w:rFonts w:ascii="Calibri" w:eastAsia="Calibri" w:hAnsi="Calibri" w:cs="Calibri"/>
          <w:b/>
          <w:color w:val="000000"/>
          <w:sz w:val="24"/>
          <w:szCs w:val="24"/>
        </w:rPr>
        <w:t>Ministero</w:t>
      </w:r>
      <w:r w:rsidRPr="00CF12E5">
        <w:rPr>
          <w:rFonts w:ascii="Calibri" w:eastAsia="Calibri" w:hAnsi="Calibri" w:cs="Calibri"/>
          <w:b/>
          <w:color w:val="000000"/>
          <w:sz w:val="24"/>
          <w:szCs w:val="24"/>
        </w:rPr>
        <w:t xml:space="preserve"> dello </w:t>
      </w:r>
      <w:r w:rsidRPr="00CF12E5">
        <w:rPr>
          <w:rFonts w:ascii="Calibri" w:eastAsia="Calibri" w:hAnsi="Calibri" w:cs="Calibri"/>
          <w:b/>
          <w:color w:val="000000"/>
          <w:sz w:val="24"/>
          <w:szCs w:val="24"/>
        </w:rPr>
        <w:t>Sviluppo Economico</w:t>
      </w:r>
      <w:r>
        <w:rPr>
          <w:rFonts w:ascii="Calibri" w:eastAsia="Calibri" w:hAnsi="Calibri" w:cs="Calibri"/>
          <w:b/>
          <w:color w:val="000000"/>
          <w:sz w:val="24"/>
          <w:szCs w:val="24"/>
        </w:rPr>
        <w:t>,</w:t>
      </w:r>
      <w:r w:rsidRPr="00CF12E5">
        <w:rPr>
          <w:rFonts w:ascii="Calibri" w:eastAsia="Calibri" w:hAnsi="Calibri" w:cs="Calibri"/>
          <w:b/>
          <w:color w:val="000000"/>
          <w:sz w:val="24"/>
          <w:szCs w:val="24"/>
        </w:rPr>
        <w:t xml:space="preserve"> </w:t>
      </w:r>
      <w:r w:rsidRPr="00CF12E5">
        <w:rPr>
          <w:rFonts w:ascii="Calibri" w:eastAsia="Calibri" w:hAnsi="Calibri" w:cs="Calibri"/>
          <w:b/>
          <w:color w:val="000000"/>
          <w:sz w:val="24"/>
          <w:szCs w:val="24"/>
        </w:rPr>
        <w:t>Mirella Liuzzi</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sidRPr="00CF12E5">
        <w:rPr>
          <w:rFonts w:ascii="Calibri" w:eastAsia="Calibri" w:hAnsi="Calibri" w:cs="Calibri"/>
          <w:color w:val="000000"/>
          <w:sz w:val="24"/>
          <w:szCs w:val="24"/>
        </w:rPr>
        <w:t>"</w:t>
      </w:r>
      <w:r w:rsidRPr="005F076E">
        <w:rPr>
          <w:rFonts w:ascii="Calibri" w:eastAsia="Calibri" w:hAnsi="Calibri" w:cs="Calibri"/>
          <w:i/>
          <w:color w:val="000000"/>
          <w:sz w:val="24"/>
          <w:szCs w:val="24"/>
        </w:rPr>
        <w:t>colmare il divario digitale, al giorno d’oggi, diventa non solo un obiettivo di politica industriale, ma rappresenta uno strumento di inclusione sociale di primaria importanza per lo sviluppo armonico del Paese. Presupposto quest’ultimo che sarà possibile solo grazie ad azioni di responsabilità corale da parte di tutti i soggetti coinvolti, oltre che a una collaborazione sia a livello centrale che regionale, la digitalizzazione non aspetta</w:t>
      </w:r>
      <w:r w:rsidRPr="00CF12E5">
        <w:rPr>
          <w:rFonts w:ascii="Calibri" w:eastAsia="Calibri" w:hAnsi="Calibri" w:cs="Calibri"/>
          <w:color w:val="000000"/>
          <w:sz w:val="24"/>
          <w:szCs w:val="24"/>
        </w:rPr>
        <w:t>"</w:t>
      </w:r>
      <w:r w:rsidR="006314C6">
        <w:rPr>
          <w:rFonts w:ascii="Calibri" w:eastAsia="Calibri" w:hAnsi="Calibri" w:cs="Calibri"/>
          <w:color w:val="000000"/>
          <w:sz w:val="24"/>
          <w:szCs w:val="24"/>
        </w:rPr>
        <w:t xml:space="preserve"> </w:t>
      </w:r>
      <w:r>
        <w:rPr>
          <w:rFonts w:ascii="Calibri" w:eastAsia="Calibri" w:hAnsi="Calibri" w:cs="Calibri"/>
          <w:color w:val="000000"/>
          <w:sz w:val="24"/>
          <w:szCs w:val="24"/>
        </w:rPr>
        <w:t>.</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i/>
          <w:color w:val="000000"/>
          <w:sz w:val="24"/>
          <w:szCs w:val="24"/>
        </w:rPr>
        <w:t xml:space="preserve">La digitalizzazione delle imprese oggi può valere da 3 a 7 punti di PIL. Per questo è urgente fare un salto di qualità per superare il gap delle competenze digitali di lavoratori e imprese allineandole alle esigenze del mercato e per colmare i ritardi infrastrutturali accumulati che ancora impediscono a tante persone, che abitano in quasi 7,9 milioni di unità immobiliari situati in </w:t>
      </w:r>
      <w:r w:rsidR="00724CEC">
        <w:rPr>
          <w:rFonts w:ascii="Calibri" w:eastAsia="Calibri" w:hAnsi="Calibri" w:cs="Calibri"/>
          <w:i/>
          <w:color w:val="000000"/>
          <w:sz w:val="24"/>
          <w:szCs w:val="24"/>
        </w:rPr>
        <w:t>olt</w:t>
      </w:r>
      <w:r>
        <w:rPr>
          <w:rFonts w:ascii="Calibri" w:eastAsia="Calibri" w:hAnsi="Calibri" w:cs="Calibri"/>
          <w:i/>
          <w:color w:val="000000"/>
          <w:sz w:val="24"/>
          <w:szCs w:val="24"/>
        </w:rPr>
        <w:t xml:space="preserve">re </w:t>
      </w:r>
      <w:r w:rsidR="00724CEC">
        <w:rPr>
          <w:rFonts w:ascii="Calibri" w:eastAsia="Calibri" w:hAnsi="Calibri" w:cs="Calibri"/>
          <w:i/>
          <w:color w:val="000000"/>
          <w:sz w:val="24"/>
          <w:szCs w:val="24"/>
        </w:rPr>
        <w:t>6</w:t>
      </w:r>
      <w:r>
        <w:rPr>
          <w:rFonts w:ascii="Calibri" w:eastAsia="Calibri" w:hAnsi="Calibri" w:cs="Calibri"/>
          <w:i/>
          <w:color w:val="000000"/>
          <w:sz w:val="24"/>
          <w:szCs w:val="24"/>
        </w:rPr>
        <w:t>mila comuni, di sfruttare appieno i vantaggi di internet veloc</w:t>
      </w:r>
      <w:r>
        <w:rPr>
          <w:rFonts w:ascii="Calibri" w:eastAsia="Calibri" w:hAnsi="Calibri" w:cs="Calibri"/>
          <w:color w:val="000000"/>
          <w:sz w:val="24"/>
          <w:szCs w:val="24"/>
        </w:rPr>
        <w:t xml:space="preserve">e”. Lo sottolinea il </w:t>
      </w:r>
      <w:r>
        <w:rPr>
          <w:rFonts w:ascii="Calibri" w:eastAsia="Calibri" w:hAnsi="Calibri" w:cs="Calibri"/>
          <w:b/>
          <w:color w:val="000000"/>
          <w:sz w:val="24"/>
          <w:szCs w:val="24"/>
        </w:rPr>
        <w:t xml:space="preserve">presidente di </w:t>
      </w:r>
      <w:proofErr w:type="spellStart"/>
      <w:r>
        <w:rPr>
          <w:rFonts w:ascii="Calibri" w:eastAsia="Calibri" w:hAnsi="Calibri" w:cs="Calibri"/>
          <w:b/>
          <w:color w:val="000000"/>
          <w:sz w:val="24"/>
          <w:szCs w:val="24"/>
        </w:rPr>
        <w:t>Unioncamere</w:t>
      </w:r>
      <w:proofErr w:type="spellEnd"/>
      <w:r>
        <w:rPr>
          <w:rFonts w:ascii="Calibri" w:eastAsia="Calibri" w:hAnsi="Calibri" w:cs="Calibri"/>
          <w:b/>
          <w:color w:val="000000"/>
          <w:sz w:val="24"/>
          <w:szCs w:val="24"/>
        </w:rPr>
        <w:t>, Carlo Sangalli</w:t>
      </w:r>
      <w:r>
        <w:rPr>
          <w:rFonts w:ascii="Calibri" w:eastAsia="Calibri" w:hAnsi="Calibri" w:cs="Calibri"/>
          <w:color w:val="000000"/>
          <w:sz w:val="24"/>
          <w:szCs w:val="24"/>
        </w:rPr>
        <w:t>, secondo il quale “</w:t>
      </w:r>
      <w:r>
        <w:rPr>
          <w:rFonts w:ascii="Calibri" w:eastAsia="Calibri" w:hAnsi="Calibri" w:cs="Calibri"/>
          <w:i/>
          <w:color w:val="000000"/>
          <w:sz w:val="24"/>
          <w:szCs w:val="24"/>
        </w:rPr>
        <w:t xml:space="preserve"> il fatto che per la prima volta l’IGF venga organizzato per l’Italia dal sistema camerale testimonia il crescente ruolo di facilitatore che questo sta esercitando per la modernizzazione del Paese</w:t>
      </w:r>
      <w:r>
        <w:rPr>
          <w:rFonts w:ascii="Calibri" w:eastAsia="Calibri" w:hAnsi="Calibri" w:cs="Calibri"/>
          <w:color w:val="000000"/>
          <w:sz w:val="24"/>
          <w:szCs w:val="24"/>
        </w:rPr>
        <w:t>”.</w:t>
      </w:r>
    </w:p>
    <w:p w:rsidR="00710386" w:rsidRDefault="008E4FF9" w:rsidP="008E4FF9">
      <w:p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6314C6">
        <w:rPr>
          <w:rFonts w:ascii="Calibri" w:eastAsia="Calibri" w:hAnsi="Calibri" w:cs="Calibri"/>
          <w:b/>
          <w:color w:val="000000"/>
          <w:sz w:val="24"/>
          <w:szCs w:val="24"/>
        </w:rPr>
        <w:t>3,2 milioni di entrate con competenze digitali</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Nel 2019, su 4,6 milioni di entrate programmate, le imprese ne hanno destinate 3,2 milioni a professionisti che potessero vantare </w:t>
      </w:r>
      <w:proofErr w:type="spellStart"/>
      <w:r>
        <w:rPr>
          <w:rFonts w:ascii="Calibri" w:eastAsia="Calibri" w:hAnsi="Calibri" w:cs="Calibri"/>
          <w:color w:val="000000"/>
          <w:sz w:val="24"/>
          <w:szCs w:val="24"/>
        </w:rPr>
        <w:t>skill</w:t>
      </w:r>
      <w:proofErr w:type="spellEnd"/>
      <w:r>
        <w:rPr>
          <w:rFonts w:ascii="Calibri" w:eastAsia="Calibri" w:hAnsi="Calibri" w:cs="Calibri"/>
          <w:color w:val="000000"/>
          <w:sz w:val="24"/>
          <w:szCs w:val="24"/>
        </w:rPr>
        <w:t xml:space="preserve"> digitali di varia natura e complessità. </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 particolare, abilità tecnologiche di base, come l’utilizzo di internet e la capacità nella gestione di strumenti di comunicazione visiva e multimediale, è stata richiesta a circa 2,8 milioni dei nuovi ingressi in azienda (il 60,4% del totale).</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La capacità di utilizzare linguaggi o metodi matematici è stata ritenuta necessaria per oltre 2,3 milioni di entrate programmate, pari al 51,3% del totale. </w:t>
      </w:r>
    </w:p>
    <w:p w:rsidR="00D94878" w:rsidRPr="00D94878" w:rsidRDefault="00D94878" w:rsidP="00D94878">
      <w:pPr>
        <w:pBdr>
          <w:top w:val="nil"/>
          <w:left w:val="nil"/>
          <w:bottom w:val="nil"/>
          <w:right w:val="nil"/>
          <w:between w:val="nil"/>
        </w:pBdr>
        <w:jc w:val="both"/>
        <w:rPr>
          <w:rFonts w:ascii="Calibri" w:eastAsia="Calibri" w:hAnsi="Calibri" w:cs="Calibri"/>
          <w:color w:val="000000"/>
          <w:sz w:val="24"/>
          <w:szCs w:val="24"/>
        </w:rPr>
      </w:pPr>
      <w:r w:rsidRPr="00D94878">
        <w:rPr>
          <w:rFonts w:ascii="Calibri" w:eastAsia="Calibri" w:hAnsi="Calibri" w:cs="Calibri"/>
          <w:color w:val="000000"/>
          <w:sz w:val="24"/>
          <w:szCs w:val="24"/>
        </w:rPr>
        <w:t xml:space="preserve">Più contenuta ovviamente la diffusione della domanda di competenze specifiche per la gestione di soluzioni innovative: robotica, Big Data Analytics e </w:t>
      </w:r>
      <w:proofErr w:type="spellStart"/>
      <w:r w:rsidRPr="00D94878">
        <w:rPr>
          <w:rFonts w:ascii="Calibri" w:eastAsia="Calibri" w:hAnsi="Calibri" w:cs="Calibri"/>
          <w:color w:val="000000"/>
          <w:sz w:val="24"/>
          <w:szCs w:val="24"/>
        </w:rPr>
        <w:t>IoT</w:t>
      </w:r>
      <w:proofErr w:type="spellEnd"/>
      <w:r w:rsidRPr="00D94878">
        <w:rPr>
          <w:rFonts w:ascii="Calibri" w:eastAsia="Calibri" w:hAnsi="Calibri" w:cs="Calibri"/>
          <w:color w:val="000000"/>
          <w:sz w:val="24"/>
          <w:szCs w:val="24"/>
        </w:rPr>
        <w:t>. Sono comunque oltre 1,6 milioni le posizioni lavorative alle quali è richiesta la capacità di gestire soluzioni di Industria 4.0 (pari al 36,2% di tutte le entrate).</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La capacità di utilizzare gli strumenti elementari del digitale viene vista dalle imprese come una competenza di base che le risorse debbono possedere. Queste capacità vengono richieste con un elevato grado di importanza ormai alla totalità di figure </w:t>
      </w:r>
      <w:r>
        <w:rPr>
          <w:rFonts w:ascii="Calibri" w:eastAsia="Calibri" w:hAnsi="Calibri" w:cs="Calibri"/>
          <w:color w:val="000000"/>
          <w:sz w:val="24"/>
          <w:szCs w:val="24"/>
        </w:rPr>
        <w:lastRenderedPageBreak/>
        <w:t>professionali quali professori, addetti all’immissioni dati, riparatori di apparecchiature informatiche, tecnici web, addetti alla contabilità e tecnici esperti in applicazioni.</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La padronanza di linguaggi e metodi matematici e informatici è considerata più importante invece per le professioni che si occupano della gestione e della progettazione delle soluzioni software e dei sistemi informatici.  </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Le imprese ritengono di elevata importanza infine la capacità di gestire soluzioni innovative applicando tecnologie 4.0 per le professioni tecniche e con un alto grado di specializzazione, quali ingegneri, analisti, progettisti e amministratori di sistemi, tecnici programmatori. </w:t>
      </w:r>
    </w:p>
    <w:p w:rsidR="009E6F1D" w:rsidRDefault="009E6F1D" w:rsidP="00F50202">
      <w:pPr>
        <w:pBdr>
          <w:top w:val="nil"/>
          <w:left w:val="nil"/>
          <w:bottom w:val="nil"/>
          <w:right w:val="nil"/>
          <w:between w:val="nil"/>
        </w:pBdr>
        <w:jc w:val="both"/>
        <w:rPr>
          <w:rFonts w:ascii="Calibri" w:eastAsia="Calibri" w:hAnsi="Calibri" w:cs="Calibri"/>
          <w:b/>
          <w:color w:val="000000"/>
          <w:sz w:val="24"/>
          <w:szCs w:val="24"/>
        </w:rPr>
      </w:pPr>
    </w:p>
    <w:p w:rsidR="00EA2795" w:rsidRPr="00F50202" w:rsidRDefault="00F50202" w:rsidP="00F50202">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S</w:t>
      </w:r>
      <w:r w:rsidR="00EA2795" w:rsidRPr="00F50202">
        <w:rPr>
          <w:rFonts w:ascii="Calibri" w:eastAsia="Calibri" w:hAnsi="Calibri" w:cs="Calibri"/>
          <w:b/>
          <w:color w:val="000000"/>
          <w:sz w:val="24"/>
          <w:szCs w:val="24"/>
        </w:rPr>
        <w:t xml:space="preserve">print di </w:t>
      </w:r>
      <w:r w:rsidR="00D0317B">
        <w:rPr>
          <w:rFonts w:ascii="Calibri" w:eastAsia="Calibri" w:hAnsi="Calibri" w:cs="Calibri"/>
          <w:b/>
          <w:color w:val="000000"/>
          <w:sz w:val="24"/>
          <w:szCs w:val="24"/>
        </w:rPr>
        <w:t>“</w:t>
      </w:r>
      <w:r w:rsidR="00EA2795" w:rsidRPr="00F50202">
        <w:rPr>
          <w:rFonts w:ascii="Calibri" w:eastAsia="Calibri" w:hAnsi="Calibri" w:cs="Calibri"/>
          <w:b/>
          <w:color w:val="000000"/>
          <w:sz w:val="24"/>
          <w:szCs w:val="24"/>
        </w:rPr>
        <w:t>negozi</w:t>
      </w:r>
      <w:r w:rsidR="00D0317B">
        <w:rPr>
          <w:rFonts w:ascii="Calibri" w:eastAsia="Calibri" w:hAnsi="Calibri" w:cs="Calibri"/>
          <w:b/>
          <w:color w:val="000000"/>
          <w:sz w:val="24"/>
          <w:szCs w:val="24"/>
        </w:rPr>
        <w:t>”</w:t>
      </w:r>
      <w:r w:rsidR="00EA2795" w:rsidRPr="00F50202">
        <w:rPr>
          <w:rFonts w:ascii="Calibri" w:eastAsia="Calibri" w:hAnsi="Calibri" w:cs="Calibri"/>
          <w:b/>
          <w:color w:val="000000"/>
          <w:sz w:val="24"/>
          <w:szCs w:val="24"/>
        </w:rPr>
        <w:t xml:space="preserve"> </w:t>
      </w:r>
      <w:r w:rsidR="00C35B1A">
        <w:rPr>
          <w:rFonts w:ascii="Calibri" w:eastAsia="Calibri" w:hAnsi="Calibri" w:cs="Calibri"/>
          <w:b/>
          <w:color w:val="000000"/>
          <w:sz w:val="24"/>
          <w:szCs w:val="24"/>
        </w:rPr>
        <w:t>online, +11</w:t>
      </w:r>
      <w:r w:rsidR="00EA2795" w:rsidRPr="00F50202">
        <w:rPr>
          <w:rFonts w:ascii="Calibri" w:eastAsia="Calibri" w:hAnsi="Calibri" w:cs="Calibri"/>
          <w:b/>
          <w:color w:val="000000"/>
          <w:sz w:val="24"/>
          <w:szCs w:val="24"/>
        </w:rPr>
        <w:t>mila in 5 anni</w:t>
      </w:r>
    </w:p>
    <w:p w:rsidR="00F50202" w:rsidRDefault="00EA2795" w:rsidP="00F50202">
      <w:pPr>
        <w:pBdr>
          <w:top w:val="nil"/>
          <w:left w:val="nil"/>
          <w:bottom w:val="nil"/>
          <w:right w:val="nil"/>
          <w:between w:val="nil"/>
        </w:pBdr>
        <w:jc w:val="both"/>
        <w:rPr>
          <w:rFonts w:ascii="Calibri" w:eastAsia="Calibri" w:hAnsi="Calibri" w:cs="Calibri"/>
          <w:color w:val="000000"/>
          <w:sz w:val="24"/>
          <w:szCs w:val="24"/>
        </w:rPr>
      </w:pPr>
      <w:r w:rsidRPr="00F4228C">
        <w:rPr>
          <w:rFonts w:ascii="Calibri" w:eastAsia="Calibri" w:hAnsi="Calibri" w:cs="Calibri"/>
          <w:color w:val="000000"/>
          <w:sz w:val="24"/>
          <w:szCs w:val="24"/>
        </w:rPr>
        <w:t>Negli ultimi cinque anni sono cresciute di quasi 11mila unità le imprese che vendono sul web,. A puntare sul “negozio” online sono stati soprattutto gli imprenditori del Sud, forse per ovviare alla carenza di infrastrutture. Infatti se la Lombardia si distingue per il numero più elevato di imprese</w:t>
      </w:r>
      <w:r w:rsidR="00F50202">
        <w:rPr>
          <w:rFonts w:ascii="Calibri" w:eastAsia="Calibri" w:hAnsi="Calibri" w:cs="Calibri"/>
          <w:color w:val="000000"/>
          <w:sz w:val="24"/>
          <w:szCs w:val="24"/>
        </w:rPr>
        <w:t xml:space="preserve"> che vendono su internet (4.726</w:t>
      </w:r>
      <w:r w:rsidRPr="00F4228C">
        <w:rPr>
          <w:rFonts w:ascii="Calibri" w:eastAsia="Calibri" w:hAnsi="Calibri" w:cs="Calibri"/>
          <w:color w:val="000000"/>
          <w:sz w:val="24"/>
          <w:szCs w:val="24"/>
        </w:rPr>
        <w:t>), tra il 30 giugno 2015 e la stessa data del 2020 Campania e Basilicata si posizionano al top per i ritmi di crescita rispetto al resto dell’Italia (</w:t>
      </w:r>
      <w:r w:rsidR="009E6F1D">
        <w:rPr>
          <w:rFonts w:ascii="Calibri" w:eastAsia="Calibri" w:hAnsi="Calibri" w:cs="Calibri"/>
          <w:color w:val="000000"/>
          <w:sz w:val="24"/>
          <w:szCs w:val="24"/>
        </w:rPr>
        <w:t xml:space="preserve">rispettivamente </w:t>
      </w:r>
      <w:r w:rsidRPr="00F4228C">
        <w:rPr>
          <w:rFonts w:ascii="Calibri" w:eastAsia="Calibri" w:hAnsi="Calibri" w:cs="Calibri"/>
          <w:color w:val="000000"/>
          <w:sz w:val="24"/>
          <w:szCs w:val="24"/>
        </w:rPr>
        <w:t>+25</w:t>
      </w:r>
      <w:r w:rsidR="009E6F1D">
        <w:rPr>
          <w:rFonts w:ascii="Calibri" w:eastAsia="Calibri" w:hAnsi="Calibri" w:cs="Calibri"/>
          <w:color w:val="000000"/>
          <w:sz w:val="24"/>
          <w:szCs w:val="24"/>
        </w:rPr>
        <w:t>% e +</w:t>
      </w:r>
      <w:r w:rsidRPr="00F4228C">
        <w:rPr>
          <w:rFonts w:ascii="Calibri" w:eastAsia="Calibri" w:hAnsi="Calibri" w:cs="Calibri"/>
          <w:color w:val="000000"/>
          <w:sz w:val="24"/>
          <w:szCs w:val="24"/>
        </w:rPr>
        <w:t xml:space="preserve">26% contro +15,3% medio annuo). Un segno del cambiamento delle abitudini di consumo che, soprattutto in epoca di coronavirus, permette agli imprenditori che commerciano sulla “rete” di potere contare su una marcia in più. </w:t>
      </w:r>
    </w:p>
    <w:p w:rsidR="00EA2795" w:rsidRPr="00F50202" w:rsidRDefault="00EA2795" w:rsidP="00F50202">
      <w:pPr>
        <w:pBdr>
          <w:top w:val="nil"/>
          <w:left w:val="nil"/>
          <w:bottom w:val="nil"/>
          <w:right w:val="nil"/>
          <w:between w:val="nil"/>
        </w:pBdr>
        <w:jc w:val="both"/>
        <w:rPr>
          <w:rFonts w:ascii="Calibri" w:eastAsia="Calibri" w:hAnsi="Calibri" w:cs="Calibri"/>
          <w:b/>
          <w:color w:val="000000"/>
          <w:sz w:val="24"/>
          <w:szCs w:val="24"/>
        </w:rPr>
      </w:pPr>
      <w:r w:rsidRPr="00F50202">
        <w:rPr>
          <w:rFonts w:ascii="Calibri" w:eastAsia="Calibri" w:hAnsi="Calibri" w:cs="Calibri"/>
          <w:color w:val="000000"/>
          <w:sz w:val="24"/>
          <w:szCs w:val="24"/>
        </w:rPr>
        <w:t xml:space="preserve">Più in dettaglio confrontando il segmento delle vendite web con l’intero mondo del commercio, tra il 2015 e il 2020, le imprese della vendita al dettaglio attraverso </w:t>
      </w:r>
      <w:r w:rsidR="00F4228C" w:rsidRPr="00F50202">
        <w:rPr>
          <w:rFonts w:ascii="Calibri" w:eastAsia="Calibri" w:hAnsi="Calibri" w:cs="Calibri"/>
          <w:color w:val="000000"/>
          <w:sz w:val="24"/>
          <w:szCs w:val="24"/>
        </w:rPr>
        <w:t>internet sono aumentate di 10.826</w:t>
      </w:r>
      <w:r w:rsidRPr="00F50202">
        <w:rPr>
          <w:rFonts w:ascii="Calibri" w:eastAsia="Calibri" w:hAnsi="Calibri" w:cs="Calibri"/>
          <w:color w:val="000000"/>
          <w:sz w:val="24"/>
          <w:szCs w:val="24"/>
        </w:rPr>
        <w:t xml:space="preserve"> unità, par</w:t>
      </w:r>
      <w:r w:rsidR="00F4228C" w:rsidRPr="00F50202">
        <w:rPr>
          <w:rFonts w:ascii="Calibri" w:eastAsia="Calibri" w:hAnsi="Calibri" w:cs="Calibri"/>
          <w:color w:val="000000"/>
          <w:sz w:val="24"/>
          <w:szCs w:val="24"/>
        </w:rPr>
        <w:t>i ad una crescita media del 15,3</w:t>
      </w:r>
      <w:r w:rsidRPr="00F50202">
        <w:rPr>
          <w:rFonts w:ascii="Calibri" w:eastAsia="Calibri" w:hAnsi="Calibri" w:cs="Calibri"/>
          <w:color w:val="000000"/>
          <w:sz w:val="24"/>
          <w:szCs w:val="24"/>
        </w:rPr>
        <w:t xml:space="preserve">% all’anno, </w:t>
      </w:r>
      <w:r w:rsidR="00F4228C" w:rsidRPr="00F50202">
        <w:rPr>
          <w:rFonts w:ascii="Calibri" w:eastAsia="Calibri" w:hAnsi="Calibri" w:cs="Calibri"/>
          <w:color w:val="000000"/>
          <w:sz w:val="24"/>
          <w:szCs w:val="24"/>
        </w:rPr>
        <w:t>portando a quota 24.971</w:t>
      </w:r>
      <w:r w:rsidRPr="00F50202">
        <w:rPr>
          <w:rFonts w:ascii="Calibri" w:eastAsia="Calibri" w:hAnsi="Calibri" w:cs="Calibri"/>
          <w:color w:val="000000"/>
          <w:sz w:val="24"/>
          <w:szCs w:val="24"/>
        </w:rPr>
        <w:t xml:space="preserve"> il numero complessivo degli “shop” online. Nello stesso periodo, invece, l’insieme del settore del commercio al de</w:t>
      </w:r>
      <w:r w:rsidR="00F4228C" w:rsidRPr="00F50202">
        <w:rPr>
          <w:rFonts w:ascii="Calibri" w:eastAsia="Calibri" w:hAnsi="Calibri" w:cs="Calibri"/>
          <w:color w:val="000000"/>
          <w:sz w:val="24"/>
          <w:szCs w:val="24"/>
        </w:rPr>
        <w:t>ttaglio ha perso quasi 50.000 imprese</w:t>
      </w:r>
      <w:r w:rsidRPr="00F50202">
        <w:rPr>
          <w:rFonts w:ascii="Calibri" w:eastAsia="Calibri" w:hAnsi="Calibri" w:cs="Calibri"/>
          <w:color w:val="000000"/>
          <w:sz w:val="24"/>
          <w:szCs w:val="24"/>
        </w:rPr>
        <w:t>.</w:t>
      </w:r>
      <w:r w:rsidRPr="00F50202">
        <w:rPr>
          <w:rFonts w:ascii="Calibri" w:eastAsia="Calibri" w:hAnsi="Calibri" w:cs="Calibri"/>
          <w:color w:val="000000"/>
          <w:sz w:val="24"/>
          <w:szCs w:val="24"/>
        </w:rPr>
        <w:tab/>
      </w:r>
    </w:p>
    <w:p w:rsidR="009A65E2" w:rsidRDefault="009A65E2">
      <w:pPr>
        <w:rPr>
          <w:rFonts w:ascii="Calibri" w:eastAsia="Calibri" w:hAnsi="Calibri" w:cs="Calibri"/>
          <w:color w:val="000000"/>
          <w:sz w:val="24"/>
          <w:szCs w:val="24"/>
        </w:rPr>
      </w:pPr>
      <w:r>
        <w:rPr>
          <w:rFonts w:ascii="Calibri" w:eastAsia="Calibri" w:hAnsi="Calibri" w:cs="Calibri"/>
          <w:color w:val="000000"/>
          <w:sz w:val="24"/>
          <w:szCs w:val="24"/>
        </w:rPr>
        <w:br w:type="page"/>
      </w:r>
    </w:p>
    <w:p w:rsidR="00EA2795" w:rsidRDefault="00EA2795" w:rsidP="00EA2795">
      <w:pPr>
        <w:pBdr>
          <w:top w:val="nil"/>
          <w:left w:val="nil"/>
          <w:bottom w:val="nil"/>
          <w:right w:val="nil"/>
          <w:between w:val="nil"/>
        </w:pBdr>
        <w:jc w:val="both"/>
        <w:rPr>
          <w:rFonts w:ascii="Calibri" w:eastAsia="Calibri" w:hAnsi="Calibri" w:cs="Calibri"/>
          <w:color w:val="000000"/>
          <w:sz w:val="24"/>
          <w:szCs w:val="24"/>
        </w:rPr>
      </w:pPr>
    </w:p>
    <w:p w:rsidR="00710386" w:rsidRPr="008E4FF9" w:rsidRDefault="008E4FF9" w:rsidP="00EA2795">
      <w:pPr>
        <w:pBdr>
          <w:top w:val="nil"/>
          <w:left w:val="nil"/>
          <w:bottom w:val="nil"/>
          <w:right w:val="nil"/>
          <w:between w:val="nil"/>
        </w:pBdr>
        <w:rPr>
          <w:rFonts w:ascii="Calibri" w:eastAsia="Calibri" w:hAnsi="Calibri" w:cs="Calibri"/>
          <w:b/>
          <w:color w:val="000000"/>
        </w:rPr>
      </w:pPr>
      <w:r w:rsidRPr="008E4FF9">
        <w:rPr>
          <w:rFonts w:ascii="Calibri" w:eastAsia="Calibri" w:hAnsi="Calibri" w:cs="Calibri"/>
          <w:b/>
          <w:noProof/>
          <w:color w:val="000000"/>
        </w:rPr>
        <w:drawing>
          <wp:anchor distT="0" distB="0" distL="114300" distR="114300" simplePos="0" relativeHeight="251659264" behindDoc="0" locked="0" layoutInCell="1" hidden="0" allowOverlap="1" wp14:anchorId="312A1166" wp14:editId="35EA440E">
            <wp:simplePos x="0" y="0"/>
            <wp:positionH relativeFrom="column">
              <wp:posOffset>78740</wp:posOffset>
            </wp:positionH>
            <wp:positionV relativeFrom="paragraph">
              <wp:posOffset>245745</wp:posOffset>
            </wp:positionV>
            <wp:extent cx="3864610" cy="2352675"/>
            <wp:effectExtent l="0" t="0" r="2540" b="9525"/>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864610" cy="2352675"/>
                    </a:xfrm>
                    <a:prstGeom prst="rect">
                      <a:avLst/>
                    </a:prstGeom>
                    <a:ln/>
                  </pic:spPr>
                </pic:pic>
              </a:graphicData>
            </a:graphic>
            <wp14:sizeRelH relativeFrom="margin">
              <wp14:pctWidth>0</wp14:pctWidth>
            </wp14:sizeRelH>
            <wp14:sizeRelV relativeFrom="margin">
              <wp14:pctHeight>0</wp14:pctHeight>
            </wp14:sizeRelV>
          </wp:anchor>
        </w:drawing>
      </w:r>
      <w:r w:rsidR="006314C6" w:rsidRPr="008E4FF9">
        <w:rPr>
          <w:rFonts w:ascii="Calibri" w:eastAsia="Calibri" w:hAnsi="Calibri" w:cs="Calibri"/>
          <w:b/>
          <w:color w:val="000000"/>
        </w:rPr>
        <w:t>Difficoltà a reperire figure professionali con competenze digitali (quote % sul totale)</w:t>
      </w:r>
    </w:p>
    <w:p w:rsidR="00710386" w:rsidRDefault="00710386" w:rsidP="00EA2795">
      <w:pPr>
        <w:pBdr>
          <w:top w:val="nil"/>
          <w:left w:val="nil"/>
          <w:bottom w:val="nil"/>
          <w:right w:val="nil"/>
          <w:between w:val="nil"/>
        </w:pBdr>
        <w:jc w:val="both"/>
        <w:rPr>
          <w:rFonts w:ascii="Calibri" w:eastAsia="Calibri" w:hAnsi="Calibri" w:cs="Calibri"/>
          <w:color w:val="000000"/>
        </w:rPr>
      </w:pPr>
    </w:p>
    <w:p w:rsidR="00710386" w:rsidRDefault="00710386"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710386" w:rsidRDefault="006314C6" w:rsidP="00EA279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Fonte: </w:t>
      </w:r>
      <w:proofErr w:type="spellStart"/>
      <w:r>
        <w:rPr>
          <w:rFonts w:ascii="Calibri" w:eastAsia="Calibri" w:hAnsi="Calibri" w:cs="Calibri"/>
          <w:color w:val="000000"/>
        </w:rPr>
        <w:t>Unioncamere</w:t>
      </w:r>
      <w:proofErr w:type="spellEnd"/>
      <w:r>
        <w:rPr>
          <w:rFonts w:ascii="Calibri" w:eastAsia="Calibri" w:hAnsi="Calibri" w:cs="Calibri"/>
          <w:color w:val="000000"/>
        </w:rPr>
        <w:t xml:space="preserve"> - ANPAL, Sistema Informativo </w:t>
      </w:r>
      <w:proofErr w:type="spellStart"/>
      <w:r>
        <w:rPr>
          <w:rFonts w:ascii="Calibri" w:eastAsia="Calibri" w:hAnsi="Calibri" w:cs="Calibri"/>
          <w:color w:val="000000"/>
        </w:rPr>
        <w:t>Excelsior</w:t>
      </w:r>
      <w:proofErr w:type="spellEnd"/>
      <w:r>
        <w:rPr>
          <w:rFonts w:ascii="Calibri" w:eastAsia="Calibri" w:hAnsi="Calibri" w:cs="Calibri"/>
          <w:color w:val="000000"/>
        </w:rPr>
        <w:t>, 2019</w:t>
      </w:r>
    </w:p>
    <w:p w:rsidR="00710386" w:rsidRDefault="00710386" w:rsidP="00EA2795">
      <w:pPr>
        <w:pBdr>
          <w:top w:val="nil"/>
          <w:left w:val="nil"/>
          <w:bottom w:val="nil"/>
          <w:right w:val="nil"/>
          <w:between w:val="nil"/>
        </w:pBdr>
        <w:jc w:val="both"/>
        <w:rPr>
          <w:color w:val="000000"/>
          <w:sz w:val="24"/>
          <w:szCs w:val="24"/>
        </w:rPr>
      </w:pPr>
    </w:p>
    <w:p w:rsidR="00710386" w:rsidRDefault="006314C6" w:rsidP="00EA2795">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Le figure professionali a cui è stata richiesta con un elevato grado di importanza la competenza digitale di base*</w:t>
      </w:r>
    </w:p>
    <w:tbl>
      <w:tblPr>
        <w:tblStyle w:val="a"/>
        <w:tblW w:w="9003" w:type="dxa"/>
        <w:jc w:val="center"/>
        <w:tblInd w:w="0" w:type="dxa"/>
        <w:tblLayout w:type="fixed"/>
        <w:tblLook w:val="0000" w:firstRow="0" w:lastRow="0" w:firstColumn="0" w:lastColumn="0" w:noHBand="0" w:noVBand="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2632 - Professori di scuola secondaria superiore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11.700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4122 - Addetti all'immissione dati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3123 - Tecnici web</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4321 - Addetti alla contabilità</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25.000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3122 - Tecnici esperti in applicazioni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28.000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3125 - Tecnici gestori di reti e di sistemi telematici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3137 - Disegnatori industriali e professioni assimilate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20.600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99,7</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22,1</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i/>
          <w:color w:val="000000"/>
          <w:sz w:val="16"/>
          <w:szCs w:val="16"/>
        </w:rPr>
        <w:t xml:space="preserve">Fonte: </w:t>
      </w:r>
      <w:proofErr w:type="spellStart"/>
      <w:r>
        <w:rPr>
          <w:rFonts w:ascii="Calibri" w:eastAsia="Calibri" w:hAnsi="Calibri" w:cs="Calibri"/>
          <w:i/>
          <w:color w:val="000000"/>
          <w:sz w:val="16"/>
          <w:szCs w:val="16"/>
        </w:rPr>
        <w:t>Unioncamere</w:t>
      </w:r>
      <w:proofErr w:type="spellEnd"/>
      <w:r>
        <w:rPr>
          <w:rFonts w:ascii="Calibri" w:eastAsia="Calibri" w:hAnsi="Calibri" w:cs="Calibri"/>
          <w:i/>
          <w:color w:val="000000"/>
          <w:sz w:val="16"/>
          <w:szCs w:val="16"/>
        </w:rPr>
        <w:t xml:space="preserv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710386" w:rsidRDefault="00710386">
      <w:pPr>
        <w:pBdr>
          <w:top w:val="nil"/>
          <w:left w:val="nil"/>
          <w:bottom w:val="nil"/>
          <w:right w:val="nil"/>
          <w:between w:val="nil"/>
        </w:pBdr>
        <w:jc w:val="both"/>
        <w:rPr>
          <w:color w:val="000000"/>
          <w:sz w:val="24"/>
          <w:szCs w:val="24"/>
        </w:rPr>
      </w:pPr>
    </w:p>
    <w:p w:rsidR="00710386" w:rsidRDefault="006314C6">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lastRenderedPageBreak/>
        <w:t>Le figure professionali a cui è stata richiesta con un elevato grado di importanza la capacità di utilizzare linguaggi e metodi matematici e informatici*</w:t>
      </w:r>
    </w:p>
    <w:tbl>
      <w:tblPr>
        <w:tblStyle w:val="a0"/>
        <w:tblW w:w="9003" w:type="dxa"/>
        <w:jc w:val="center"/>
        <w:tblInd w:w="0" w:type="dxa"/>
        <w:tblLayout w:type="fixed"/>
        <w:tblLook w:val="0000" w:firstRow="0" w:lastRow="0" w:firstColumn="0" w:lastColumn="0" w:noHBand="0" w:noVBand="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88,9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81,1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2211 - Ingegneri energetici e meccanici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78,0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2641 - Professori di scuola primaria</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76,6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3121 - Tecnici programmatori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75,8</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74,7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2531 - Specialisti in scienze economiche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74,1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2213 - Ingegneri elettrotecnici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72,7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2512 - Specialisti della gestione e del controllo nelle imprese private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71,7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2115 - Progettisti e amministratori di sistemi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71,7</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17,3</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i/>
          <w:color w:val="000000"/>
          <w:sz w:val="16"/>
          <w:szCs w:val="16"/>
        </w:rPr>
        <w:t xml:space="preserve">Fonte: </w:t>
      </w:r>
      <w:proofErr w:type="spellStart"/>
      <w:r>
        <w:rPr>
          <w:rFonts w:ascii="Calibri" w:eastAsia="Calibri" w:hAnsi="Calibri" w:cs="Calibri"/>
          <w:i/>
          <w:color w:val="000000"/>
          <w:sz w:val="16"/>
          <w:szCs w:val="16"/>
        </w:rPr>
        <w:t>Unioncamere</w:t>
      </w:r>
      <w:proofErr w:type="spellEnd"/>
      <w:r>
        <w:rPr>
          <w:rFonts w:ascii="Calibri" w:eastAsia="Calibri" w:hAnsi="Calibri" w:cs="Calibri"/>
          <w:i/>
          <w:color w:val="000000"/>
          <w:sz w:val="16"/>
          <w:szCs w:val="16"/>
        </w:rPr>
        <w:t xml:space="preserv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710386" w:rsidRDefault="006314C6">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Le figure professionali a cui è stata richiesta con un elevato grado di importanza la capacità di applicare tecnologie "4.0" per innovare processi*</w:t>
      </w:r>
    </w:p>
    <w:tbl>
      <w:tblPr>
        <w:tblStyle w:val="a1"/>
        <w:tblW w:w="9003" w:type="dxa"/>
        <w:jc w:val="center"/>
        <w:tblInd w:w="0" w:type="dxa"/>
        <w:tblLayout w:type="fixed"/>
        <w:tblLook w:val="0000" w:firstRow="0" w:lastRow="0" w:firstColumn="0" w:lastColumn="0" w:noHBand="0" w:noVBand="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76,5</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67,5</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2115 - Progettisti e amministratori di sistemi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59,1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2215 - Ingegneri chimici, petroliferi e dei materiali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58,6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3121 - Tecnici programmatori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2211 - Ingegneri energetici e meccanici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54,6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2542 - Giornalisti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2.600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54,3</w:t>
            </w:r>
          </w:p>
        </w:tc>
      </w:tr>
      <w:tr w:rsidR="00710386">
        <w:trPr>
          <w:trHeight w:val="8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3125 - Tecnici gestori di reti e di sistemi telematici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52,2</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3123 - Tecnici web</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52,2</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11,5</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i/>
          <w:color w:val="000000"/>
          <w:sz w:val="16"/>
          <w:szCs w:val="16"/>
        </w:rPr>
      </w:pPr>
      <w:r>
        <w:rPr>
          <w:rFonts w:ascii="Calibri" w:eastAsia="Calibri" w:hAnsi="Calibri" w:cs="Calibri"/>
          <w:i/>
          <w:color w:val="000000"/>
          <w:sz w:val="16"/>
          <w:szCs w:val="16"/>
        </w:rPr>
        <w:t xml:space="preserve">Fonte: </w:t>
      </w:r>
      <w:proofErr w:type="spellStart"/>
      <w:r>
        <w:rPr>
          <w:rFonts w:ascii="Calibri" w:eastAsia="Calibri" w:hAnsi="Calibri" w:cs="Calibri"/>
          <w:i/>
          <w:color w:val="000000"/>
          <w:sz w:val="16"/>
          <w:szCs w:val="16"/>
        </w:rPr>
        <w:t>Unioncamere</w:t>
      </w:r>
      <w:proofErr w:type="spellEnd"/>
      <w:r>
        <w:rPr>
          <w:rFonts w:ascii="Calibri" w:eastAsia="Calibri" w:hAnsi="Calibri" w:cs="Calibri"/>
          <w:i/>
          <w:color w:val="000000"/>
          <w:sz w:val="16"/>
          <w:szCs w:val="16"/>
        </w:rPr>
        <w:t xml:space="preserv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D17C6E" w:rsidRDefault="00D17C6E">
      <w:pPr>
        <w:pBdr>
          <w:top w:val="nil"/>
          <w:left w:val="nil"/>
          <w:bottom w:val="nil"/>
          <w:right w:val="nil"/>
          <w:between w:val="nil"/>
        </w:pBdr>
        <w:shd w:val="clear" w:color="auto" w:fill="FFFFFF"/>
        <w:jc w:val="both"/>
        <w:rPr>
          <w:rFonts w:ascii="Calibri" w:eastAsia="Calibri" w:hAnsi="Calibri" w:cs="Calibri"/>
          <w:i/>
          <w:color w:val="000000"/>
          <w:sz w:val="16"/>
          <w:szCs w:val="16"/>
        </w:rPr>
      </w:pPr>
    </w:p>
    <w:p w:rsidR="00D17C6E" w:rsidRDefault="00D17C6E">
      <w:pPr>
        <w:pBdr>
          <w:top w:val="nil"/>
          <w:left w:val="nil"/>
          <w:bottom w:val="nil"/>
          <w:right w:val="nil"/>
          <w:between w:val="nil"/>
        </w:pBdr>
        <w:shd w:val="clear" w:color="auto" w:fill="FFFFFF"/>
        <w:jc w:val="both"/>
        <w:rPr>
          <w:rFonts w:ascii="Calibri" w:eastAsia="Calibri" w:hAnsi="Calibri" w:cs="Calibri"/>
          <w:color w:val="000000"/>
          <w:sz w:val="16"/>
          <w:szCs w:val="16"/>
        </w:rPr>
      </w:pPr>
    </w:p>
    <w:p w:rsidR="00B822B1" w:rsidRDefault="00B822B1">
      <w:pPr>
        <w:pBdr>
          <w:top w:val="nil"/>
          <w:left w:val="nil"/>
          <w:bottom w:val="nil"/>
          <w:right w:val="nil"/>
          <w:between w:val="nil"/>
        </w:pBdr>
        <w:jc w:val="both"/>
        <w:rPr>
          <w:rFonts w:ascii="Calibri" w:eastAsia="Calibri" w:hAnsi="Calibri" w:cs="Calibri"/>
          <w:b/>
          <w:color w:val="000000"/>
        </w:rPr>
      </w:pPr>
    </w:p>
    <w:p w:rsidR="00D17C6E" w:rsidRPr="00D17C6E" w:rsidRDefault="00D17C6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w:t>
      </w:r>
      <w:r w:rsidRPr="00D17C6E">
        <w:rPr>
          <w:rFonts w:ascii="Calibri" w:eastAsia="Calibri" w:hAnsi="Calibri" w:cs="Calibri"/>
          <w:b/>
          <w:color w:val="000000"/>
        </w:rPr>
        <w:t>ommercio al dettaglio di qualsiasi tipo di prodotto effettuato via internet</w:t>
      </w:r>
    </w:p>
    <w:p w:rsidR="006E7F4B" w:rsidRPr="00981F13" w:rsidRDefault="006E7F4B">
      <w:pPr>
        <w:pBdr>
          <w:top w:val="nil"/>
          <w:left w:val="nil"/>
          <w:bottom w:val="nil"/>
          <w:right w:val="nil"/>
          <w:between w:val="nil"/>
        </w:pBdr>
        <w:jc w:val="both"/>
        <w:rPr>
          <w:rFonts w:asciiTheme="majorHAnsi" w:hAnsiTheme="majorHAnsi"/>
          <w:color w:val="000000"/>
        </w:rPr>
      </w:pPr>
      <w:r w:rsidRPr="00981F13">
        <w:rPr>
          <w:rFonts w:asciiTheme="majorHAnsi" w:hAnsiTheme="majorHAnsi"/>
          <w:color w:val="000000"/>
        </w:rPr>
        <w:t>Distribuzione regionale delle imprese registrate 30 giugno 2020 e confronto con il 2015</w:t>
      </w:r>
    </w:p>
    <w:p w:rsidR="006E7F4B" w:rsidRPr="00981F13" w:rsidRDefault="006E7F4B">
      <w:pPr>
        <w:pBdr>
          <w:top w:val="nil"/>
          <w:left w:val="nil"/>
          <w:bottom w:val="nil"/>
          <w:right w:val="nil"/>
          <w:between w:val="nil"/>
        </w:pBdr>
        <w:jc w:val="both"/>
        <w:rPr>
          <w:rFonts w:asciiTheme="majorHAnsi" w:hAnsiTheme="majorHAnsi"/>
          <w:color w:val="000000"/>
        </w:rPr>
      </w:pPr>
      <w:r w:rsidRPr="00981F13">
        <w:rPr>
          <w:rFonts w:asciiTheme="majorHAnsi" w:hAnsiTheme="majorHAnsi"/>
          <w:color w:val="000000"/>
        </w:rPr>
        <w:t>Valori assoluti e percentuali</w:t>
      </w:r>
    </w:p>
    <w:tbl>
      <w:tblPr>
        <w:tblW w:w="9020" w:type="dxa"/>
        <w:tblInd w:w="55" w:type="dxa"/>
        <w:tblCellMar>
          <w:left w:w="70" w:type="dxa"/>
          <w:right w:w="70" w:type="dxa"/>
        </w:tblCellMar>
        <w:tblLook w:val="04A0" w:firstRow="1" w:lastRow="0" w:firstColumn="1" w:lastColumn="0" w:noHBand="0" w:noVBand="1"/>
      </w:tblPr>
      <w:tblGrid>
        <w:gridCol w:w="3781"/>
        <w:gridCol w:w="1661"/>
        <w:gridCol w:w="2211"/>
        <w:gridCol w:w="1367"/>
      </w:tblGrid>
      <w:tr w:rsidR="006E7F4B" w:rsidRPr="006E7F4B" w:rsidTr="006E7F4B">
        <w:trPr>
          <w:trHeight w:val="630"/>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rPr>
                <w:rFonts w:asciiTheme="majorHAnsi" w:hAnsiTheme="majorHAnsi" w:cs="Arial"/>
                <w:b/>
                <w:sz w:val="18"/>
                <w:szCs w:val="18"/>
              </w:rPr>
            </w:pPr>
            <w:r w:rsidRPr="006E7F4B">
              <w:rPr>
                <w:rFonts w:asciiTheme="majorHAnsi" w:hAnsiTheme="majorHAnsi" w:cs="Arial"/>
                <w:b/>
                <w:sz w:val="18"/>
                <w:szCs w:val="18"/>
              </w:rPr>
              <w:t>Regione</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Imprese registrate al 30 giugno 2020</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Variazione assoluta    giugno 2020 - giugno 2015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Variazione % media annua</w:t>
            </w:r>
          </w:p>
        </w:tc>
      </w:tr>
      <w:tr w:rsidR="006E7F4B" w:rsidRPr="006E7F4B" w:rsidTr="006E7F4B">
        <w:trPr>
          <w:trHeight w:val="315"/>
        </w:trPr>
        <w:tc>
          <w:tcPr>
            <w:tcW w:w="3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ABRUZZO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653</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284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BASILICATA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198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26,0%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CALABRIA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609</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331</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23,8%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CAMPANIA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3.298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1.851</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25,6%</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EMILIA ROMAGNA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1.824</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FRIULI-VENEZIA GIULIA</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363</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9,4%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LAZIO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2.946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15,5%</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LIGURIA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453</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13,8%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LOMBARDIA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4.726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2.056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MARCHE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708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265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MOLISE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84</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39</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17,3%</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PIEMONTE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1.637</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540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9,8%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PUGLIA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1.526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652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14,9%</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SARDEGNA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385</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160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14,2%</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SICILIA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1.516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714</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TOSCANA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1.565</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562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11,2%</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TRENTINO - ALTO ADIGE</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358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10,7%</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UMBRIA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341</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132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12,6%</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VALLE D'AOSTA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32</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VENETO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1.749</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720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rPr>
                <w:rFonts w:asciiTheme="majorHAnsi" w:hAnsiTheme="majorHAnsi" w:cs="Arial"/>
                <w:b/>
                <w:bCs/>
                <w:sz w:val="18"/>
                <w:szCs w:val="18"/>
              </w:rPr>
            </w:pPr>
            <w:r w:rsidRPr="006E7F4B">
              <w:rPr>
                <w:rFonts w:asciiTheme="majorHAnsi" w:hAnsiTheme="majorHAnsi" w:cs="Arial"/>
                <w:b/>
                <w:bCs/>
                <w:sz w:val="18"/>
                <w:szCs w:val="18"/>
              </w:rPr>
              <w:t>ITALIA</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24.971</w:t>
            </w:r>
          </w:p>
        </w:tc>
        <w:tc>
          <w:tcPr>
            <w:tcW w:w="221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10.826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15,3%</w:t>
            </w:r>
          </w:p>
        </w:tc>
      </w:tr>
      <w:tr w:rsidR="006E7F4B" w:rsidRPr="006E7F4B" w:rsidTr="006E7F4B">
        <w:trPr>
          <w:trHeight w:val="255"/>
        </w:trPr>
        <w:tc>
          <w:tcPr>
            <w:tcW w:w="378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166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221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1367"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r>
    </w:tbl>
    <w:p w:rsidR="006E7F4B" w:rsidRDefault="006E7F4B">
      <w:pPr>
        <w:pBdr>
          <w:top w:val="nil"/>
          <w:left w:val="nil"/>
          <w:bottom w:val="nil"/>
          <w:right w:val="nil"/>
          <w:between w:val="nil"/>
        </w:pBdr>
        <w:jc w:val="both"/>
        <w:rPr>
          <w:color w:val="000000"/>
        </w:rPr>
      </w:pPr>
      <w:r w:rsidRPr="006E7F4B">
        <w:rPr>
          <w:color w:val="000000"/>
        </w:rPr>
        <w:t xml:space="preserve">Fonte: </w:t>
      </w:r>
      <w:proofErr w:type="spellStart"/>
      <w:r w:rsidRPr="006E7F4B">
        <w:rPr>
          <w:color w:val="000000"/>
        </w:rPr>
        <w:t>Unioncamere-InfoCamere</w:t>
      </w:r>
      <w:proofErr w:type="spellEnd"/>
      <w:r w:rsidRPr="006E7F4B">
        <w:rPr>
          <w:color w:val="000000"/>
        </w:rPr>
        <w:t xml:space="preserve">, </w:t>
      </w:r>
      <w:proofErr w:type="spellStart"/>
      <w:r w:rsidRPr="006E7F4B">
        <w:rPr>
          <w:color w:val="000000"/>
        </w:rPr>
        <w:t>Movimprese</w:t>
      </w:r>
      <w:proofErr w:type="spellEnd"/>
      <w:r w:rsidRPr="006E7F4B">
        <w:rPr>
          <w:color w:val="000000"/>
        </w:rPr>
        <w:tab/>
      </w:r>
    </w:p>
    <w:sectPr w:rsidR="006E7F4B">
      <w:headerReference w:type="even" r:id="rId9"/>
      <w:footerReference w:type="even" r:id="rId10"/>
      <w:footerReference w:type="default" r:id="rId11"/>
      <w:headerReference w:type="first" r:id="rId12"/>
      <w:footerReference w:type="first" r:id="rId13"/>
      <w:pgSz w:w="11906" w:h="16838"/>
      <w:pgMar w:top="1134" w:right="1559" w:bottom="1134" w:left="1559" w:header="720" w:footer="6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1C" w:rsidRDefault="00145F1C">
      <w:r>
        <w:separator/>
      </w:r>
    </w:p>
  </w:endnote>
  <w:endnote w:type="continuationSeparator" w:id="0">
    <w:p w:rsidR="00145F1C" w:rsidRDefault="0014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s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sa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pPr>
      <w:pBdr>
        <w:top w:val="nil"/>
        <w:left w:val="nil"/>
        <w:bottom w:val="nil"/>
        <w:right w:val="nil"/>
        <w:between w:val="nil"/>
      </w:pBdr>
      <w:tabs>
        <w:tab w:val="center" w:pos="4819"/>
        <w:tab w:val="right" w:pos="9638"/>
      </w:tabs>
      <w:jc w:val="both"/>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pPr>
      <w:widowControl w:val="0"/>
      <w:pBdr>
        <w:top w:val="nil"/>
        <w:left w:val="nil"/>
        <w:bottom w:val="nil"/>
        <w:right w:val="nil"/>
        <w:between w:val="nil"/>
      </w:pBdr>
      <w:spacing w:line="276" w:lineRule="auto"/>
      <w:rPr>
        <w:color w:val="000000"/>
        <w:sz w:val="24"/>
        <w:szCs w:val="24"/>
      </w:rPr>
    </w:pPr>
  </w:p>
  <w:tbl>
    <w:tblPr>
      <w:tblStyle w:val="a2"/>
      <w:tblW w:w="9356" w:type="dxa"/>
      <w:tblInd w:w="0" w:type="dxa"/>
      <w:tblLayout w:type="fixed"/>
      <w:tblLook w:val="0000" w:firstRow="0" w:lastRow="0" w:firstColumn="0" w:lastColumn="0" w:noHBand="0" w:noVBand="0"/>
    </w:tblPr>
    <w:tblGrid>
      <w:gridCol w:w="4678"/>
      <w:gridCol w:w="4678"/>
    </w:tblGrid>
    <w:tr w:rsidR="00710386">
      <w:trPr>
        <w:trHeight w:val="464"/>
      </w:trPr>
      <w:tc>
        <w:tcPr>
          <w:tcW w:w="4678" w:type="dxa"/>
          <w:vAlign w:val="center"/>
        </w:tcPr>
        <w:p w:rsidR="00710386" w:rsidRDefault="006314C6">
          <w:pPr>
            <w:pBdr>
              <w:top w:val="nil"/>
              <w:left w:val="nil"/>
              <w:bottom w:val="nil"/>
              <w:right w:val="nil"/>
              <w:between w:val="nil"/>
            </w:pBdr>
            <w:tabs>
              <w:tab w:val="center" w:pos="4819"/>
              <w:tab w:val="right" w:pos="9638"/>
            </w:tabs>
            <w:rPr>
              <w:rFonts w:ascii="Rasa Light" w:eastAsia="Rasa Light" w:hAnsi="Rasa Light" w:cs="Rasa Light"/>
              <w:color w:val="071D49"/>
            </w:rPr>
          </w:pPr>
          <w:r>
            <w:rPr>
              <w:rFonts w:ascii="Rasa Light" w:eastAsia="Rasa Light" w:hAnsi="Rasa Light" w:cs="Rasa Light"/>
              <w:b/>
              <w:color w:val="071D49"/>
            </w:rPr>
            <w:t>Per ulteriori informazioni:</w:t>
          </w:r>
        </w:p>
        <w:p w:rsidR="00710386" w:rsidRDefault="006314C6">
          <w:pPr>
            <w:pBdr>
              <w:top w:val="nil"/>
              <w:left w:val="nil"/>
              <w:bottom w:val="nil"/>
              <w:right w:val="nil"/>
              <w:between w:val="nil"/>
            </w:pBdr>
            <w:tabs>
              <w:tab w:val="center" w:pos="4819"/>
              <w:tab w:val="right" w:pos="9638"/>
            </w:tabs>
            <w:rPr>
              <w:rFonts w:ascii="Calibri" w:eastAsia="Calibri" w:hAnsi="Calibri" w:cs="Calibri"/>
              <w:color w:val="000000"/>
              <w:sz w:val="24"/>
              <w:szCs w:val="24"/>
            </w:rPr>
          </w:pPr>
          <w:r>
            <w:rPr>
              <w:rFonts w:ascii="Rasa Light" w:eastAsia="Rasa Light" w:hAnsi="Rasa Light" w:cs="Rasa Light"/>
              <w:color w:val="071D49"/>
            </w:rPr>
            <w:t>331.6098963-348.9025607</w:t>
          </w:r>
        </w:p>
      </w:tc>
      <w:bookmarkStart w:id="1" w:name="_1fob9te" w:colFirst="0" w:colLast="0"/>
      <w:bookmarkEnd w:id="1"/>
      <w:tc>
        <w:tcPr>
          <w:tcW w:w="4678" w:type="dxa"/>
          <w:vAlign w:val="center"/>
        </w:tcPr>
        <w:p w:rsidR="00710386" w:rsidRDefault="006314C6">
          <w:pPr>
            <w:pBdr>
              <w:top w:val="nil"/>
              <w:left w:val="nil"/>
              <w:bottom w:val="nil"/>
              <w:right w:val="nil"/>
              <w:between w:val="nil"/>
            </w:pBdr>
            <w:jc w:val="right"/>
            <w:rPr>
              <w:rFonts w:ascii="Calibri" w:eastAsia="Calibri" w:hAnsi="Calibri" w:cs="Calibri"/>
              <w:color w:val="000000"/>
              <w:sz w:val="24"/>
              <w:szCs w:val="24"/>
            </w:rPr>
          </w:pPr>
          <w:r>
            <w:fldChar w:fldCharType="begin"/>
          </w:r>
          <w:r>
            <w:instrText xml:space="preserve"> HYPERLINK "http://www.unioncamere.gov.it" \h </w:instrText>
          </w:r>
          <w:r>
            <w:fldChar w:fldCharType="separate"/>
          </w:r>
          <w:r>
            <w:rPr>
              <w:rFonts w:ascii="Calibri" w:eastAsia="Calibri" w:hAnsi="Calibri" w:cs="Calibri"/>
              <w:b/>
              <w:noProof/>
              <w:color w:val="000000"/>
              <w:sz w:val="24"/>
              <w:szCs w:val="24"/>
            </w:rPr>
            <w:drawing>
              <wp:inline distT="0" distB="0" distL="114300" distR="114300" wp14:anchorId="1A658583" wp14:editId="43BFAF22">
                <wp:extent cx="215900" cy="2159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5900" cy="215900"/>
                        </a:xfrm>
                        <a:prstGeom prst="rect">
                          <a:avLst/>
                        </a:prstGeom>
                        <a:ln/>
                      </pic:spPr>
                    </pic:pic>
                  </a:graphicData>
                </a:graphic>
              </wp:inline>
            </w:drawing>
          </w:r>
          <w:r>
            <w:rPr>
              <w:rFonts w:ascii="Calibri" w:eastAsia="Calibri" w:hAnsi="Calibri" w:cs="Calibri"/>
              <w:b/>
              <w:noProof/>
              <w:color w:val="000000"/>
              <w:sz w:val="24"/>
              <w:szCs w:val="24"/>
            </w:rPr>
            <w:fldChar w:fldCharType="end"/>
          </w:r>
          <w:r>
            <w:rPr>
              <w:rFonts w:ascii="Calibri" w:eastAsia="Calibri" w:hAnsi="Calibri" w:cs="Calibri"/>
              <w:b/>
              <w:color w:val="000000"/>
              <w:sz w:val="24"/>
              <w:szCs w:val="24"/>
            </w:rPr>
            <w:t xml:space="preserve"> </w:t>
          </w:r>
          <w:hyperlink r:id="rId2">
            <w:r>
              <w:rPr>
                <w:rFonts w:ascii="Calibri" w:eastAsia="Calibri" w:hAnsi="Calibri" w:cs="Calibri"/>
                <w:b/>
                <w:noProof/>
                <w:color w:val="000000"/>
                <w:sz w:val="24"/>
                <w:szCs w:val="24"/>
              </w:rPr>
              <w:drawing>
                <wp:inline distT="0" distB="0" distL="114300" distR="114300" wp14:anchorId="2BAE7C33" wp14:editId="5FDF89FD">
                  <wp:extent cx="222250" cy="22225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22250" cy="222250"/>
                          </a:xfrm>
                          <a:prstGeom prst="rect">
                            <a:avLst/>
                          </a:prstGeom>
                          <a:ln/>
                        </pic:spPr>
                      </pic:pic>
                    </a:graphicData>
                  </a:graphic>
                </wp:inline>
              </w:drawing>
            </w:r>
          </w:hyperlink>
          <w:r>
            <w:rPr>
              <w:rFonts w:ascii="Calibri" w:eastAsia="Calibri" w:hAnsi="Calibri" w:cs="Calibri"/>
              <w:b/>
              <w:color w:val="000000"/>
              <w:sz w:val="24"/>
              <w:szCs w:val="24"/>
            </w:rPr>
            <w:t xml:space="preserve"> </w:t>
          </w:r>
          <w:hyperlink r:id="rId4">
            <w:r>
              <w:rPr>
                <w:noProof/>
                <w:color w:val="000000"/>
                <w:sz w:val="24"/>
                <w:szCs w:val="24"/>
              </w:rPr>
              <w:drawing>
                <wp:inline distT="0" distB="0" distL="114300" distR="114300" wp14:anchorId="1DBDAA78" wp14:editId="1041853A">
                  <wp:extent cx="225425" cy="224790"/>
                  <wp:effectExtent l="0" t="0" r="0" b="0"/>
                  <wp:docPr id="9" name="image12.png" descr="logo-facebook-piccolo-andalo"/>
                  <wp:cNvGraphicFramePr/>
                  <a:graphic xmlns:a="http://schemas.openxmlformats.org/drawingml/2006/main">
                    <a:graphicData uri="http://schemas.openxmlformats.org/drawingml/2006/picture">
                      <pic:pic xmlns:pic="http://schemas.openxmlformats.org/drawingml/2006/picture">
                        <pic:nvPicPr>
                          <pic:cNvPr id="0" name="image12.png" descr="logo-facebook-piccolo-andalo"/>
                          <pic:cNvPicPr preferRelativeResize="0"/>
                        </pic:nvPicPr>
                        <pic:blipFill>
                          <a:blip r:embed="rId5"/>
                          <a:srcRect/>
                          <a:stretch>
                            <a:fillRect/>
                          </a:stretch>
                        </pic:blipFill>
                        <pic:spPr>
                          <a:xfrm>
                            <a:off x="0" y="0"/>
                            <a:ext cx="225425" cy="224790"/>
                          </a:xfrm>
                          <a:prstGeom prst="rect">
                            <a:avLst/>
                          </a:prstGeom>
                          <a:ln/>
                        </pic:spPr>
                      </pic:pic>
                    </a:graphicData>
                  </a:graphic>
                </wp:inline>
              </w:drawing>
            </w:r>
          </w:hyperlink>
          <w:hyperlink r:id="rId6">
            <w:r>
              <w:rPr>
                <w:rFonts w:ascii="Calibri" w:eastAsia="Calibri" w:hAnsi="Calibri" w:cs="Calibri"/>
                <w:noProof/>
                <w:color w:val="000000"/>
                <w:sz w:val="24"/>
                <w:szCs w:val="24"/>
              </w:rPr>
              <w:drawing>
                <wp:inline distT="0" distB="0" distL="114300" distR="114300" wp14:anchorId="3CA0CE6C" wp14:editId="001BE299">
                  <wp:extent cx="398780" cy="222250"/>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398780" cy="222250"/>
                          </a:xfrm>
                          <a:prstGeom prst="rect">
                            <a:avLst/>
                          </a:prstGeom>
                          <a:ln/>
                        </pic:spPr>
                      </pic:pic>
                    </a:graphicData>
                  </a:graphic>
                </wp:inline>
              </w:drawing>
            </w:r>
          </w:hyperlink>
          <w:hyperlink r:id="rId8">
            <w:r>
              <w:rPr>
                <w:rFonts w:ascii="Calibri" w:eastAsia="Calibri" w:hAnsi="Calibri" w:cs="Calibri"/>
                <w:noProof/>
                <w:color w:val="000000"/>
                <w:sz w:val="24"/>
                <w:szCs w:val="24"/>
              </w:rPr>
              <w:drawing>
                <wp:inline distT="0" distB="0" distL="114300" distR="114300" wp14:anchorId="48D0C77F" wp14:editId="0C822AA8">
                  <wp:extent cx="425450" cy="22796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25450" cy="227965"/>
                          </a:xfrm>
                          <a:prstGeom prst="rect">
                            <a:avLst/>
                          </a:prstGeom>
                          <a:ln/>
                        </pic:spPr>
                      </pic:pic>
                    </a:graphicData>
                  </a:graphic>
                </wp:inline>
              </w:drawing>
            </w:r>
          </w:hyperlink>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 </w:t>
          </w:r>
        </w:p>
      </w:tc>
    </w:tr>
  </w:tbl>
  <w:p w:rsidR="00710386" w:rsidRDefault="00710386">
    <w:pPr>
      <w:pBdr>
        <w:top w:val="nil"/>
        <w:left w:val="nil"/>
        <w:bottom w:val="nil"/>
        <w:right w:val="nil"/>
        <w:between w:val="nil"/>
      </w:pBdr>
      <w:tabs>
        <w:tab w:val="center" w:pos="4819"/>
        <w:tab w:val="right" w:pos="9638"/>
      </w:tabs>
      <w:jc w:val="both"/>
      <w:rPr>
        <w:color w:val="000000"/>
        <w:sz w:val="24"/>
        <w:szCs w:val="24"/>
      </w:rPr>
    </w:pPr>
  </w:p>
  <w:p w:rsidR="00710386" w:rsidRDefault="00710386">
    <w:pPr>
      <w:pBdr>
        <w:top w:val="nil"/>
        <w:left w:val="nil"/>
        <w:bottom w:val="nil"/>
        <w:right w:val="nil"/>
        <w:between w:val="nil"/>
      </w:pBdr>
      <w:tabs>
        <w:tab w:val="center" w:pos="4819"/>
        <w:tab w:val="right" w:pos="9638"/>
      </w:tabs>
      <w:jc w:val="center"/>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pPr>
      <w:pBdr>
        <w:top w:val="nil"/>
        <w:left w:val="nil"/>
        <w:bottom w:val="nil"/>
        <w:right w:val="nil"/>
        <w:between w:val="nil"/>
      </w:pBdr>
      <w:tabs>
        <w:tab w:val="center" w:pos="4819"/>
        <w:tab w:val="right" w:pos="9638"/>
      </w:tabs>
      <w:jc w:val="both"/>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1C" w:rsidRDefault="00145F1C">
      <w:r>
        <w:separator/>
      </w:r>
    </w:p>
  </w:footnote>
  <w:footnote w:type="continuationSeparator" w:id="0">
    <w:p w:rsidR="00145F1C" w:rsidRDefault="0014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pPr>
      <w:pBdr>
        <w:top w:val="nil"/>
        <w:left w:val="nil"/>
        <w:bottom w:val="nil"/>
        <w:right w:val="nil"/>
        <w:between w:val="nil"/>
      </w:pBdr>
      <w:tabs>
        <w:tab w:val="center" w:pos="4819"/>
        <w:tab w:val="right" w:pos="9638"/>
      </w:tabs>
      <w:jc w:val="both"/>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86" w:rsidRDefault="00710386">
    <w:pPr>
      <w:pBdr>
        <w:top w:val="nil"/>
        <w:left w:val="nil"/>
        <w:bottom w:val="nil"/>
        <w:right w:val="nil"/>
        <w:between w:val="nil"/>
      </w:pBdr>
      <w:tabs>
        <w:tab w:val="center" w:pos="4819"/>
        <w:tab w:val="right" w:pos="9638"/>
      </w:tabs>
      <w:jc w:val="both"/>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86"/>
    <w:rsid w:val="00145F1C"/>
    <w:rsid w:val="00327299"/>
    <w:rsid w:val="003367C5"/>
    <w:rsid w:val="003E0C9A"/>
    <w:rsid w:val="00451382"/>
    <w:rsid w:val="00571445"/>
    <w:rsid w:val="005F076E"/>
    <w:rsid w:val="006314C6"/>
    <w:rsid w:val="006E7F4B"/>
    <w:rsid w:val="00710386"/>
    <w:rsid w:val="00724CEC"/>
    <w:rsid w:val="0077689F"/>
    <w:rsid w:val="007F16B7"/>
    <w:rsid w:val="008B1EB7"/>
    <w:rsid w:val="008E4FF9"/>
    <w:rsid w:val="008E5C51"/>
    <w:rsid w:val="00981F13"/>
    <w:rsid w:val="009A65E2"/>
    <w:rsid w:val="009E6F1D"/>
    <w:rsid w:val="00B30912"/>
    <w:rsid w:val="00B64823"/>
    <w:rsid w:val="00B822B1"/>
    <w:rsid w:val="00BE05B3"/>
    <w:rsid w:val="00C35B1A"/>
    <w:rsid w:val="00CF12E5"/>
    <w:rsid w:val="00CF2673"/>
    <w:rsid w:val="00D0317B"/>
    <w:rsid w:val="00D17C6E"/>
    <w:rsid w:val="00D2117F"/>
    <w:rsid w:val="00D6188A"/>
    <w:rsid w:val="00D66396"/>
    <w:rsid w:val="00D94878"/>
    <w:rsid w:val="00E601F1"/>
    <w:rsid w:val="00EA2795"/>
    <w:rsid w:val="00F4228C"/>
    <w:rsid w:val="00F50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D61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88A"/>
    <w:rPr>
      <w:rFonts w:ascii="Tahoma" w:hAnsi="Tahoma" w:cs="Tahoma"/>
      <w:sz w:val="16"/>
      <w:szCs w:val="16"/>
    </w:rPr>
  </w:style>
  <w:style w:type="character" w:customStyle="1" w:styleId="TitoloCarattere">
    <w:name w:val="Titolo Carattere"/>
    <w:basedOn w:val="Carpredefinitoparagrafo"/>
    <w:link w:val="Titolo"/>
    <w:rsid w:val="00EA2795"/>
    <w:rPr>
      <w:b/>
      <w:sz w:val="72"/>
      <w:szCs w:val="72"/>
    </w:rPr>
  </w:style>
  <w:style w:type="paragraph" w:styleId="Intestazione">
    <w:name w:val="header"/>
    <w:basedOn w:val="Normale"/>
    <w:link w:val="IntestazioneCarattere"/>
    <w:uiPriority w:val="99"/>
    <w:semiHidden/>
    <w:unhideWhenUsed/>
    <w:rsid w:val="009A65E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9A6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D61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88A"/>
    <w:rPr>
      <w:rFonts w:ascii="Tahoma" w:hAnsi="Tahoma" w:cs="Tahoma"/>
      <w:sz w:val="16"/>
      <w:szCs w:val="16"/>
    </w:rPr>
  </w:style>
  <w:style w:type="character" w:customStyle="1" w:styleId="TitoloCarattere">
    <w:name w:val="Titolo Carattere"/>
    <w:basedOn w:val="Carpredefinitoparagrafo"/>
    <w:link w:val="Titolo"/>
    <w:rsid w:val="00EA2795"/>
    <w:rPr>
      <w:b/>
      <w:sz w:val="72"/>
      <w:szCs w:val="72"/>
    </w:rPr>
  </w:style>
  <w:style w:type="paragraph" w:styleId="Intestazione">
    <w:name w:val="header"/>
    <w:basedOn w:val="Normale"/>
    <w:link w:val="IntestazioneCarattere"/>
    <w:uiPriority w:val="99"/>
    <w:semiHidden/>
    <w:unhideWhenUsed/>
    <w:rsid w:val="009A65E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9A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4735">
      <w:bodyDiv w:val="1"/>
      <w:marLeft w:val="0"/>
      <w:marRight w:val="0"/>
      <w:marTop w:val="0"/>
      <w:marBottom w:val="0"/>
      <w:divBdr>
        <w:top w:val="none" w:sz="0" w:space="0" w:color="auto"/>
        <w:left w:val="none" w:sz="0" w:space="0" w:color="auto"/>
        <w:bottom w:val="none" w:sz="0" w:space="0" w:color="auto"/>
        <w:right w:val="none" w:sz="0" w:space="0" w:color="auto"/>
      </w:divBdr>
    </w:div>
    <w:div w:id="158911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user/pressroomunioncamere?feature=results_main" TargetMode="External"/><Relationship Id="rId3" Type="http://schemas.openxmlformats.org/officeDocument/2006/relationships/image" Target="media/image4.jpg"/><Relationship Id="rId7" Type="http://schemas.openxmlformats.org/officeDocument/2006/relationships/image" Target="media/image6.jpg"/><Relationship Id="rId2" Type="http://schemas.openxmlformats.org/officeDocument/2006/relationships/hyperlink" Target="mailto:ufficio.stampa@unioncamere.it" TargetMode="External"/><Relationship Id="rId1" Type="http://schemas.openxmlformats.org/officeDocument/2006/relationships/image" Target="media/image3.jpg"/><Relationship Id="rId6" Type="http://schemas.openxmlformats.org/officeDocument/2006/relationships/hyperlink" Target="https://twitter.com/unioncamere" TargetMode="External"/><Relationship Id="rId5" Type="http://schemas.openxmlformats.org/officeDocument/2006/relationships/image" Target="media/image5.png"/><Relationship Id="rId4" Type="http://schemas.openxmlformats.org/officeDocument/2006/relationships/hyperlink" Target="http://www.facebook.com/Unioncamere" TargetMode="External"/><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1669</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dc:creator>
  <cp:lastModifiedBy>capuozzo</cp:lastModifiedBy>
  <cp:revision>16</cp:revision>
  <cp:lastPrinted>2020-10-07T09:41:00Z</cp:lastPrinted>
  <dcterms:created xsi:type="dcterms:W3CDTF">2020-10-06T09:27:00Z</dcterms:created>
  <dcterms:modified xsi:type="dcterms:W3CDTF">2020-10-07T09:42:00Z</dcterms:modified>
</cp:coreProperties>
</file>