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C8C9C" w14:textId="77777777" w:rsidR="00BF3A39" w:rsidRDefault="00BF3A39" w:rsidP="00BF3A39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5DE700BE" w14:textId="77777777" w:rsidR="006A1B28" w:rsidRDefault="006A1B28" w:rsidP="006A1B28">
      <w:pPr>
        <w:jc w:val="center"/>
        <w:rPr>
          <w:rFonts w:asciiTheme="minorHAnsi" w:hAnsiTheme="minorHAnsi"/>
          <w:b/>
          <w:sz w:val="32"/>
          <w:szCs w:val="32"/>
        </w:rPr>
      </w:pPr>
      <w:r w:rsidRPr="00CC475C">
        <w:rPr>
          <w:rFonts w:asciiTheme="minorHAnsi" w:hAnsiTheme="minorHAnsi"/>
          <w:b/>
          <w:sz w:val="32"/>
          <w:szCs w:val="32"/>
        </w:rPr>
        <w:t>Turismo</w:t>
      </w:r>
      <w:r>
        <w:rPr>
          <w:rFonts w:asciiTheme="minorHAnsi" w:hAnsiTheme="minorHAnsi"/>
          <w:b/>
          <w:sz w:val="32"/>
          <w:szCs w:val="32"/>
        </w:rPr>
        <w:t>:</w:t>
      </w:r>
      <w:r w:rsidRPr="00CC475C">
        <w:rPr>
          <w:rFonts w:asciiTheme="minorHAnsi" w:hAnsiTheme="minorHAnsi"/>
          <w:b/>
          <w:sz w:val="32"/>
          <w:szCs w:val="32"/>
        </w:rPr>
        <w:t xml:space="preserve"> un italiano su due non andr</w:t>
      </w:r>
      <w:r>
        <w:rPr>
          <w:rFonts w:asciiTheme="minorHAnsi" w:hAnsiTheme="minorHAnsi"/>
          <w:b/>
          <w:sz w:val="32"/>
          <w:szCs w:val="32"/>
        </w:rPr>
        <w:t>à</w:t>
      </w:r>
      <w:r w:rsidRPr="00CC475C">
        <w:rPr>
          <w:rFonts w:asciiTheme="minorHAnsi" w:hAnsiTheme="minorHAnsi"/>
          <w:b/>
          <w:sz w:val="32"/>
          <w:szCs w:val="32"/>
        </w:rPr>
        <w:t xml:space="preserve"> in vacanza. </w:t>
      </w:r>
    </w:p>
    <w:p w14:paraId="02146A9E" w14:textId="77777777" w:rsidR="006A1B28" w:rsidRPr="000F0720" w:rsidRDefault="006A1B28" w:rsidP="006A1B28">
      <w:pPr>
        <w:jc w:val="center"/>
        <w:rPr>
          <w:rFonts w:asciiTheme="minorHAnsi" w:hAnsiTheme="minorHAnsi"/>
          <w:sz w:val="28"/>
          <w:szCs w:val="28"/>
        </w:rPr>
      </w:pPr>
      <w:proofErr w:type="gramStart"/>
      <w:r w:rsidRPr="000F0720">
        <w:rPr>
          <w:rFonts w:asciiTheme="minorHAnsi" w:hAnsiTheme="minorHAnsi"/>
          <w:sz w:val="28"/>
          <w:szCs w:val="28"/>
        </w:rPr>
        <w:t>L’86%</w:t>
      </w:r>
      <w:proofErr w:type="gramEnd"/>
      <w:r w:rsidRPr="000F0720">
        <w:rPr>
          <w:rFonts w:asciiTheme="minorHAnsi" w:hAnsiTheme="minorHAnsi"/>
          <w:sz w:val="28"/>
          <w:szCs w:val="28"/>
        </w:rPr>
        <w:t xml:space="preserve"> sceglie l’Italia</w:t>
      </w:r>
      <w:r>
        <w:rPr>
          <w:rFonts w:asciiTheme="minorHAnsi" w:hAnsiTheme="minorHAnsi"/>
          <w:sz w:val="28"/>
          <w:szCs w:val="28"/>
        </w:rPr>
        <w:t>. L</w:t>
      </w:r>
      <w:r w:rsidRPr="000F0720">
        <w:rPr>
          <w:rFonts w:asciiTheme="minorHAnsi" w:hAnsiTheme="minorHAnsi"/>
          <w:sz w:val="28"/>
          <w:szCs w:val="28"/>
        </w:rPr>
        <w:t xml:space="preserve">a Sicilia “regina” dell’estate, penalizzata </w:t>
      </w:r>
      <w:r>
        <w:rPr>
          <w:rFonts w:asciiTheme="minorHAnsi" w:hAnsiTheme="minorHAnsi"/>
          <w:sz w:val="28"/>
          <w:szCs w:val="28"/>
        </w:rPr>
        <w:t xml:space="preserve">la </w:t>
      </w:r>
      <w:r w:rsidRPr="000F0720">
        <w:rPr>
          <w:rFonts w:asciiTheme="minorHAnsi" w:hAnsiTheme="minorHAnsi"/>
          <w:sz w:val="28"/>
          <w:szCs w:val="28"/>
        </w:rPr>
        <w:t>Lombardia</w:t>
      </w:r>
    </w:p>
    <w:p w14:paraId="44960E4F" w14:textId="77777777" w:rsidR="00CC475C" w:rsidRDefault="00CC475C" w:rsidP="00CC475C">
      <w:pPr>
        <w:jc w:val="both"/>
        <w:rPr>
          <w:rFonts w:asciiTheme="minorHAnsi" w:hAnsiTheme="minorHAnsi"/>
          <w:iCs/>
          <w:sz w:val="24"/>
          <w:szCs w:val="24"/>
        </w:rPr>
      </w:pPr>
    </w:p>
    <w:p w14:paraId="5C95044B" w14:textId="1444101E" w:rsidR="00CC475C" w:rsidRPr="00CC475C" w:rsidRDefault="00CC475C" w:rsidP="00CC475C">
      <w:pPr>
        <w:jc w:val="both"/>
        <w:rPr>
          <w:rFonts w:asciiTheme="minorHAnsi" w:hAnsiTheme="minorHAnsi"/>
          <w:bCs/>
          <w:sz w:val="24"/>
          <w:szCs w:val="24"/>
        </w:rPr>
      </w:pPr>
      <w:r w:rsidRPr="00B1702B">
        <w:rPr>
          <w:rFonts w:asciiTheme="minorHAnsi" w:hAnsiTheme="minorHAnsi"/>
          <w:iCs/>
          <w:sz w:val="24"/>
          <w:szCs w:val="24"/>
        </w:rPr>
        <w:t xml:space="preserve">Roma, </w:t>
      </w:r>
      <w:r>
        <w:rPr>
          <w:rFonts w:asciiTheme="minorHAnsi" w:hAnsiTheme="minorHAnsi"/>
          <w:iCs/>
          <w:sz w:val="24"/>
          <w:szCs w:val="24"/>
        </w:rPr>
        <w:t>1</w:t>
      </w:r>
      <w:r w:rsidRPr="00B1702B">
        <w:rPr>
          <w:rFonts w:asciiTheme="minorHAnsi" w:hAnsiTheme="minorHAnsi"/>
          <w:iCs/>
          <w:sz w:val="24"/>
          <w:szCs w:val="24"/>
        </w:rPr>
        <w:t xml:space="preserve">7 </w:t>
      </w:r>
      <w:r>
        <w:rPr>
          <w:rFonts w:asciiTheme="minorHAnsi" w:hAnsiTheme="minorHAnsi"/>
          <w:iCs/>
          <w:sz w:val="24"/>
          <w:szCs w:val="24"/>
        </w:rPr>
        <w:t>luglio</w:t>
      </w:r>
      <w:r w:rsidRPr="00B1702B">
        <w:rPr>
          <w:rFonts w:asciiTheme="minorHAnsi" w:hAnsiTheme="minorHAnsi"/>
          <w:iCs/>
          <w:sz w:val="24"/>
          <w:szCs w:val="24"/>
        </w:rPr>
        <w:t xml:space="preserve"> 2020</w:t>
      </w:r>
      <w:r w:rsidRPr="00B1702B">
        <w:rPr>
          <w:rFonts w:asciiTheme="minorHAnsi" w:hAnsiTheme="minorHAnsi"/>
          <w:sz w:val="24"/>
          <w:szCs w:val="24"/>
        </w:rPr>
        <w:t xml:space="preserve"> – </w:t>
      </w:r>
      <w:r w:rsidR="009B7A71">
        <w:rPr>
          <w:rFonts w:asciiTheme="minorHAnsi" w:hAnsiTheme="minorHAnsi"/>
          <w:bCs/>
          <w:sz w:val="24"/>
          <w:szCs w:val="24"/>
        </w:rPr>
        <w:t>Nel</w:t>
      </w:r>
      <w:r w:rsidR="00B73F5A">
        <w:rPr>
          <w:rFonts w:asciiTheme="minorHAnsi" w:hAnsiTheme="minorHAnsi"/>
          <w:bCs/>
          <w:sz w:val="24"/>
          <w:szCs w:val="24"/>
        </w:rPr>
        <w:t xml:space="preserve"> 2020 </w:t>
      </w:r>
      <w:proofErr w:type="gramStart"/>
      <w:r w:rsidR="009B7A71">
        <w:rPr>
          <w:rFonts w:asciiTheme="minorHAnsi" w:hAnsiTheme="minorHAnsi"/>
          <w:bCs/>
          <w:sz w:val="24"/>
          <w:szCs w:val="24"/>
        </w:rPr>
        <w:t>calano</w:t>
      </w:r>
      <w:proofErr w:type="gramEnd"/>
      <w:r w:rsidR="00B73F5A">
        <w:rPr>
          <w:rFonts w:asciiTheme="minorHAnsi" w:hAnsiTheme="minorHAnsi"/>
          <w:bCs/>
          <w:sz w:val="24"/>
          <w:szCs w:val="24"/>
        </w:rPr>
        <w:t xml:space="preserve"> di oltre il 40% </w:t>
      </w:r>
      <w:r w:rsidR="009B7A71">
        <w:rPr>
          <w:rFonts w:asciiTheme="minorHAnsi" w:hAnsiTheme="minorHAnsi"/>
          <w:bCs/>
          <w:sz w:val="24"/>
          <w:szCs w:val="24"/>
        </w:rPr>
        <w:t>gli</w:t>
      </w:r>
      <w:r w:rsidR="00B73F5A">
        <w:rPr>
          <w:rFonts w:asciiTheme="minorHAnsi" w:hAnsiTheme="minorHAnsi"/>
          <w:bCs/>
          <w:sz w:val="24"/>
          <w:szCs w:val="24"/>
        </w:rPr>
        <w:t xml:space="preserve"> italiani che </w:t>
      </w:r>
      <w:r w:rsidR="00EC038F">
        <w:rPr>
          <w:rFonts w:asciiTheme="minorHAnsi" w:hAnsiTheme="minorHAnsi"/>
          <w:bCs/>
          <w:sz w:val="24"/>
          <w:szCs w:val="24"/>
        </w:rPr>
        <w:t>partiranno per le vacanze</w:t>
      </w:r>
      <w:r w:rsidR="00B73F5A">
        <w:rPr>
          <w:rFonts w:asciiTheme="minorHAnsi" w:hAnsiTheme="minorHAnsi"/>
          <w:bCs/>
          <w:sz w:val="24"/>
          <w:szCs w:val="24"/>
        </w:rPr>
        <w:t xml:space="preserve"> rispetto allo stesso periodo dello scorso anno</w:t>
      </w:r>
      <w:r w:rsidR="00817F3B">
        <w:rPr>
          <w:rFonts w:asciiTheme="minorHAnsi" w:hAnsiTheme="minorHAnsi"/>
          <w:bCs/>
          <w:sz w:val="24"/>
          <w:szCs w:val="24"/>
        </w:rPr>
        <w:t>.</w:t>
      </w:r>
      <w:r w:rsidR="006A1B28">
        <w:rPr>
          <w:rFonts w:asciiTheme="minorHAnsi" w:hAnsiTheme="minorHAnsi"/>
          <w:bCs/>
          <w:sz w:val="24"/>
          <w:szCs w:val="24"/>
        </w:rPr>
        <w:t xml:space="preserve"> </w:t>
      </w:r>
      <w:r w:rsidR="0069580C">
        <w:rPr>
          <w:rFonts w:asciiTheme="minorHAnsi" w:hAnsiTheme="minorHAnsi"/>
          <w:bCs/>
          <w:sz w:val="24"/>
          <w:szCs w:val="24"/>
        </w:rPr>
        <w:t>Un italiano su due non andrà in vacanza.</w:t>
      </w:r>
      <w:r w:rsidR="00EC038F">
        <w:rPr>
          <w:rFonts w:asciiTheme="minorHAnsi" w:hAnsiTheme="minorHAnsi"/>
          <w:bCs/>
          <w:sz w:val="24"/>
          <w:szCs w:val="24"/>
        </w:rPr>
        <w:t xml:space="preserve"> </w:t>
      </w:r>
      <w:r w:rsidR="00B73F5A">
        <w:rPr>
          <w:rFonts w:asciiTheme="minorHAnsi" w:hAnsiTheme="minorHAnsi"/>
          <w:bCs/>
          <w:sz w:val="24"/>
          <w:szCs w:val="24"/>
        </w:rPr>
        <w:t>Dei</w:t>
      </w:r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24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milioni di </w:t>
      </w:r>
      <w:r w:rsidR="001128AF">
        <w:rPr>
          <w:rFonts w:asciiTheme="minorHAnsi" w:hAnsiTheme="minorHAnsi"/>
          <w:bCs/>
          <w:sz w:val="24"/>
          <w:szCs w:val="24"/>
        </w:rPr>
        <w:t>persone</w:t>
      </w:r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69580C">
        <w:rPr>
          <w:rFonts w:asciiTheme="minorHAnsi" w:hAnsiTheme="minorHAnsi"/>
          <w:bCs/>
          <w:sz w:val="24"/>
          <w:szCs w:val="24"/>
        </w:rPr>
        <w:t xml:space="preserve">che </w:t>
      </w:r>
      <w:r w:rsidR="00EC038F">
        <w:rPr>
          <w:rFonts w:asciiTheme="minorHAnsi" w:hAnsiTheme="minorHAnsi"/>
          <w:bCs/>
          <w:sz w:val="24"/>
          <w:szCs w:val="24"/>
        </w:rPr>
        <w:t>si muoveranno</w:t>
      </w:r>
      <w:r w:rsidR="001128AF">
        <w:rPr>
          <w:rFonts w:asciiTheme="minorHAnsi" w:hAnsiTheme="minorHAnsi"/>
          <w:bCs/>
          <w:sz w:val="24"/>
          <w:szCs w:val="24"/>
        </w:rPr>
        <w:t>,</w:t>
      </w:r>
      <w:r w:rsidRPr="00CC475C">
        <w:rPr>
          <w:rFonts w:asciiTheme="minorHAnsi" w:hAnsiTheme="minorHAnsi"/>
          <w:bCs/>
          <w:sz w:val="24"/>
          <w:szCs w:val="24"/>
        </w:rPr>
        <w:t xml:space="preserve"> l’86% rimarrà in Italia</w:t>
      </w:r>
      <w:r w:rsidR="0038067E">
        <w:rPr>
          <w:rFonts w:asciiTheme="minorHAnsi" w:hAnsiTheme="minorHAnsi"/>
          <w:bCs/>
          <w:sz w:val="24"/>
          <w:szCs w:val="24"/>
        </w:rPr>
        <w:t xml:space="preserve"> e solo il 4,8% andrà all’estero</w:t>
      </w:r>
      <w:r w:rsidR="001128AF">
        <w:rPr>
          <w:rFonts w:asciiTheme="minorHAnsi" w:hAnsiTheme="minorHAnsi"/>
          <w:bCs/>
          <w:sz w:val="24"/>
          <w:szCs w:val="24"/>
        </w:rPr>
        <w:t>,</w:t>
      </w:r>
      <w:r w:rsidR="0038067E">
        <w:rPr>
          <w:rFonts w:asciiTheme="minorHAnsi" w:hAnsiTheme="minorHAnsi"/>
          <w:bCs/>
          <w:sz w:val="24"/>
          <w:szCs w:val="24"/>
        </w:rPr>
        <w:t xml:space="preserve"> contro il 26% del 2019</w:t>
      </w:r>
      <w:r w:rsidRPr="00CC475C">
        <w:rPr>
          <w:rFonts w:asciiTheme="minorHAnsi" w:hAnsiTheme="minorHAnsi"/>
          <w:bCs/>
          <w:sz w:val="24"/>
          <w:szCs w:val="24"/>
        </w:rPr>
        <w:t>.</w:t>
      </w:r>
      <w:r w:rsidR="003969BB">
        <w:rPr>
          <w:rFonts w:asciiTheme="minorHAnsi" w:hAnsiTheme="minorHAnsi"/>
          <w:bCs/>
          <w:sz w:val="24"/>
          <w:szCs w:val="24"/>
        </w:rPr>
        <w:t xml:space="preserve"> È 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quanto mostra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l’indagine sull’impatto dell’emergenza Covid realizzat</w:t>
      </w:r>
      <w:r w:rsidR="00B73F5A">
        <w:rPr>
          <w:rFonts w:asciiTheme="minorHAnsi" w:hAnsiTheme="minorHAnsi"/>
          <w:bCs/>
          <w:sz w:val="24"/>
          <w:szCs w:val="24"/>
        </w:rPr>
        <w:t>a</w:t>
      </w:r>
      <w:r w:rsidRPr="00CC475C">
        <w:rPr>
          <w:rFonts w:asciiTheme="minorHAnsi" w:hAnsiTheme="minorHAnsi"/>
          <w:bCs/>
          <w:sz w:val="24"/>
          <w:szCs w:val="24"/>
        </w:rPr>
        <w:t xml:space="preserve"> da Isnart</w:t>
      </w:r>
      <w:r w:rsidR="00C11D06">
        <w:rPr>
          <w:rStyle w:val="Rimandonotaapidipagina"/>
          <w:rFonts w:asciiTheme="minorHAnsi" w:hAnsiTheme="minorHAnsi"/>
          <w:bCs/>
          <w:sz w:val="24"/>
          <w:szCs w:val="24"/>
        </w:rPr>
        <w:footnoteReference w:id="1"/>
      </w:r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C11D06">
        <w:rPr>
          <w:rFonts w:asciiTheme="minorHAnsi" w:hAnsiTheme="minorHAnsi"/>
          <w:bCs/>
          <w:sz w:val="24"/>
          <w:szCs w:val="24"/>
        </w:rPr>
        <w:t xml:space="preserve">- </w:t>
      </w:r>
      <w:r w:rsidR="00C11D06" w:rsidRPr="00CC475C">
        <w:rPr>
          <w:rFonts w:asciiTheme="minorHAnsi" w:hAnsiTheme="minorHAnsi"/>
          <w:bCs/>
          <w:sz w:val="24"/>
          <w:szCs w:val="24"/>
        </w:rPr>
        <w:t xml:space="preserve">Unioncamere </w:t>
      </w:r>
      <w:r w:rsidR="00F72620">
        <w:rPr>
          <w:rFonts w:asciiTheme="minorHAnsi" w:hAnsiTheme="minorHAnsi"/>
          <w:bCs/>
          <w:sz w:val="24"/>
          <w:szCs w:val="24"/>
        </w:rPr>
        <w:t xml:space="preserve">su un campione </w:t>
      </w:r>
      <w:r w:rsidR="00B73F5A">
        <w:rPr>
          <w:rFonts w:asciiTheme="minorHAnsi" w:hAnsiTheme="minorHAnsi"/>
          <w:bCs/>
          <w:sz w:val="24"/>
          <w:szCs w:val="24"/>
        </w:rPr>
        <w:t xml:space="preserve">rappresentativo </w:t>
      </w:r>
      <w:proofErr w:type="gramStart"/>
      <w:r w:rsidR="00B73F5A">
        <w:rPr>
          <w:rFonts w:asciiTheme="minorHAnsi" w:hAnsiTheme="minorHAnsi"/>
          <w:bCs/>
          <w:sz w:val="24"/>
          <w:szCs w:val="24"/>
        </w:rPr>
        <w:t xml:space="preserve">di </w:t>
      </w:r>
      <w:proofErr w:type="gramEnd"/>
      <w:r w:rsidR="0038067E">
        <w:rPr>
          <w:rFonts w:asciiTheme="minorHAnsi" w:hAnsiTheme="minorHAnsi"/>
          <w:bCs/>
          <w:sz w:val="24"/>
          <w:szCs w:val="24"/>
        </w:rPr>
        <w:t>italiani</w:t>
      </w:r>
      <w:r w:rsidR="00B73F5A">
        <w:rPr>
          <w:rFonts w:asciiTheme="minorHAnsi" w:hAnsiTheme="minorHAnsi"/>
          <w:bCs/>
          <w:sz w:val="24"/>
          <w:szCs w:val="24"/>
        </w:rPr>
        <w:t xml:space="preserve"> intervistati nelle scorse settimane</w:t>
      </w:r>
      <w:r w:rsidRPr="00CC475C">
        <w:rPr>
          <w:rFonts w:asciiTheme="minorHAnsi" w:hAnsiTheme="minorHAnsi"/>
          <w:bCs/>
          <w:sz w:val="24"/>
          <w:szCs w:val="24"/>
        </w:rPr>
        <w:t>.</w:t>
      </w:r>
    </w:p>
    <w:p w14:paraId="18D0662A" w14:textId="09BD15DA" w:rsidR="008B7AA6" w:rsidRDefault="0038067E" w:rsidP="00CC475C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</w:t>
      </w:r>
      <w:r w:rsidR="00CC475C" w:rsidRPr="00CC475C">
        <w:rPr>
          <w:rFonts w:asciiTheme="minorHAnsi" w:hAnsiTheme="minorHAnsi"/>
          <w:bCs/>
          <w:sz w:val="24"/>
          <w:szCs w:val="24"/>
        </w:rPr>
        <w:t>ra coloro che tra luglio e settembre si recheranno in villeggiatura</w:t>
      </w:r>
      <w:r w:rsidR="00D10A42">
        <w:rPr>
          <w:rFonts w:asciiTheme="minorHAnsi" w:hAnsiTheme="minorHAnsi"/>
          <w:bCs/>
          <w:sz w:val="24"/>
          <w:szCs w:val="24"/>
        </w:rPr>
        <w:t>,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il 76,5% soggiornerà presso una località di mare</w:t>
      </w:r>
      <w:r w:rsidR="00C970F3">
        <w:rPr>
          <w:rFonts w:asciiTheme="minorHAnsi" w:hAnsiTheme="minorHAnsi"/>
          <w:bCs/>
          <w:sz w:val="24"/>
          <w:szCs w:val="24"/>
        </w:rPr>
        <w:t>.</w:t>
      </w:r>
    </w:p>
    <w:p w14:paraId="3A0B9BB0" w14:textId="5FD92C6B" w:rsidR="00CC475C" w:rsidRPr="00CC475C" w:rsidRDefault="008B7AA6" w:rsidP="00CC475C">
      <w:pPr>
        <w:jc w:val="both"/>
        <w:rPr>
          <w:rFonts w:asciiTheme="minorHAnsi" w:hAnsiTheme="minorHAnsi"/>
          <w:bCs/>
          <w:sz w:val="24"/>
          <w:szCs w:val="24"/>
        </w:rPr>
      </w:pPr>
      <w:r w:rsidRPr="00CC475C">
        <w:rPr>
          <w:rFonts w:asciiTheme="minorHAnsi" w:hAnsiTheme="minorHAnsi"/>
          <w:bCs/>
          <w:sz w:val="24"/>
          <w:szCs w:val="24"/>
        </w:rPr>
        <w:t>Non sembra aver centrato l’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obiettivo il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bonus vacanze: solo il 7,4% ne ha usufruito, mentre </w:t>
      </w:r>
      <w:r w:rsidR="00871777">
        <w:rPr>
          <w:rFonts w:asciiTheme="minorHAnsi" w:hAnsiTheme="minorHAnsi"/>
          <w:bCs/>
          <w:sz w:val="24"/>
          <w:szCs w:val="24"/>
        </w:rPr>
        <w:t xml:space="preserve">il </w:t>
      </w:r>
      <w:r w:rsidR="00C970F3">
        <w:rPr>
          <w:rFonts w:asciiTheme="minorHAnsi" w:hAnsiTheme="minorHAnsi"/>
          <w:bCs/>
          <w:sz w:val="24"/>
          <w:szCs w:val="24"/>
        </w:rPr>
        <w:t>78,3</w:t>
      </w:r>
      <w:r w:rsidRPr="00CC475C">
        <w:rPr>
          <w:rFonts w:asciiTheme="minorHAnsi" w:hAnsiTheme="minorHAnsi"/>
          <w:bCs/>
          <w:sz w:val="24"/>
          <w:szCs w:val="24"/>
        </w:rPr>
        <w:t xml:space="preserve">%, ovvero quasi 19 milioni di </w:t>
      </w:r>
      <w:r>
        <w:rPr>
          <w:rFonts w:asciiTheme="minorHAnsi" w:hAnsiTheme="minorHAnsi"/>
          <w:bCs/>
          <w:sz w:val="24"/>
          <w:szCs w:val="24"/>
        </w:rPr>
        <w:t>italiani</w:t>
      </w:r>
      <w:r w:rsidRPr="00CC475C">
        <w:rPr>
          <w:rFonts w:asciiTheme="minorHAnsi" w:hAnsiTheme="minorHAnsi"/>
          <w:bCs/>
          <w:sz w:val="24"/>
          <w:szCs w:val="24"/>
        </w:rPr>
        <w:t xml:space="preserve">, </w:t>
      </w:r>
      <w:r w:rsidR="00C970F3">
        <w:rPr>
          <w:rFonts w:asciiTheme="minorHAnsi" w:hAnsiTheme="minorHAnsi"/>
          <w:bCs/>
          <w:sz w:val="24"/>
          <w:szCs w:val="24"/>
        </w:rPr>
        <w:t>dichiara di non utilizzarlo e un 14,3% è ancora indeciso</w:t>
      </w:r>
      <w:r w:rsidRPr="00CC475C">
        <w:rPr>
          <w:rFonts w:asciiTheme="minorHAnsi" w:hAnsiTheme="minorHAnsi"/>
          <w:bCs/>
          <w:sz w:val="24"/>
          <w:szCs w:val="24"/>
        </w:rPr>
        <w:t>.</w:t>
      </w:r>
    </w:p>
    <w:p w14:paraId="121906BD" w14:textId="35100E46" w:rsidR="00CC475C" w:rsidRPr="00CC475C" w:rsidRDefault="0038067E" w:rsidP="00CC475C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Complici </w:t>
      </w:r>
      <w:r w:rsidR="00F464A9">
        <w:rPr>
          <w:rFonts w:asciiTheme="minorHAnsi" w:hAnsiTheme="minorHAnsi"/>
          <w:bCs/>
          <w:sz w:val="24"/>
          <w:szCs w:val="24"/>
        </w:rPr>
        <w:t xml:space="preserve">il timore del virus, </w:t>
      </w:r>
      <w:r>
        <w:rPr>
          <w:rFonts w:asciiTheme="minorHAnsi" w:hAnsiTheme="minorHAnsi"/>
          <w:bCs/>
          <w:sz w:val="24"/>
          <w:szCs w:val="24"/>
        </w:rPr>
        <w:t>la crisi economica</w:t>
      </w:r>
      <w:r w:rsidR="00F464A9">
        <w:rPr>
          <w:rFonts w:asciiTheme="minorHAnsi" w:hAnsiTheme="minorHAnsi"/>
          <w:bCs/>
          <w:sz w:val="24"/>
          <w:szCs w:val="24"/>
        </w:rPr>
        <w:t xml:space="preserve"> e </w:t>
      </w:r>
      <w:r>
        <w:rPr>
          <w:rFonts w:asciiTheme="minorHAnsi" w:hAnsiTheme="minorHAnsi"/>
          <w:bCs/>
          <w:sz w:val="24"/>
          <w:szCs w:val="24"/>
        </w:rPr>
        <w:t>la mancanza di lunghi periodi di ferie, l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’estate 2020 </w:t>
      </w:r>
      <w:r>
        <w:rPr>
          <w:rFonts w:asciiTheme="minorHAnsi" w:hAnsiTheme="minorHAnsi"/>
          <w:bCs/>
          <w:sz w:val="24"/>
          <w:szCs w:val="24"/>
        </w:rPr>
        <w:t>si conferma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all’insegna delle vacanze di prossimità</w:t>
      </w:r>
      <w:r w:rsidR="00F464A9" w:rsidRPr="005E3747">
        <w:rPr>
          <w:rFonts w:asciiTheme="minorHAnsi" w:hAnsiTheme="minorHAnsi"/>
          <w:bCs/>
          <w:sz w:val="24"/>
          <w:szCs w:val="24"/>
        </w:rPr>
        <w:t>.</w:t>
      </w:r>
      <w:r w:rsidR="00CC475C" w:rsidRPr="005E3747">
        <w:rPr>
          <w:rFonts w:asciiTheme="minorHAnsi" w:hAnsiTheme="minorHAnsi"/>
          <w:bCs/>
          <w:sz w:val="24"/>
          <w:szCs w:val="24"/>
        </w:rPr>
        <w:t xml:space="preserve"> </w:t>
      </w:r>
      <w:r w:rsidR="005E3747">
        <w:rPr>
          <w:rFonts w:asciiTheme="minorHAnsi" w:hAnsiTheme="minorHAnsi"/>
          <w:bCs/>
          <w:sz w:val="24"/>
          <w:szCs w:val="24"/>
        </w:rPr>
        <w:t>I turisti italiani</w:t>
      </w:r>
      <w:r w:rsidR="00CC475C" w:rsidRPr="00CC475C">
        <w:rPr>
          <w:rFonts w:asciiTheme="minorHAnsi" w:hAnsiTheme="minorHAnsi"/>
          <w:bCs/>
          <w:sz w:val="24"/>
          <w:szCs w:val="24"/>
        </w:rPr>
        <w:t>, se non scelgono la propria regione, si spostano essenzialmente nelle regioni limitrofe</w:t>
      </w:r>
      <w:r>
        <w:rPr>
          <w:rFonts w:asciiTheme="minorHAnsi" w:hAnsiTheme="minorHAnsi"/>
          <w:bCs/>
          <w:sz w:val="24"/>
          <w:szCs w:val="24"/>
        </w:rPr>
        <w:t>: i</w:t>
      </w:r>
      <w:r w:rsidR="00CC475C" w:rsidRPr="00CC475C">
        <w:rPr>
          <w:rFonts w:asciiTheme="minorHAnsi" w:hAnsiTheme="minorHAnsi"/>
          <w:bCs/>
          <w:sz w:val="24"/>
          <w:szCs w:val="24"/>
        </w:rPr>
        <w:t>n Sicilia e Sardegna</w:t>
      </w:r>
      <w:r>
        <w:rPr>
          <w:rFonts w:asciiTheme="minorHAnsi" w:hAnsiTheme="minorHAnsi"/>
          <w:bCs/>
          <w:sz w:val="24"/>
          <w:szCs w:val="24"/>
        </w:rPr>
        <w:t>, per esempio,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l’</w:t>
      </w:r>
      <w:proofErr w:type="gramStart"/>
      <w:r w:rsidR="00CC475C" w:rsidRPr="00CC475C">
        <w:rPr>
          <w:rFonts w:asciiTheme="minorHAnsi" w:hAnsiTheme="minorHAnsi"/>
          <w:bCs/>
          <w:sz w:val="24"/>
          <w:szCs w:val="24"/>
        </w:rPr>
        <w:t>83</w:t>
      </w:r>
      <w:proofErr w:type="gramEnd"/>
      <w:r w:rsidR="00CC475C" w:rsidRPr="00CC475C">
        <w:rPr>
          <w:rFonts w:asciiTheme="minorHAnsi" w:hAnsiTheme="minorHAnsi"/>
          <w:bCs/>
          <w:sz w:val="24"/>
          <w:szCs w:val="24"/>
        </w:rPr>
        <w:t xml:space="preserve"> e il 70 per cento </w:t>
      </w:r>
      <w:r w:rsidR="008B7AA6">
        <w:rPr>
          <w:rFonts w:asciiTheme="minorHAnsi" w:hAnsiTheme="minorHAnsi"/>
          <w:bCs/>
          <w:sz w:val="24"/>
          <w:szCs w:val="24"/>
        </w:rPr>
        <w:t>di coloro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che andranno in vacanza, lo faranno nella propria terra.</w:t>
      </w:r>
    </w:p>
    <w:p w14:paraId="65243CC0" w14:textId="61C21CB4" w:rsidR="00CC475C" w:rsidRPr="00CC475C" w:rsidRDefault="00CC475C" w:rsidP="00CC475C">
      <w:pPr>
        <w:jc w:val="both"/>
        <w:rPr>
          <w:rFonts w:asciiTheme="minorHAnsi" w:hAnsiTheme="minorHAnsi"/>
          <w:bCs/>
          <w:sz w:val="24"/>
          <w:szCs w:val="24"/>
        </w:rPr>
      </w:pPr>
      <w:r w:rsidRPr="00CC475C">
        <w:rPr>
          <w:rFonts w:asciiTheme="minorHAnsi" w:hAnsiTheme="minorHAnsi"/>
          <w:bCs/>
          <w:sz w:val="24"/>
          <w:szCs w:val="24"/>
        </w:rPr>
        <w:t xml:space="preserve">A livello locale la regione che si 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preannuncia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come la regina di questa particolare </w:t>
      </w:r>
      <w:r w:rsidR="0038067E">
        <w:rPr>
          <w:rFonts w:asciiTheme="minorHAnsi" w:hAnsiTheme="minorHAnsi"/>
          <w:bCs/>
          <w:sz w:val="24"/>
          <w:szCs w:val="24"/>
        </w:rPr>
        <w:t>stagione</w:t>
      </w:r>
      <w:r w:rsidRPr="00CC475C">
        <w:rPr>
          <w:rFonts w:asciiTheme="minorHAnsi" w:hAnsiTheme="minorHAnsi"/>
          <w:bCs/>
          <w:sz w:val="24"/>
          <w:szCs w:val="24"/>
        </w:rPr>
        <w:t xml:space="preserve"> è la Sicilia, pronta ad ospitare quasi 3 milioni di turisti, registrando così un aumento rispetto allo scorso anno quando l’isola era stata scelta da circa 2 milioni e 700 mila turisti.</w:t>
      </w:r>
    </w:p>
    <w:p w14:paraId="20A6C21D" w14:textId="06FAB008" w:rsidR="00C4231C" w:rsidRDefault="00CC475C" w:rsidP="00CC475C">
      <w:pPr>
        <w:jc w:val="both"/>
        <w:rPr>
          <w:rFonts w:asciiTheme="minorHAnsi" w:hAnsiTheme="minorHAnsi"/>
          <w:bCs/>
          <w:sz w:val="24"/>
          <w:szCs w:val="24"/>
        </w:rPr>
      </w:pPr>
      <w:r w:rsidRPr="00CC475C">
        <w:rPr>
          <w:rFonts w:asciiTheme="minorHAnsi" w:hAnsiTheme="minorHAnsi"/>
          <w:bCs/>
          <w:sz w:val="24"/>
          <w:szCs w:val="24"/>
        </w:rPr>
        <w:t xml:space="preserve">Seguono la Puglia e la Campania, che registrano però un saldo negativo rispetto </w:t>
      </w:r>
      <w:r w:rsidR="003603AD">
        <w:rPr>
          <w:rFonts w:asciiTheme="minorHAnsi" w:hAnsiTheme="minorHAnsi"/>
          <w:bCs/>
          <w:sz w:val="24"/>
          <w:szCs w:val="24"/>
        </w:rPr>
        <w:t>al</w:t>
      </w:r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38067E">
        <w:rPr>
          <w:rFonts w:asciiTheme="minorHAnsi" w:hAnsiTheme="minorHAnsi"/>
          <w:bCs/>
          <w:sz w:val="24"/>
          <w:szCs w:val="24"/>
        </w:rPr>
        <w:t>2019</w:t>
      </w:r>
      <w:r w:rsidRPr="00CC475C">
        <w:rPr>
          <w:rFonts w:asciiTheme="minorHAnsi" w:hAnsiTheme="minorHAnsi"/>
          <w:bCs/>
          <w:sz w:val="24"/>
          <w:szCs w:val="24"/>
        </w:rPr>
        <w:t>, con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,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rispettivamente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, </w:t>
      </w:r>
      <w:r w:rsidR="00D10A42">
        <w:rPr>
          <w:rFonts w:asciiTheme="minorHAnsi" w:hAnsiTheme="minorHAnsi"/>
          <w:bCs/>
          <w:sz w:val="24"/>
          <w:szCs w:val="24"/>
        </w:rPr>
        <w:t>-</w:t>
      </w:r>
      <w:r w:rsidRPr="00CC475C">
        <w:rPr>
          <w:rFonts w:asciiTheme="minorHAnsi" w:hAnsiTheme="minorHAnsi"/>
          <w:bCs/>
          <w:sz w:val="24"/>
          <w:szCs w:val="24"/>
        </w:rPr>
        <w:t>10</w:t>
      </w:r>
      <w:r w:rsidR="00D10A42">
        <w:rPr>
          <w:rFonts w:asciiTheme="minorHAnsi" w:hAnsiTheme="minorHAnsi"/>
          <w:bCs/>
          <w:sz w:val="24"/>
          <w:szCs w:val="24"/>
        </w:rPr>
        <w:t>%</w:t>
      </w:r>
      <w:r w:rsidRPr="00CC475C">
        <w:rPr>
          <w:rFonts w:asciiTheme="minorHAnsi" w:hAnsiTheme="minorHAnsi"/>
          <w:bCs/>
          <w:sz w:val="24"/>
          <w:szCs w:val="24"/>
        </w:rPr>
        <w:t xml:space="preserve"> e </w:t>
      </w:r>
      <w:r w:rsidR="00D10A42">
        <w:rPr>
          <w:rFonts w:asciiTheme="minorHAnsi" w:hAnsiTheme="minorHAnsi"/>
          <w:bCs/>
          <w:sz w:val="24"/>
          <w:szCs w:val="24"/>
        </w:rPr>
        <w:t>-</w:t>
      </w:r>
      <w:r w:rsidRPr="00CC475C">
        <w:rPr>
          <w:rFonts w:asciiTheme="minorHAnsi" w:hAnsiTheme="minorHAnsi"/>
          <w:bCs/>
          <w:sz w:val="24"/>
          <w:szCs w:val="24"/>
        </w:rPr>
        <w:t>22</w:t>
      </w:r>
      <w:r w:rsidR="00D10A42">
        <w:rPr>
          <w:rFonts w:asciiTheme="minorHAnsi" w:hAnsiTheme="minorHAnsi"/>
          <w:bCs/>
          <w:sz w:val="24"/>
          <w:szCs w:val="24"/>
        </w:rPr>
        <w:t>%</w:t>
      </w:r>
      <w:r w:rsidR="003603AD">
        <w:rPr>
          <w:rFonts w:asciiTheme="minorHAnsi" w:hAnsiTheme="minorHAnsi"/>
          <w:bCs/>
          <w:sz w:val="24"/>
          <w:szCs w:val="24"/>
        </w:rPr>
        <w:t xml:space="preserve"> di vacanzieri</w:t>
      </w:r>
      <w:r w:rsidRPr="00CC475C">
        <w:rPr>
          <w:rFonts w:asciiTheme="minorHAnsi" w:hAnsiTheme="minorHAnsi"/>
          <w:bCs/>
          <w:sz w:val="24"/>
          <w:szCs w:val="24"/>
        </w:rPr>
        <w:t>.</w:t>
      </w:r>
      <w:r w:rsidR="0038067E">
        <w:rPr>
          <w:rFonts w:asciiTheme="minorHAnsi" w:hAnsiTheme="minorHAnsi"/>
          <w:bCs/>
          <w:sz w:val="24"/>
          <w:szCs w:val="24"/>
        </w:rPr>
        <w:t xml:space="preserve"> </w:t>
      </w:r>
      <w:r w:rsidRPr="00CC475C">
        <w:rPr>
          <w:rFonts w:asciiTheme="minorHAnsi" w:hAnsiTheme="minorHAnsi"/>
          <w:bCs/>
          <w:sz w:val="24"/>
          <w:szCs w:val="24"/>
        </w:rPr>
        <w:t xml:space="preserve">Anche per la Sardegna bilancio negativo, con un - 14% di </w:t>
      </w:r>
      <w:r w:rsidR="00FC3DDF" w:rsidRPr="00FC3DDF">
        <w:rPr>
          <w:rFonts w:asciiTheme="minorHAnsi" w:hAnsiTheme="minorHAnsi"/>
          <w:bCs/>
          <w:sz w:val="24"/>
          <w:szCs w:val="24"/>
        </w:rPr>
        <w:t>turisti</w:t>
      </w:r>
      <w:r w:rsidRPr="00FC3DDF">
        <w:rPr>
          <w:rFonts w:asciiTheme="minorHAnsi" w:hAnsiTheme="minorHAnsi"/>
          <w:bCs/>
          <w:sz w:val="24"/>
          <w:szCs w:val="24"/>
        </w:rPr>
        <w:t>.</w:t>
      </w:r>
      <w:r w:rsidR="00D10A42">
        <w:rPr>
          <w:rFonts w:asciiTheme="minorHAnsi" w:hAnsiTheme="minorHAnsi"/>
          <w:bCs/>
          <w:sz w:val="24"/>
          <w:szCs w:val="24"/>
        </w:rPr>
        <w:t xml:space="preserve"> </w:t>
      </w:r>
      <w:r w:rsidRPr="00CC475C">
        <w:rPr>
          <w:rFonts w:asciiTheme="minorHAnsi" w:hAnsiTheme="minorHAnsi"/>
          <w:bCs/>
          <w:sz w:val="24"/>
          <w:szCs w:val="24"/>
        </w:rPr>
        <w:t xml:space="preserve">Tra i </w:t>
      </w:r>
      <w:r w:rsidR="00F464A9">
        <w:rPr>
          <w:rFonts w:asciiTheme="minorHAnsi" w:hAnsiTheme="minorHAnsi"/>
          <w:bCs/>
          <w:sz w:val="24"/>
          <w:szCs w:val="24"/>
        </w:rPr>
        <w:t>cal</w:t>
      </w:r>
      <w:r w:rsidRPr="00CC475C">
        <w:rPr>
          <w:rFonts w:asciiTheme="minorHAnsi" w:hAnsiTheme="minorHAnsi"/>
          <w:bCs/>
          <w:sz w:val="24"/>
          <w:szCs w:val="24"/>
        </w:rPr>
        <w:t xml:space="preserve">i più </w:t>
      </w:r>
      <w:proofErr w:type="gramStart"/>
      <w:r w:rsidRPr="00CC475C">
        <w:rPr>
          <w:rFonts w:asciiTheme="minorHAnsi" w:hAnsiTheme="minorHAnsi"/>
          <w:bCs/>
          <w:sz w:val="24"/>
          <w:szCs w:val="24"/>
        </w:rPr>
        <w:t>significativi</w:t>
      </w:r>
      <w:proofErr w:type="gramEnd"/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651442">
        <w:rPr>
          <w:rFonts w:asciiTheme="minorHAnsi" w:hAnsiTheme="minorHAnsi"/>
          <w:bCs/>
          <w:sz w:val="24"/>
          <w:szCs w:val="24"/>
        </w:rPr>
        <w:t>si segnala il dato</w:t>
      </w:r>
      <w:r w:rsidRPr="00CC475C">
        <w:rPr>
          <w:rFonts w:asciiTheme="minorHAnsi" w:hAnsiTheme="minorHAnsi"/>
          <w:bCs/>
          <w:sz w:val="24"/>
          <w:szCs w:val="24"/>
        </w:rPr>
        <w:t xml:space="preserve"> della Lombardia con addirittura 800mila </w:t>
      </w:r>
      <w:r w:rsidR="00FC3DDF" w:rsidRPr="00FC3DDF">
        <w:rPr>
          <w:rFonts w:asciiTheme="minorHAnsi" w:hAnsiTheme="minorHAnsi"/>
          <w:bCs/>
          <w:sz w:val="24"/>
          <w:szCs w:val="24"/>
        </w:rPr>
        <w:t>turisti</w:t>
      </w:r>
      <w:r w:rsidRPr="00CC475C">
        <w:rPr>
          <w:rFonts w:asciiTheme="minorHAnsi" w:hAnsiTheme="minorHAnsi"/>
          <w:bCs/>
          <w:sz w:val="24"/>
          <w:szCs w:val="24"/>
        </w:rPr>
        <w:t xml:space="preserve"> in meno rispetto al 2019</w:t>
      </w:r>
      <w:r w:rsidR="0074217F" w:rsidRPr="0074217F">
        <w:rPr>
          <w:rFonts w:asciiTheme="minorHAnsi" w:hAnsiTheme="minorHAnsi"/>
          <w:bCs/>
          <w:sz w:val="24"/>
          <w:szCs w:val="24"/>
        </w:rPr>
        <w:t xml:space="preserve">. Non va meglio </w:t>
      </w:r>
      <w:r w:rsidR="00C4231C" w:rsidRPr="0074217F">
        <w:rPr>
          <w:rFonts w:asciiTheme="minorHAnsi" w:hAnsiTheme="minorHAnsi"/>
          <w:bCs/>
          <w:sz w:val="24"/>
          <w:szCs w:val="24"/>
        </w:rPr>
        <w:t>al Lazio (saldo negativo di 780mila</w:t>
      </w:r>
      <w:r w:rsidR="00C4231C">
        <w:rPr>
          <w:rFonts w:asciiTheme="minorHAnsi" w:hAnsiTheme="minorHAnsi"/>
          <w:bCs/>
          <w:sz w:val="24"/>
          <w:szCs w:val="24"/>
        </w:rPr>
        <w:t>)</w:t>
      </w:r>
      <w:r w:rsidR="00C4231C" w:rsidRPr="0074217F">
        <w:rPr>
          <w:rFonts w:asciiTheme="minorHAnsi" w:hAnsiTheme="minorHAnsi"/>
          <w:bCs/>
          <w:sz w:val="24"/>
          <w:szCs w:val="24"/>
        </w:rPr>
        <w:t xml:space="preserve"> alle Marche (660mila) </w:t>
      </w:r>
      <w:r w:rsidR="0074217F" w:rsidRPr="0074217F">
        <w:rPr>
          <w:rFonts w:asciiTheme="minorHAnsi" w:hAnsiTheme="minorHAnsi"/>
          <w:bCs/>
          <w:sz w:val="24"/>
          <w:szCs w:val="24"/>
        </w:rPr>
        <w:t xml:space="preserve">all’Emilia Romagna (640mila </w:t>
      </w:r>
      <w:r w:rsidR="00FC3DDF" w:rsidRPr="00FC3DDF">
        <w:rPr>
          <w:rFonts w:asciiTheme="minorHAnsi" w:hAnsiTheme="minorHAnsi"/>
          <w:bCs/>
          <w:sz w:val="24"/>
          <w:szCs w:val="24"/>
        </w:rPr>
        <w:t>turisti</w:t>
      </w:r>
      <w:r w:rsidR="0074217F" w:rsidRPr="0074217F">
        <w:rPr>
          <w:rFonts w:asciiTheme="minorHAnsi" w:hAnsiTheme="minorHAnsi"/>
          <w:bCs/>
          <w:sz w:val="24"/>
          <w:szCs w:val="24"/>
        </w:rPr>
        <w:t xml:space="preserve">). La paura dei contagi e una situazione economica in sofferenza sono le due principali motivazioni – espresse entrambe dal 30% degli intervistati - che terranno a casa quest’estate </w:t>
      </w:r>
      <w:proofErr w:type="gramStart"/>
      <w:r w:rsidR="0074217F" w:rsidRPr="0074217F">
        <w:rPr>
          <w:rFonts w:asciiTheme="minorHAnsi" w:hAnsiTheme="minorHAnsi"/>
          <w:bCs/>
          <w:sz w:val="24"/>
          <w:szCs w:val="24"/>
        </w:rPr>
        <w:t>21</w:t>
      </w:r>
      <w:proofErr w:type="gramEnd"/>
      <w:r w:rsidR="0074217F" w:rsidRPr="0074217F">
        <w:rPr>
          <w:rFonts w:asciiTheme="minorHAnsi" w:hAnsiTheme="minorHAnsi"/>
          <w:bCs/>
          <w:sz w:val="24"/>
          <w:szCs w:val="24"/>
        </w:rPr>
        <w:t xml:space="preserve"> milioni di italiani. </w:t>
      </w:r>
    </w:p>
    <w:p w14:paraId="6EE3FBA5" w14:textId="76FAC364" w:rsidR="00CC475C" w:rsidRPr="00CC475C" w:rsidRDefault="008B7AA6" w:rsidP="00CC475C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Dalla ricerca emerge che il</w:t>
      </w:r>
      <w:r w:rsidRPr="00CC475C">
        <w:rPr>
          <w:rFonts w:asciiTheme="minorHAnsi" w:hAnsiTheme="minorHAnsi"/>
          <w:bCs/>
          <w:sz w:val="24"/>
          <w:szCs w:val="24"/>
        </w:rPr>
        <w:t xml:space="preserve"> 31% dei turisti dichiara di essere stato influenzato dalla situazione sanitaria legata al Covid in merito alla scelta della propria vacanza</w:t>
      </w:r>
      <w:r>
        <w:rPr>
          <w:rFonts w:asciiTheme="minorHAnsi" w:hAnsiTheme="minorHAnsi"/>
          <w:bCs/>
          <w:sz w:val="24"/>
          <w:szCs w:val="24"/>
        </w:rPr>
        <w:t xml:space="preserve">. Ne è una </w:t>
      </w:r>
      <w:proofErr w:type="gramStart"/>
      <w:r>
        <w:rPr>
          <w:rFonts w:asciiTheme="minorHAnsi" w:hAnsiTheme="minorHAnsi"/>
          <w:bCs/>
          <w:sz w:val="24"/>
          <w:szCs w:val="24"/>
        </w:rPr>
        <w:t>conferma il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fatto che </w:t>
      </w:r>
      <w:r w:rsidR="00D10A42">
        <w:rPr>
          <w:rFonts w:asciiTheme="minorHAnsi" w:hAnsiTheme="minorHAnsi"/>
          <w:bCs/>
          <w:sz w:val="24"/>
          <w:szCs w:val="24"/>
        </w:rPr>
        <w:t>gli italiani sembrano premiare</w:t>
      </w:r>
      <w:r w:rsidR="00817F3B">
        <w:rPr>
          <w:rFonts w:asciiTheme="minorHAnsi" w:hAnsiTheme="minorHAnsi"/>
          <w:bCs/>
          <w:sz w:val="24"/>
          <w:szCs w:val="24"/>
        </w:rPr>
        <w:t xml:space="preserve">, rispetto </w:t>
      </w:r>
      <w:r w:rsidR="008933A0">
        <w:rPr>
          <w:rFonts w:asciiTheme="minorHAnsi" w:hAnsiTheme="minorHAnsi"/>
          <w:bCs/>
          <w:sz w:val="24"/>
          <w:szCs w:val="24"/>
        </w:rPr>
        <w:t>al passato</w:t>
      </w:r>
      <w:r w:rsidR="00817F3B">
        <w:rPr>
          <w:rFonts w:asciiTheme="minorHAnsi" w:hAnsiTheme="minorHAnsi"/>
          <w:bCs/>
          <w:sz w:val="24"/>
          <w:szCs w:val="24"/>
        </w:rPr>
        <w:t>,</w:t>
      </w:r>
      <w:r w:rsidR="00D10A42">
        <w:rPr>
          <w:rFonts w:asciiTheme="minorHAnsi" w:hAnsiTheme="minorHAnsi"/>
          <w:bCs/>
          <w:sz w:val="24"/>
          <w:szCs w:val="24"/>
        </w:rPr>
        <w:t xml:space="preserve"> quelle </w:t>
      </w:r>
      <w:r w:rsidR="005E3747" w:rsidRPr="0074217F">
        <w:rPr>
          <w:rFonts w:asciiTheme="minorHAnsi" w:hAnsiTheme="minorHAnsi"/>
          <w:bCs/>
          <w:sz w:val="24"/>
          <w:szCs w:val="24"/>
        </w:rPr>
        <w:t>r</w:t>
      </w:r>
      <w:r w:rsidR="00D10A42" w:rsidRPr="0074217F">
        <w:rPr>
          <w:rFonts w:asciiTheme="minorHAnsi" w:hAnsiTheme="minorHAnsi"/>
          <w:bCs/>
          <w:sz w:val="24"/>
          <w:szCs w:val="24"/>
        </w:rPr>
        <w:t>egioni</w:t>
      </w:r>
      <w:r w:rsidR="00D10A42">
        <w:rPr>
          <w:rFonts w:asciiTheme="minorHAnsi" w:hAnsiTheme="minorHAnsi"/>
          <w:bCs/>
          <w:sz w:val="24"/>
          <w:szCs w:val="24"/>
        </w:rPr>
        <w:t xml:space="preserve"> e quelle zone del Paese in cui il virus ha avuto un impatto minore o che offrono </w:t>
      </w:r>
      <w:r w:rsidR="00651442">
        <w:rPr>
          <w:rFonts w:asciiTheme="minorHAnsi" w:hAnsiTheme="minorHAnsi"/>
          <w:bCs/>
          <w:sz w:val="24"/>
          <w:szCs w:val="24"/>
        </w:rPr>
        <w:t>aree</w:t>
      </w:r>
      <w:r w:rsidR="00D10A42">
        <w:rPr>
          <w:rFonts w:asciiTheme="minorHAnsi" w:hAnsiTheme="minorHAnsi"/>
          <w:bCs/>
          <w:sz w:val="24"/>
          <w:szCs w:val="24"/>
        </w:rPr>
        <w:t xml:space="preserve"> interne scarsamente popolate in cui il distanziamento è più facilmente garantito. </w:t>
      </w:r>
      <w:r w:rsidR="003969BB">
        <w:rPr>
          <w:rFonts w:asciiTheme="minorHAnsi" w:hAnsiTheme="minorHAnsi"/>
          <w:bCs/>
          <w:sz w:val="24"/>
          <w:szCs w:val="24"/>
        </w:rPr>
        <w:t xml:space="preserve">È </w:t>
      </w:r>
      <w:r w:rsidR="00D10A42">
        <w:rPr>
          <w:rFonts w:asciiTheme="minorHAnsi" w:hAnsiTheme="minorHAnsi"/>
          <w:bCs/>
          <w:sz w:val="24"/>
          <w:szCs w:val="24"/>
        </w:rPr>
        <w:t xml:space="preserve">il caso di </w:t>
      </w:r>
      <w:r w:rsidR="00D10A42" w:rsidRPr="00CC475C">
        <w:rPr>
          <w:rFonts w:asciiTheme="minorHAnsi" w:hAnsiTheme="minorHAnsi"/>
          <w:bCs/>
          <w:sz w:val="24"/>
          <w:szCs w:val="24"/>
        </w:rPr>
        <w:t>Umbria, Abruzzo</w:t>
      </w:r>
      <w:r w:rsidR="00D10A42">
        <w:rPr>
          <w:rFonts w:asciiTheme="minorHAnsi" w:hAnsiTheme="minorHAnsi"/>
          <w:bCs/>
          <w:sz w:val="24"/>
          <w:szCs w:val="24"/>
        </w:rPr>
        <w:t xml:space="preserve"> e</w:t>
      </w:r>
      <w:r w:rsidR="00D10A42" w:rsidRPr="00CC475C">
        <w:rPr>
          <w:rFonts w:asciiTheme="minorHAnsi" w:hAnsiTheme="minorHAnsi"/>
          <w:bCs/>
          <w:sz w:val="24"/>
          <w:szCs w:val="24"/>
        </w:rPr>
        <w:t xml:space="preserve"> Friuli </w:t>
      </w:r>
      <w:r w:rsidR="00D10A42">
        <w:rPr>
          <w:rFonts w:asciiTheme="minorHAnsi" w:hAnsiTheme="minorHAnsi"/>
          <w:bCs/>
          <w:sz w:val="24"/>
          <w:szCs w:val="24"/>
        </w:rPr>
        <w:t xml:space="preserve">che </w:t>
      </w:r>
      <w:r w:rsidR="00FC3DDF">
        <w:rPr>
          <w:rFonts w:asciiTheme="minorHAnsi" w:hAnsiTheme="minorHAnsi"/>
          <w:bCs/>
          <w:sz w:val="24"/>
          <w:szCs w:val="24"/>
        </w:rPr>
        <w:t xml:space="preserve">vedono importanti aumenti del numero di turisti </w:t>
      </w:r>
      <w:r w:rsidR="00D10A42">
        <w:rPr>
          <w:rFonts w:asciiTheme="minorHAnsi" w:hAnsiTheme="minorHAnsi"/>
          <w:bCs/>
          <w:sz w:val="24"/>
          <w:szCs w:val="24"/>
        </w:rPr>
        <w:t>e del</w:t>
      </w:r>
      <w:r w:rsidR="00D10A42" w:rsidRPr="00CC475C">
        <w:rPr>
          <w:rFonts w:asciiTheme="minorHAnsi" w:hAnsiTheme="minorHAnsi"/>
          <w:bCs/>
          <w:sz w:val="24"/>
          <w:szCs w:val="24"/>
        </w:rPr>
        <w:t xml:space="preserve"> Molise, che </w:t>
      </w:r>
      <w:r w:rsidR="00D10A42">
        <w:rPr>
          <w:rFonts w:asciiTheme="minorHAnsi" w:hAnsiTheme="minorHAnsi"/>
          <w:bCs/>
          <w:sz w:val="24"/>
          <w:szCs w:val="24"/>
        </w:rPr>
        <w:t xml:space="preserve">addirittura </w:t>
      </w:r>
      <w:r w:rsidR="00D10A42" w:rsidRPr="00CC475C">
        <w:rPr>
          <w:rFonts w:asciiTheme="minorHAnsi" w:hAnsiTheme="minorHAnsi"/>
          <w:bCs/>
          <w:sz w:val="24"/>
          <w:szCs w:val="24"/>
        </w:rPr>
        <w:t xml:space="preserve">raddoppia </w:t>
      </w:r>
      <w:r w:rsidR="00FC3DDF">
        <w:rPr>
          <w:rFonts w:asciiTheme="minorHAnsi" w:hAnsiTheme="minorHAnsi"/>
          <w:bCs/>
          <w:sz w:val="24"/>
          <w:szCs w:val="24"/>
        </w:rPr>
        <w:t>quelli registrati</w:t>
      </w:r>
      <w:r w:rsidR="00D10A42" w:rsidRPr="00CC475C">
        <w:rPr>
          <w:rFonts w:asciiTheme="minorHAnsi" w:hAnsiTheme="minorHAnsi"/>
          <w:bCs/>
          <w:sz w:val="24"/>
          <w:szCs w:val="24"/>
        </w:rPr>
        <w:t xml:space="preserve"> nel 2019</w:t>
      </w:r>
      <w:r w:rsidR="00D10A42">
        <w:rPr>
          <w:rFonts w:asciiTheme="minorHAnsi" w:hAnsiTheme="minorHAnsi"/>
          <w:bCs/>
          <w:sz w:val="24"/>
          <w:szCs w:val="24"/>
        </w:rPr>
        <w:t>.</w:t>
      </w:r>
      <w:r w:rsidR="00EA5776">
        <w:rPr>
          <w:rFonts w:asciiTheme="minorHAnsi" w:hAnsiTheme="minorHAnsi"/>
          <w:bCs/>
          <w:sz w:val="24"/>
          <w:szCs w:val="24"/>
        </w:rPr>
        <w:t xml:space="preserve"> </w:t>
      </w:r>
    </w:p>
    <w:p w14:paraId="7107A869" w14:textId="4EEECE28" w:rsidR="00EA5776" w:rsidRPr="00CC475C" w:rsidRDefault="005E3747" w:rsidP="00CC475C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Sulla</w:t>
      </w:r>
      <w:r w:rsidR="00817F3B">
        <w:rPr>
          <w:rFonts w:asciiTheme="minorHAnsi" w:hAnsiTheme="minorHAnsi"/>
          <w:bCs/>
          <w:sz w:val="24"/>
          <w:szCs w:val="24"/>
        </w:rPr>
        <w:t xml:space="preserve"> stessa linea </w:t>
      </w:r>
      <w:proofErr w:type="gramStart"/>
      <w:r w:rsidR="00817F3B">
        <w:rPr>
          <w:rFonts w:asciiTheme="minorHAnsi" w:hAnsiTheme="minorHAnsi"/>
          <w:bCs/>
          <w:sz w:val="24"/>
          <w:szCs w:val="24"/>
        </w:rPr>
        <w:t xml:space="preserve">si </w:t>
      </w:r>
      <w:proofErr w:type="gramEnd"/>
      <w:r w:rsidR="00817F3B">
        <w:rPr>
          <w:rFonts w:asciiTheme="minorHAnsi" w:hAnsiTheme="minorHAnsi"/>
          <w:bCs/>
          <w:sz w:val="24"/>
          <w:szCs w:val="24"/>
        </w:rPr>
        <w:t xml:space="preserve">inserisce la scelta della tipologia di </w:t>
      </w:r>
      <w:r w:rsidR="00CC475C" w:rsidRPr="00CC475C">
        <w:rPr>
          <w:rFonts w:asciiTheme="minorHAnsi" w:hAnsiTheme="minorHAnsi"/>
          <w:bCs/>
          <w:sz w:val="24"/>
          <w:szCs w:val="24"/>
        </w:rPr>
        <w:t>struttura ricettiva</w:t>
      </w:r>
      <w:r w:rsidR="008B7AA6">
        <w:rPr>
          <w:rFonts w:asciiTheme="minorHAnsi" w:hAnsiTheme="minorHAnsi"/>
          <w:bCs/>
          <w:sz w:val="24"/>
          <w:szCs w:val="24"/>
        </w:rPr>
        <w:t xml:space="preserve"> e</w:t>
      </w:r>
      <w:r w:rsidR="00817F3B">
        <w:rPr>
          <w:rFonts w:asciiTheme="minorHAnsi" w:hAnsiTheme="minorHAnsi"/>
          <w:bCs/>
          <w:sz w:val="24"/>
          <w:szCs w:val="24"/>
        </w:rPr>
        <w:t xml:space="preserve"> il mezzo utilizzato per raggiungere il luogo di vacanza</w:t>
      </w:r>
      <w:r w:rsidR="008B7AA6">
        <w:rPr>
          <w:rFonts w:asciiTheme="minorHAnsi" w:hAnsiTheme="minorHAnsi"/>
          <w:bCs/>
          <w:sz w:val="24"/>
          <w:szCs w:val="24"/>
        </w:rPr>
        <w:t>: oltre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10 milioni </w:t>
      </w:r>
      <w:r w:rsidR="008B7AA6">
        <w:rPr>
          <w:rFonts w:asciiTheme="minorHAnsi" w:hAnsiTheme="minorHAnsi"/>
          <w:bCs/>
          <w:sz w:val="24"/>
          <w:szCs w:val="24"/>
        </w:rPr>
        <w:t xml:space="preserve">di 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italiani – più del 40% di coloro che partiranno </w:t>
      </w:r>
      <w:r w:rsidR="00817F3B">
        <w:rPr>
          <w:rFonts w:asciiTheme="minorHAnsi" w:hAnsiTheme="minorHAnsi"/>
          <w:bCs/>
          <w:sz w:val="24"/>
          <w:szCs w:val="24"/>
        </w:rPr>
        <w:t>–opta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817F3B">
        <w:rPr>
          <w:rFonts w:asciiTheme="minorHAnsi" w:hAnsiTheme="minorHAnsi"/>
          <w:bCs/>
          <w:sz w:val="24"/>
          <w:szCs w:val="24"/>
        </w:rPr>
        <w:t xml:space="preserve">per vacanze in 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appartamento, mentre </w:t>
      </w:r>
      <w:r w:rsidR="008B7AA6">
        <w:rPr>
          <w:rFonts w:asciiTheme="minorHAnsi" w:hAnsiTheme="minorHAnsi"/>
          <w:bCs/>
          <w:sz w:val="24"/>
          <w:szCs w:val="24"/>
        </w:rPr>
        <w:t>p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er raggiungere la propria destinazione il 62% degli </w:t>
      </w:r>
      <w:r w:rsidR="008B7AA6">
        <w:rPr>
          <w:rFonts w:asciiTheme="minorHAnsi" w:hAnsiTheme="minorHAnsi"/>
          <w:bCs/>
          <w:sz w:val="24"/>
          <w:szCs w:val="24"/>
        </w:rPr>
        <w:t>intervistati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utilizzerà l’auto</w:t>
      </w:r>
      <w:r w:rsidR="00C970F3">
        <w:rPr>
          <w:rFonts w:asciiTheme="minorHAnsi" w:hAnsiTheme="minorHAnsi"/>
          <w:bCs/>
          <w:sz w:val="24"/>
          <w:szCs w:val="24"/>
        </w:rPr>
        <w:t xml:space="preserve"> staccando di molti punti la percentuale di coloro che si sposteranno in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CC475C" w:rsidRPr="00CC475C">
        <w:rPr>
          <w:rFonts w:asciiTheme="minorHAnsi" w:hAnsiTheme="minorHAnsi"/>
          <w:bCs/>
          <w:sz w:val="24"/>
          <w:szCs w:val="24"/>
        </w:rPr>
        <w:lastRenderedPageBreak/>
        <w:t>treno</w:t>
      </w:r>
      <w:r w:rsidR="00C970F3">
        <w:rPr>
          <w:rFonts w:asciiTheme="minorHAnsi" w:hAnsiTheme="minorHAnsi"/>
          <w:bCs/>
          <w:sz w:val="24"/>
          <w:szCs w:val="24"/>
        </w:rPr>
        <w:t xml:space="preserve"> o in aereo</w:t>
      </w:r>
      <w:r w:rsidR="00EC038F">
        <w:rPr>
          <w:rFonts w:asciiTheme="minorHAnsi" w:hAnsiTheme="minorHAnsi"/>
          <w:bCs/>
          <w:sz w:val="24"/>
          <w:szCs w:val="24"/>
        </w:rPr>
        <w:t>,</w:t>
      </w:r>
      <w:r w:rsidR="00C970F3">
        <w:rPr>
          <w:rFonts w:asciiTheme="minorHAnsi" w:hAnsiTheme="minorHAnsi"/>
          <w:bCs/>
          <w:sz w:val="24"/>
          <w:szCs w:val="24"/>
        </w:rPr>
        <w:t xml:space="preserve"> </w:t>
      </w:r>
      <w:r w:rsidR="00EC038F">
        <w:rPr>
          <w:rFonts w:asciiTheme="minorHAnsi" w:hAnsiTheme="minorHAnsi"/>
          <w:bCs/>
          <w:sz w:val="24"/>
          <w:szCs w:val="24"/>
        </w:rPr>
        <w:t>che si attestano</w:t>
      </w:r>
      <w:r w:rsidR="00C970F3">
        <w:rPr>
          <w:rFonts w:asciiTheme="minorHAnsi" w:hAnsiTheme="minorHAnsi"/>
          <w:bCs/>
          <w:sz w:val="24"/>
          <w:szCs w:val="24"/>
        </w:rPr>
        <w:t xml:space="preserve"> entramb</w:t>
      </w:r>
      <w:r w:rsidR="00EC038F">
        <w:rPr>
          <w:rFonts w:asciiTheme="minorHAnsi" w:hAnsiTheme="minorHAnsi"/>
          <w:bCs/>
          <w:sz w:val="24"/>
          <w:szCs w:val="24"/>
        </w:rPr>
        <w:t>e</w:t>
      </w:r>
      <w:r w:rsidR="00C970F3">
        <w:rPr>
          <w:rFonts w:asciiTheme="minorHAnsi" w:hAnsiTheme="minorHAnsi"/>
          <w:bCs/>
          <w:sz w:val="24"/>
          <w:szCs w:val="24"/>
        </w:rPr>
        <w:t xml:space="preserve"> al 10%.</w:t>
      </w:r>
      <w:r w:rsidR="00EA5776">
        <w:rPr>
          <w:rFonts w:asciiTheme="minorHAnsi" w:hAnsiTheme="minorHAnsi"/>
          <w:bCs/>
          <w:sz w:val="24"/>
          <w:szCs w:val="24"/>
        </w:rPr>
        <w:t xml:space="preserve"> </w:t>
      </w:r>
      <w:r w:rsidR="00C970F3">
        <w:rPr>
          <w:rFonts w:asciiTheme="minorHAnsi" w:hAnsiTheme="minorHAnsi"/>
          <w:bCs/>
          <w:sz w:val="24"/>
          <w:szCs w:val="24"/>
        </w:rPr>
        <w:t>D</w:t>
      </w:r>
      <w:r w:rsidR="00EA5776">
        <w:rPr>
          <w:rFonts w:asciiTheme="minorHAnsi" w:hAnsiTheme="minorHAnsi"/>
          <w:bCs/>
          <w:sz w:val="24"/>
          <w:szCs w:val="24"/>
        </w:rPr>
        <w:t xml:space="preserve">ati </w:t>
      </w:r>
      <w:r w:rsidR="00C970F3">
        <w:rPr>
          <w:rFonts w:asciiTheme="minorHAnsi" w:hAnsiTheme="minorHAnsi"/>
          <w:bCs/>
          <w:sz w:val="24"/>
          <w:szCs w:val="24"/>
        </w:rPr>
        <w:t xml:space="preserve">questi </w:t>
      </w:r>
      <w:r w:rsidR="00EA5776">
        <w:rPr>
          <w:rFonts w:asciiTheme="minorHAnsi" w:hAnsiTheme="minorHAnsi"/>
          <w:bCs/>
          <w:sz w:val="24"/>
          <w:szCs w:val="24"/>
        </w:rPr>
        <w:t xml:space="preserve">che indicano una preferenza per </w:t>
      </w:r>
      <w:r w:rsidR="00031466">
        <w:rPr>
          <w:rFonts w:asciiTheme="minorHAnsi" w:hAnsiTheme="minorHAnsi"/>
          <w:bCs/>
          <w:sz w:val="24"/>
          <w:szCs w:val="24"/>
        </w:rPr>
        <w:t xml:space="preserve">vacanze </w:t>
      </w:r>
      <w:r w:rsidR="00EA5776">
        <w:rPr>
          <w:rFonts w:asciiTheme="minorHAnsi" w:hAnsiTheme="minorHAnsi"/>
          <w:bCs/>
          <w:sz w:val="24"/>
          <w:szCs w:val="24"/>
        </w:rPr>
        <w:t xml:space="preserve">che </w:t>
      </w:r>
      <w:r w:rsidR="00C970F3">
        <w:rPr>
          <w:rFonts w:asciiTheme="minorHAnsi" w:hAnsiTheme="minorHAnsi"/>
          <w:bCs/>
          <w:sz w:val="24"/>
          <w:szCs w:val="24"/>
        </w:rPr>
        <w:t xml:space="preserve">consentano di </w:t>
      </w:r>
      <w:r w:rsidR="00EA5776">
        <w:rPr>
          <w:rFonts w:asciiTheme="minorHAnsi" w:hAnsiTheme="minorHAnsi"/>
          <w:bCs/>
          <w:sz w:val="24"/>
          <w:szCs w:val="24"/>
        </w:rPr>
        <w:t>evit</w:t>
      </w:r>
      <w:r w:rsidR="00C970F3">
        <w:rPr>
          <w:rFonts w:asciiTheme="minorHAnsi" w:hAnsiTheme="minorHAnsi"/>
          <w:bCs/>
          <w:sz w:val="24"/>
          <w:szCs w:val="24"/>
        </w:rPr>
        <w:t>are</w:t>
      </w:r>
      <w:r w:rsidR="00EA5776">
        <w:rPr>
          <w:rFonts w:asciiTheme="minorHAnsi" w:hAnsiTheme="minorHAnsi"/>
          <w:bCs/>
          <w:sz w:val="24"/>
          <w:szCs w:val="24"/>
        </w:rPr>
        <w:t xml:space="preserve">, per quanto possibile, la condivisione degli spazi. </w:t>
      </w:r>
    </w:p>
    <w:p w14:paraId="4F45AD2B" w14:textId="1B2A5E93" w:rsidR="008B7AA6" w:rsidRPr="00CC475C" w:rsidRDefault="001128AF" w:rsidP="00CC475C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Infine, </w:t>
      </w:r>
      <w:r w:rsidR="00651442">
        <w:rPr>
          <w:rFonts w:asciiTheme="minorHAnsi" w:hAnsiTheme="minorHAnsi"/>
          <w:bCs/>
          <w:sz w:val="24"/>
          <w:szCs w:val="24"/>
        </w:rPr>
        <w:t xml:space="preserve">la particolare situazione di questa estate </w:t>
      </w:r>
      <w:proofErr w:type="gramStart"/>
      <w:r w:rsidR="00E63C08">
        <w:rPr>
          <w:rFonts w:asciiTheme="minorHAnsi" w:hAnsiTheme="minorHAnsi"/>
          <w:bCs/>
          <w:sz w:val="24"/>
          <w:szCs w:val="24"/>
        </w:rPr>
        <w:t>ha orientato</w:t>
      </w:r>
      <w:proofErr w:type="gramEnd"/>
      <w:r w:rsidR="00E63C08">
        <w:rPr>
          <w:rFonts w:asciiTheme="minorHAnsi" w:hAnsiTheme="minorHAnsi"/>
          <w:bCs/>
          <w:sz w:val="24"/>
          <w:szCs w:val="24"/>
        </w:rPr>
        <w:t xml:space="preserve"> la</w:t>
      </w:r>
      <w:r w:rsidRPr="00CC475C">
        <w:rPr>
          <w:rFonts w:asciiTheme="minorHAnsi" w:hAnsiTheme="minorHAnsi"/>
          <w:bCs/>
          <w:sz w:val="24"/>
          <w:szCs w:val="24"/>
        </w:rPr>
        <w:t xml:space="preserve"> scelta </w:t>
      </w:r>
      <w:r w:rsidR="00EC038F">
        <w:rPr>
          <w:rFonts w:asciiTheme="minorHAnsi" w:hAnsiTheme="minorHAnsi"/>
          <w:bCs/>
          <w:sz w:val="24"/>
          <w:szCs w:val="24"/>
        </w:rPr>
        <w:t xml:space="preserve">anche </w:t>
      </w:r>
      <w:r w:rsidRPr="00CC475C">
        <w:rPr>
          <w:rFonts w:asciiTheme="minorHAnsi" w:hAnsiTheme="minorHAnsi"/>
          <w:bCs/>
          <w:sz w:val="24"/>
          <w:szCs w:val="24"/>
        </w:rPr>
        <w:t xml:space="preserve">del </w:t>
      </w:r>
      <w:r w:rsidR="00E63C08">
        <w:rPr>
          <w:rFonts w:asciiTheme="minorHAnsi" w:hAnsiTheme="minorHAnsi"/>
          <w:bCs/>
          <w:sz w:val="24"/>
          <w:szCs w:val="24"/>
        </w:rPr>
        <w:t>tipo</w:t>
      </w:r>
      <w:r w:rsidRPr="00CC475C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di vacanza.</w:t>
      </w:r>
      <w:r w:rsidR="00110577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Il lungo stop dell’attività fisica all’aria aperta impedita durante il lockdown</w:t>
      </w:r>
      <w:r w:rsidR="008B7AA6">
        <w:rPr>
          <w:rFonts w:asciiTheme="minorHAnsi" w:hAnsiTheme="minorHAnsi"/>
          <w:bCs/>
          <w:sz w:val="24"/>
          <w:szCs w:val="24"/>
        </w:rPr>
        <w:t>,</w:t>
      </w:r>
      <w:r w:rsidR="00CC475C" w:rsidRPr="00CC475C">
        <w:rPr>
          <w:rFonts w:asciiTheme="minorHAnsi" w:hAnsiTheme="minorHAnsi"/>
          <w:bCs/>
          <w:sz w:val="24"/>
          <w:szCs w:val="24"/>
        </w:rPr>
        <w:t xml:space="preserve"> </w:t>
      </w:r>
      <w:r w:rsidR="001E7856">
        <w:rPr>
          <w:rFonts w:asciiTheme="minorHAnsi" w:hAnsiTheme="minorHAnsi"/>
          <w:bCs/>
          <w:sz w:val="24"/>
          <w:szCs w:val="24"/>
        </w:rPr>
        <w:t>fa registrare come principale motivazione nella scelta la possibilità di praticare</w:t>
      </w:r>
      <w:r w:rsidR="001E7856" w:rsidRPr="00CC475C">
        <w:rPr>
          <w:rFonts w:asciiTheme="minorHAnsi" w:hAnsiTheme="minorHAnsi"/>
          <w:bCs/>
          <w:sz w:val="24"/>
          <w:szCs w:val="24"/>
        </w:rPr>
        <w:t xml:space="preserve"> sport</w:t>
      </w:r>
      <w:r w:rsidR="001E7856">
        <w:rPr>
          <w:rFonts w:asciiTheme="minorHAnsi" w:hAnsiTheme="minorHAnsi"/>
          <w:bCs/>
          <w:sz w:val="24"/>
          <w:szCs w:val="24"/>
        </w:rPr>
        <w:t>,</w:t>
      </w:r>
      <w:r w:rsidR="001E7856" w:rsidRPr="001E7856">
        <w:rPr>
          <w:rFonts w:asciiTheme="minorHAnsi" w:hAnsiTheme="minorHAnsi"/>
          <w:bCs/>
          <w:sz w:val="24"/>
          <w:szCs w:val="24"/>
        </w:rPr>
        <w:t xml:space="preserve"> </w:t>
      </w:r>
      <w:r w:rsidR="001E7856">
        <w:rPr>
          <w:rFonts w:asciiTheme="minorHAnsi" w:hAnsiTheme="minorHAnsi"/>
          <w:bCs/>
          <w:sz w:val="24"/>
          <w:szCs w:val="24"/>
        </w:rPr>
        <w:t>preferenza espressa dal</w:t>
      </w:r>
      <w:r w:rsidR="001E7856" w:rsidRPr="00CC475C">
        <w:rPr>
          <w:rFonts w:asciiTheme="minorHAnsi" w:hAnsiTheme="minorHAnsi"/>
          <w:bCs/>
          <w:sz w:val="24"/>
          <w:szCs w:val="24"/>
        </w:rPr>
        <w:t xml:space="preserve"> 35%</w:t>
      </w:r>
      <w:r w:rsidR="001E7856">
        <w:rPr>
          <w:rFonts w:asciiTheme="minorHAnsi" w:hAnsiTheme="minorHAnsi"/>
          <w:bCs/>
          <w:sz w:val="24"/>
          <w:szCs w:val="24"/>
        </w:rPr>
        <w:t xml:space="preserve"> del campione, seguito dal 28,5% che sceglie la vacanza per stare </w:t>
      </w:r>
      <w:proofErr w:type="gramStart"/>
      <w:r w:rsidR="001E7856">
        <w:rPr>
          <w:rFonts w:asciiTheme="minorHAnsi" w:hAnsiTheme="minorHAnsi"/>
          <w:bCs/>
          <w:sz w:val="24"/>
          <w:szCs w:val="24"/>
        </w:rPr>
        <w:t>a</w:t>
      </w:r>
      <w:proofErr w:type="gramEnd"/>
      <w:r w:rsidR="001E7856">
        <w:rPr>
          <w:rFonts w:asciiTheme="minorHAnsi" w:hAnsiTheme="minorHAnsi"/>
          <w:bCs/>
          <w:sz w:val="24"/>
          <w:szCs w:val="24"/>
        </w:rPr>
        <w:t xml:space="preserve"> contatto con la natura. Tra gli sport preferiti, </w:t>
      </w:r>
      <w:r>
        <w:rPr>
          <w:rFonts w:asciiTheme="minorHAnsi" w:hAnsiTheme="minorHAnsi"/>
          <w:bCs/>
          <w:sz w:val="24"/>
          <w:szCs w:val="24"/>
        </w:rPr>
        <w:t xml:space="preserve">primo fra tutti </w:t>
      </w:r>
      <w:r w:rsidR="001E7856">
        <w:rPr>
          <w:rFonts w:asciiTheme="minorHAnsi" w:hAnsiTheme="minorHAnsi"/>
          <w:bCs/>
          <w:sz w:val="24"/>
          <w:szCs w:val="24"/>
        </w:rPr>
        <w:t xml:space="preserve">è </w:t>
      </w:r>
      <w:r w:rsidR="00CC475C" w:rsidRPr="00CC475C">
        <w:rPr>
          <w:rFonts w:asciiTheme="minorHAnsi" w:hAnsiTheme="minorHAnsi"/>
          <w:bCs/>
          <w:sz w:val="24"/>
          <w:szCs w:val="24"/>
        </w:rPr>
        <w:t>il trekking – col 38% - seguito dalla bicicletta con il 26%.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5DDEF0CE" w14:textId="77777777" w:rsidR="005E3747" w:rsidRDefault="005E3747" w:rsidP="00D96F26">
      <w:pPr>
        <w:jc w:val="both"/>
        <w:rPr>
          <w:rFonts w:asciiTheme="minorHAnsi" w:hAnsiTheme="minorHAnsi"/>
          <w:bCs/>
          <w:sz w:val="24"/>
          <w:szCs w:val="24"/>
        </w:rPr>
      </w:pPr>
    </w:p>
    <w:p w14:paraId="4621A070" w14:textId="72EB2D02" w:rsidR="002966FB" w:rsidRPr="002966FB" w:rsidRDefault="00817F3B" w:rsidP="002966FB">
      <w:pPr>
        <w:jc w:val="both"/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“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In un momento così delicato </w:t>
      </w:r>
      <w:r w:rsidR="00871777" w:rsidRPr="002966FB">
        <w:rPr>
          <w:rFonts w:asciiTheme="minorHAnsi" w:hAnsiTheme="minorHAnsi"/>
          <w:bCs/>
          <w:i/>
          <w:iCs/>
          <w:sz w:val="24"/>
          <w:szCs w:val="24"/>
        </w:rPr>
        <w:t>per il</w:t>
      </w:r>
      <w:r w:rsidR="00B872C8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turismo del </w:t>
      </w:r>
      <w:r w:rsidR="00B872C8">
        <w:rPr>
          <w:rFonts w:asciiTheme="minorHAnsi" w:hAnsiTheme="minorHAnsi"/>
          <w:bCs/>
          <w:i/>
          <w:iCs/>
          <w:sz w:val="24"/>
          <w:szCs w:val="24"/>
        </w:rPr>
        <w:t>P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>aese, Isnart</w:t>
      </w:r>
      <w:r w:rsidR="00B872C8">
        <w:rPr>
          <w:rFonts w:asciiTheme="minorHAnsi" w:hAnsiTheme="minorHAnsi"/>
          <w:bCs/>
          <w:i/>
          <w:iCs/>
          <w:sz w:val="24"/>
          <w:szCs w:val="24"/>
        </w:rPr>
        <w:t>,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 con Unioncamere</w:t>
      </w:r>
      <w:r w:rsidR="00B872C8">
        <w:rPr>
          <w:rFonts w:asciiTheme="minorHAnsi" w:hAnsiTheme="minorHAnsi"/>
          <w:bCs/>
          <w:i/>
          <w:iCs/>
          <w:sz w:val="24"/>
          <w:szCs w:val="24"/>
        </w:rPr>
        <w:t>,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 ha deciso di monitorare il turismo </w:t>
      </w:r>
      <w:r w:rsidR="00871777" w:rsidRPr="002966FB">
        <w:rPr>
          <w:rFonts w:asciiTheme="minorHAnsi" w:hAnsiTheme="minorHAnsi"/>
          <w:bCs/>
          <w:i/>
          <w:iCs/>
          <w:sz w:val="24"/>
          <w:szCs w:val="24"/>
        </w:rPr>
        <w:t>attraverso una</w:t>
      </w:r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 serie </w:t>
      </w:r>
      <w:proofErr w:type="gramStart"/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 xml:space="preserve">di </w:t>
      </w:r>
      <w:proofErr w:type="gramEnd"/>
      <w:r w:rsidR="002966FB" w:rsidRPr="002966FB">
        <w:rPr>
          <w:rFonts w:asciiTheme="minorHAnsi" w:hAnsiTheme="minorHAnsi"/>
          <w:bCs/>
          <w:i/>
          <w:iCs/>
          <w:sz w:val="24"/>
          <w:szCs w:val="24"/>
        </w:rPr>
        <w:t>indagini periodiche per fornire agli operatori strumenti di conoscenza utili a decidere come orientare le proprie scelte.</w:t>
      </w:r>
    </w:p>
    <w:p w14:paraId="715B1BBA" w14:textId="5203CCBA" w:rsidR="00D96F26" w:rsidRPr="00D50733" w:rsidRDefault="002966FB" w:rsidP="002966FB">
      <w:pPr>
        <w:jc w:val="both"/>
        <w:rPr>
          <w:rFonts w:asciiTheme="minorHAnsi" w:hAnsiTheme="minorHAnsi"/>
          <w:bCs/>
          <w:sz w:val="24"/>
          <w:szCs w:val="24"/>
        </w:rPr>
      </w:pPr>
      <w:r w:rsidRPr="002966FB">
        <w:rPr>
          <w:rFonts w:asciiTheme="minorHAnsi" w:hAnsiTheme="minorHAnsi"/>
          <w:bCs/>
          <w:i/>
          <w:iCs/>
          <w:sz w:val="24"/>
          <w:szCs w:val="24"/>
        </w:rPr>
        <w:t xml:space="preserve">Queste indagini, poi, nel breve periodo </w:t>
      </w:r>
      <w:proofErr w:type="gramStart"/>
      <w:r w:rsidRPr="002966FB">
        <w:rPr>
          <w:rFonts w:asciiTheme="minorHAnsi" w:hAnsiTheme="minorHAnsi"/>
          <w:bCs/>
          <w:i/>
          <w:iCs/>
          <w:sz w:val="24"/>
          <w:szCs w:val="24"/>
        </w:rPr>
        <w:t>verranno</w:t>
      </w:r>
      <w:proofErr w:type="gramEnd"/>
      <w:r w:rsidRPr="002966FB">
        <w:rPr>
          <w:rFonts w:asciiTheme="minorHAnsi" w:hAnsiTheme="minorHAnsi"/>
          <w:bCs/>
          <w:i/>
          <w:iCs/>
          <w:sz w:val="24"/>
          <w:szCs w:val="24"/>
        </w:rPr>
        <w:t xml:space="preserve"> utilizzate dal nostro osservatorio Big Data per costruire indagini predittive sulle tendenze, accompagnando quindi in maniera ancora più qualificata il sistema turismo.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bCs/>
          <w:i/>
          <w:iCs/>
          <w:sz w:val="24"/>
          <w:szCs w:val="24"/>
        </w:rPr>
        <w:t>I risultati di quest’ultima indagine ci offrono diversi spunti di riflessione, come ad esempio,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 quanto sta crescendo la segmentazione del mercato, con le scelte e i comportamenti dei turisti </w:t>
      </w:r>
      <w:r w:rsidR="00EB1D24" w:rsidRPr="005E3747">
        <w:rPr>
          <w:rFonts w:asciiTheme="minorHAnsi" w:hAnsiTheme="minorHAnsi"/>
          <w:bCs/>
          <w:i/>
          <w:iCs/>
          <w:sz w:val="24"/>
          <w:szCs w:val="24"/>
        </w:rPr>
        <w:t>che dimostrano di poter fare la differenza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. 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È </w:t>
      </w:r>
      <w:r w:rsidR="002B058F">
        <w:rPr>
          <w:rFonts w:asciiTheme="minorHAnsi" w:hAnsiTheme="minorHAnsi"/>
          <w:bCs/>
          <w:i/>
          <w:iCs/>
          <w:sz w:val="24"/>
          <w:szCs w:val="24"/>
        </w:rPr>
        <w:t>il motivo per cui abbiamo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 deciso di dedicare un focus della ricerca ai fenomeni turistici delle “tribù”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, 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un target di turisti 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>che hanno riti comuni, propri linguaggi e proprie regole comportamentali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. </w:t>
      </w:r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>I risultati di questa indagine</w:t>
      </w:r>
      <w:r w:rsidR="00C207DF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>ci parlano</w:t>
      </w:r>
      <w:r w:rsidR="00C207DF">
        <w:rPr>
          <w:rFonts w:asciiTheme="minorHAnsi" w:hAnsiTheme="minorHAnsi"/>
          <w:bCs/>
          <w:i/>
          <w:iCs/>
          <w:sz w:val="24"/>
          <w:szCs w:val="24"/>
        </w:rPr>
        <w:t>, tra l’altro,</w:t>
      </w:r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 della crescita d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i chi si orienta verso </w:t>
      </w:r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>una vacanza all’insegna dello sport, che significa aumento del numero degli appartenenti all</w:t>
      </w:r>
      <w:r w:rsidR="00C8408B">
        <w:rPr>
          <w:rFonts w:asciiTheme="minorHAnsi" w:hAnsiTheme="minorHAnsi"/>
          <w:bCs/>
          <w:i/>
          <w:iCs/>
          <w:sz w:val="24"/>
          <w:szCs w:val="24"/>
        </w:rPr>
        <w:t xml:space="preserve">a </w:t>
      </w:r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>trib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 xml:space="preserve">ù </w:t>
      </w:r>
      <w:proofErr w:type="gramStart"/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>del</w:t>
      </w:r>
      <w:proofErr w:type="gramEnd"/>
      <w:r w:rsidR="00A730FB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 turismo </w:t>
      </w:r>
      <w:r w:rsidR="00C8408B">
        <w:rPr>
          <w:rFonts w:asciiTheme="minorHAnsi" w:hAnsiTheme="minorHAnsi"/>
          <w:bCs/>
          <w:i/>
          <w:iCs/>
          <w:sz w:val="24"/>
          <w:szCs w:val="24"/>
        </w:rPr>
        <w:t>attivo</w:t>
      </w:r>
      <w:r w:rsidR="00C207DF">
        <w:rPr>
          <w:rFonts w:asciiTheme="minorHAnsi" w:hAnsiTheme="minorHAnsi"/>
          <w:bCs/>
          <w:i/>
          <w:iCs/>
          <w:sz w:val="24"/>
          <w:szCs w:val="24"/>
        </w:rPr>
        <w:t xml:space="preserve">, </w:t>
      </w:r>
      <w:r w:rsidR="00A730FB">
        <w:rPr>
          <w:rFonts w:asciiTheme="minorHAnsi" w:hAnsiTheme="minorHAnsi"/>
          <w:bCs/>
          <w:i/>
          <w:iCs/>
          <w:sz w:val="24"/>
          <w:szCs w:val="24"/>
        </w:rPr>
        <w:t>cui i territori devono saper</w:t>
      </w:r>
      <w:r w:rsidR="00C8408B">
        <w:rPr>
          <w:rFonts w:asciiTheme="minorHAnsi" w:hAnsiTheme="minorHAnsi"/>
          <w:bCs/>
          <w:i/>
          <w:iCs/>
          <w:sz w:val="24"/>
          <w:szCs w:val="24"/>
        </w:rPr>
        <w:t xml:space="preserve"> offrire risposte in termini di servizi e prodotti adeguati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 xml:space="preserve">. </w:t>
      </w:r>
      <w:proofErr w:type="gramStart"/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>Serve</w:t>
      </w:r>
      <w:r w:rsidR="00C8408B">
        <w:rPr>
          <w:rFonts w:asciiTheme="minorHAnsi" w:hAnsiTheme="minorHAnsi"/>
          <w:bCs/>
          <w:i/>
          <w:iCs/>
          <w:sz w:val="24"/>
          <w:szCs w:val="24"/>
        </w:rPr>
        <w:t xml:space="preserve">, allora, </w:t>
      </w:r>
      <w:r w:rsidR="005E3747" w:rsidRPr="005E3747">
        <w:rPr>
          <w:rFonts w:asciiTheme="minorHAnsi" w:hAnsiTheme="minorHAnsi"/>
          <w:bCs/>
          <w:i/>
          <w:iCs/>
          <w:sz w:val="24"/>
          <w:szCs w:val="24"/>
        </w:rPr>
        <w:t>una nuova attenzione a questo fenomeno, sapendo che dobbiamo essere pronti a cambiare l’offerta dei territori e delle nostre destinazioni nazionali verso questi nuovi turismi e le loro esigenze</w:t>
      </w:r>
      <w:r w:rsidR="00D50733" w:rsidRPr="005E3747">
        <w:rPr>
          <w:rFonts w:asciiTheme="minorHAnsi" w:hAnsiTheme="minorHAnsi"/>
          <w:bCs/>
          <w:sz w:val="24"/>
          <w:szCs w:val="24"/>
        </w:rPr>
        <w:t>”</w:t>
      </w:r>
      <w:r w:rsidR="00D50733">
        <w:rPr>
          <w:rFonts w:asciiTheme="minorHAnsi" w:hAnsiTheme="minorHAnsi"/>
          <w:bCs/>
          <w:sz w:val="24"/>
          <w:szCs w:val="24"/>
        </w:rPr>
        <w:t xml:space="preserve"> </w:t>
      </w:r>
      <w:r w:rsidR="00D96F26" w:rsidRPr="00B1702B">
        <w:rPr>
          <w:rFonts w:asciiTheme="minorHAnsi" w:hAnsiTheme="minorHAnsi"/>
          <w:sz w:val="24"/>
          <w:szCs w:val="24"/>
        </w:rPr>
        <w:t>commenta Roberto Di Vincenzo, Presidente ISNART</w:t>
      </w:r>
      <w:proofErr w:type="gramEnd"/>
      <w:r w:rsidR="00D96F26" w:rsidRPr="00B1702B">
        <w:rPr>
          <w:rFonts w:asciiTheme="minorHAnsi" w:hAnsiTheme="minorHAnsi"/>
          <w:sz w:val="24"/>
          <w:szCs w:val="24"/>
        </w:rPr>
        <w:t>.</w:t>
      </w:r>
      <w:r w:rsidR="00627613">
        <w:rPr>
          <w:rFonts w:asciiTheme="minorHAnsi" w:hAnsiTheme="minorHAnsi"/>
          <w:sz w:val="24"/>
          <w:szCs w:val="24"/>
        </w:rPr>
        <w:t xml:space="preserve"> </w:t>
      </w:r>
    </w:p>
    <w:p w14:paraId="4F43B451" w14:textId="77777777" w:rsidR="00D96F26" w:rsidRPr="002E0D3F" w:rsidRDefault="00D96F26" w:rsidP="001D61DA">
      <w:pPr>
        <w:jc w:val="both"/>
        <w:rPr>
          <w:rFonts w:asciiTheme="minorHAnsi" w:hAnsiTheme="minorHAnsi"/>
          <w:sz w:val="24"/>
          <w:szCs w:val="24"/>
        </w:rPr>
      </w:pPr>
    </w:p>
    <w:p w14:paraId="1D48CF3D" w14:textId="3AB5BFF6" w:rsidR="00FE7A92" w:rsidRDefault="00740773" w:rsidP="008135E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“I dati di Isnart-Unioncamere parlano delle difficoltà del comparto ma anche di un nuovo protagonismo dei territori che oggi sono in competizione tra loro </w:t>
      </w:r>
      <w:proofErr w:type="gramStart"/>
      <w:r>
        <w:rPr>
          <w:rFonts w:asciiTheme="minorHAnsi" w:hAnsiTheme="minorHAnsi"/>
          <w:bCs/>
          <w:i/>
          <w:iCs/>
          <w:sz w:val="24"/>
          <w:szCs w:val="24"/>
        </w:rPr>
        <w:t>per poter</w:t>
      </w:r>
      <w:proofErr w:type="gramEnd"/>
      <w:r>
        <w:rPr>
          <w:rFonts w:asciiTheme="minorHAnsi" w:hAnsiTheme="minorHAnsi"/>
          <w:bCs/>
          <w:i/>
          <w:iCs/>
          <w:sz w:val="24"/>
          <w:szCs w:val="24"/>
        </w:rPr>
        <w:t xml:space="preserve"> intercettare la domanda turistica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>,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5C72EE">
        <w:rPr>
          <w:rFonts w:asciiTheme="minorHAnsi" w:hAnsiTheme="minorHAnsi"/>
          <w:bCs/>
          <w:i/>
          <w:iCs/>
          <w:sz w:val="24"/>
          <w:szCs w:val="24"/>
        </w:rPr>
        <w:t xml:space="preserve">quasi </w:t>
      </w:r>
      <w:r>
        <w:rPr>
          <w:rFonts w:asciiTheme="minorHAnsi" w:hAnsiTheme="minorHAnsi"/>
          <w:bCs/>
          <w:i/>
          <w:iCs/>
          <w:sz w:val="24"/>
          <w:szCs w:val="24"/>
        </w:rPr>
        <w:t>tutta italiana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>,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 che sarà al centro dell’estate 2020. Gli Enti regionali sono chiamati a supportare e a dare spessore 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>a</w:t>
      </w:r>
      <w:r>
        <w:rPr>
          <w:rFonts w:asciiTheme="minorHAnsi" w:hAnsiTheme="minorHAnsi"/>
          <w:bCs/>
          <w:i/>
          <w:iCs/>
          <w:sz w:val="24"/>
          <w:szCs w:val="24"/>
        </w:rPr>
        <w:t>ll’offerta del sistema turistico imprenditoriale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 xml:space="preserve"> in un momento così difficile</w:t>
      </w:r>
      <w:r>
        <w:rPr>
          <w:rFonts w:asciiTheme="minorHAnsi" w:hAnsiTheme="minorHAnsi"/>
          <w:bCs/>
          <w:i/>
          <w:iCs/>
          <w:sz w:val="24"/>
          <w:szCs w:val="24"/>
        </w:rPr>
        <w:t>: la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 xml:space="preserve"> costruzione di una collaborazione tra pubblico e privato 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>potrà consentire</w:t>
      </w:r>
      <w:r>
        <w:rPr>
          <w:rFonts w:asciiTheme="minorHAnsi" w:hAnsiTheme="minorHAnsi"/>
          <w:bCs/>
          <w:i/>
          <w:iCs/>
          <w:sz w:val="24"/>
          <w:szCs w:val="24"/>
        </w:rPr>
        <w:t>, allora,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 xml:space="preserve"> di 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>riorganizzare l'offerta turistica attraverso un approccio multidisciplinare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 xml:space="preserve">, sviluppando 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 xml:space="preserve">nuove </w:t>
      </w:r>
      <w:proofErr w:type="gramStart"/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>progettualità</w:t>
      </w:r>
      <w:proofErr w:type="gramEnd"/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 xml:space="preserve"> sostenibili e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 xml:space="preserve"> avviando 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>programm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>i</w:t>
      </w:r>
      <w:r w:rsidR="00233173" w:rsidRPr="00740773">
        <w:rPr>
          <w:rFonts w:asciiTheme="minorHAnsi" w:hAnsiTheme="minorHAnsi"/>
          <w:bCs/>
          <w:i/>
          <w:iCs/>
          <w:sz w:val="24"/>
          <w:szCs w:val="24"/>
        </w:rPr>
        <w:t xml:space="preserve"> di destagionalizzazione dei flussi turistici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. </w:t>
      </w:r>
      <w:r w:rsidR="00C207DF">
        <w:rPr>
          <w:rFonts w:asciiTheme="minorHAnsi" w:hAnsiTheme="minorHAnsi"/>
          <w:bCs/>
          <w:i/>
          <w:iCs/>
          <w:sz w:val="24"/>
          <w:szCs w:val="24"/>
        </w:rPr>
        <w:t>L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e Regioni si stanno già attivando </w:t>
      </w:r>
      <w:r w:rsidR="00C207DF">
        <w:rPr>
          <w:rFonts w:asciiTheme="minorHAnsi" w:hAnsiTheme="minorHAnsi"/>
          <w:bCs/>
          <w:i/>
          <w:iCs/>
          <w:sz w:val="24"/>
          <w:szCs w:val="24"/>
        </w:rPr>
        <w:t xml:space="preserve">in questa direzione 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e ancor più potranno fare se </w:t>
      </w:r>
      <w:proofErr w:type="gramStart"/>
      <w:r>
        <w:rPr>
          <w:rFonts w:asciiTheme="minorHAnsi" w:hAnsiTheme="minorHAnsi"/>
          <w:bCs/>
          <w:i/>
          <w:iCs/>
          <w:sz w:val="24"/>
          <w:szCs w:val="24"/>
        </w:rPr>
        <w:t>verrà</w:t>
      </w:r>
      <w:proofErr w:type="gramEnd"/>
      <w:r>
        <w:rPr>
          <w:rFonts w:asciiTheme="minorHAnsi" w:hAnsiTheme="minorHAnsi"/>
          <w:bCs/>
          <w:i/>
          <w:iCs/>
          <w:sz w:val="24"/>
          <w:szCs w:val="24"/>
        </w:rPr>
        <w:t xml:space="preserve"> accolta la nostra richiesta di costituzione 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 xml:space="preserve">di un nuovo Fondo Europeo speciale per il turismo ("FEST"), articolato sul modello "FESR" </w:t>
      </w:r>
      <w:r w:rsidR="005C72EE">
        <w:rPr>
          <w:rFonts w:asciiTheme="minorHAnsi" w:hAnsiTheme="minorHAnsi"/>
          <w:bCs/>
          <w:i/>
          <w:iCs/>
          <w:sz w:val="24"/>
          <w:szCs w:val="24"/>
        </w:rPr>
        <w:t xml:space="preserve">e </w:t>
      </w:r>
      <w:r w:rsidRPr="00740773">
        <w:rPr>
          <w:rFonts w:asciiTheme="minorHAnsi" w:hAnsiTheme="minorHAnsi"/>
          <w:bCs/>
          <w:i/>
          <w:iCs/>
          <w:sz w:val="24"/>
          <w:szCs w:val="24"/>
        </w:rPr>
        <w:t>dotato di adeguate risorse da attivarsi nella Programmazione 2021-2027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. Su questo un ruolo importante potrà </w:t>
      </w:r>
      <w:r w:rsidRPr="00A9056E">
        <w:rPr>
          <w:rFonts w:asciiTheme="minorHAnsi" w:hAnsiTheme="minorHAnsi"/>
          <w:bCs/>
          <w:i/>
          <w:iCs/>
          <w:sz w:val="24"/>
          <w:szCs w:val="24"/>
        </w:rPr>
        <w:t xml:space="preserve">essere esercitato </w:t>
      </w:r>
      <w:r w:rsidR="00A9056E" w:rsidRPr="00A9056E">
        <w:rPr>
          <w:rFonts w:asciiTheme="minorHAnsi" w:hAnsiTheme="minorHAnsi"/>
          <w:bCs/>
          <w:i/>
          <w:iCs/>
          <w:sz w:val="24"/>
          <w:szCs w:val="24"/>
        </w:rPr>
        <w:t>dalla</w:t>
      </w:r>
      <w:r w:rsidRPr="00A9056E">
        <w:rPr>
          <w:rFonts w:asciiTheme="minorHAnsi" w:hAnsiTheme="minorHAnsi"/>
          <w:bCs/>
          <w:i/>
          <w:iCs/>
          <w:sz w:val="24"/>
          <w:szCs w:val="24"/>
        </w:rPr>
        <w:t xml:space="preserve"> collaborazione tra Enti che hanno </w:t>
      </w:r>
      <w:r w:rsidR="00A9056E" w:rsidRPr="00A9056E">
        <w:rPr>
          <w:rFonts w:asciiTheme="minorHAnsi" w:hAnsiTheme="minorHAnsi"/>
          <w:bCs/>
          <w:i/>
          <w:iCs/>
          <w:sz w:val="24"/>
          <w:szCs w:val="24"/>
        </w:rPr>
        <w:t>competenze sul turismo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 xml:space="preserve">. Parlo dell’interazione tra Regioni </w:t>
      </w:r>
      <w:r w:rsidR="00871777">
        <w:rPr>
          <w:rFonts w:asciiTheme="minorHAnsi" w:hAnsiTheme="minorHAnsi"/>
          <w:bCs/>
          <w:i/>
          <w:iCs/>
          <w:sz w:val="24"/>
          <w:szCs w:val="24"/>
        </w:rPr>
        <w:t>e Camere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 xml:space="preserve"> di commercio, ad esempio, perché serve una forte incisività dell’azione territoriale per permettere alle nostre imprese e, quindi, alle nostre destinazioni</w:t>
      </w:r>
      <w:r w:rsidR="005C72EE">
        <w:rPr>
          <w:rFonts w:asciiTheme="minorHAnsi" w:hAnsiTheme="minorHAnsi"/>
          <w:bCs/>
          <w:i/>
          <w:iCs/>
          <w:sz w:val="24"/>
          <w:szCs w:val="24"/>
        </w:rPr>
        <w:t xml:space="preserve"> turistiche,</w:t>
      </w:r>
      <w:r w:rsidR="00A9056E">
        <w:rPr>
          <w:rFonts w:asciiTheme="minorHAnsi" w:hAnsiTheme="minorHAnsi"/>
          <w:bCs/>
          <w:i/>
          <w:iCs/>
          <w:sz w:val="24"/>
          <w:szCs w:val="24"/>
        </w:rPr>
        <w:t xml:space="preserve"> di ripartire” – </w:t>
      </w:r>
      <w:proofErr w:type="gramStart"/>
      <w:r w:rsidR="00A9056E" w:rsidRPr="00317272">
        <w:rPr>
          <w:rFonts w:asciiTheme="minorHAnsi" w:hAnsiTheme="minorHAnsi"/>
          <w:bCs/>
          <w:sz w:val="24"/>
          <w:szCs w:val="24"/>
        </w:rPr>
        <w:t>conclude</w:t>
      </w:r>
      <w:proofErr w:type="gramEnd"/>
      <w:r w:rsidR="00A9056E" w:rsidRPr="00A9056E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A9056E" w:rsidRPr="00A9056E">
        <w:rPr>
          <w:rFonts w:asciiTheme="minorHAnsi" w:hAnsiTheme="minorHAnsi"/>
          <w:sz w:val="24"/>
          <w:szCs w:val="24"/>
        </w:rPr>
        <w:t>Mauro Febbo</w:t>
      </w:r>
      <w:bookmarkStart w:id="1" w:name="_Hlk45718055"/>
      <w:r w:rsidR="00A9056E" w:rsidRPr="00A9056E">
        <w:rPr>
          <w:rFonts w:asciiTheme="minorHAnsi" w:hAnsiTheme="minorHAnsi"/>
          <w:sz w:val="24"/>
          <w:szCs w:val="24"/>
        </w:rPr>
        <w:t>, c</w:t>
      </w:r>
      <w:r w:rsidR="00C4231C" w:rsidRPr="00A9056E">
        <w:rPr>
          <w:rFonts w:asciiTheme="minorHAnsi" w:hAnsiTheme="minorHAnsi"/>
          <w:sz w:val="24"/>
          <w:szCs w:val="24"/>
        </w:rPr>
        <w:t>oordinatore della Commissione speciale turismo</w:t>
      </w:r>
      <w:r w:rsidR="00317272">
        <w:rPr>
          <w:rFonts w:asciiTheme="minorHAnsi" w:hAnsiTheme="minorHAnsi"/>
          <w:sz w:val="24"/>
          <w:szCs w:val="24"/>
        </w:rPr>
        <w:t xml:space="preserve"> della</w:t>
      </w:r>
      <w:r w:rsidR="00C4231C" w:rsidRPr="00A9056E">
        <w:rPr>
          <w:rFonts w:asciiTheme="minorHAnsi" w:hAnsiTheme="minorHAnsi"/>
          <w:sz w:val="24"/>
          <w:szCs w:val="24"/>
        </w:rPr>
        <w:t xml:space="preserve"> Conferenza delle Regioni e Province Autonome</w:t>
      </w:r>
      <w:r w:rsidR="00A9056E" w:rsidRPr="00A9056E">
        <w:rPr>
          <w:rFonts w:asciiTheme="minorHAnsi" w:hAnsiTheme="minorHAnsi"/>
          <w:sz w:val="24"/>
          <w:szCs w:val="24"/>
        </w:rPr>
        <w:t xml:space="preserve"> e </w:t>
      </w:r>
      <w:r w:rsidR="001D61DA" w:rsidRPr="00A9056E">
        <w:rPr>
          <w:rFonts w:asciiTheme="minorHAnsi" w:hAnsiTheme="minorHAnsi"/>
          <w:sz w:val="24"/>
          <w:szCs w:val="24"/>
        </w:rPr>
        <w:t xml:space="preserve"> </w:t>
      </w:r>
      <w:bookmarkEnd w:id="1"/>
      <w:r w:rsidR="00A9056E" w:rsidRPr="00A9056E">
        <w:rPr>
          <w:rFonts w:asciiTheme="minorHAnsi" w:hAnsiTheme="minorHAnsi"/>
          <w:sz w:val="24"/>
          <w:szCs w:val="24"/>
        </w:rPr>
        <w:t>Assessore Turismo della Regione Abruzzo</w:t>
      </w:r>
      <w:r w:rsidR="00A9056E">
        <w:rPr>
          <w:rFonts w:asciiTheme="minorHAnsi" w:hAnsiTheme="minorHAnsi"/>
          <w:sz w:val="24"/>
          <w:szCs w:val="24"/>
        </w:rPr>
        <w:t>.</w:t>
      </w:r>
    </w:p>
    <w:p w14:paraId="5B01279F" w14:textId="77777777" w:rsidR="004F33B5" w:rsidRPr="00FE7A92" w:rsidRDefault="004F33B5" w:rsidP="00FE7A92">
      <w:pPr>
        <w:rPr>
          <w:rFonts w:asciiTheme="minorHAnsi" w:hAnsiTheme="minorHAnsi"/>
          <w:sz w:val="24"/>
          <w:szCs w:val="24"/>
        </w:rPr>
      </w:pPr>
    </w:p>
    <w:sectPr w:rsidR="004F33B5" w:rsidRPr="00FE7A92" w:rsidSect="002E0D3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FE7E" w14:textId="77777777" w:rsidR="007B3393" w:rsidRDefault="007B3393" w:rsidP="004C445E">
      <w:pPr>
        <w:spacing w:line="240" w:lineRule="auto"/>
      </w:pPr>
      <w:r>
        <w:separator/>
      </w:r>
    </w:p>
  </w:endnote>
  <w:endnote w:type="continuationSeparator" w:id="0">
    <w:p w14:paraId="3FA23E8F" w14:textId="77777777" w:rsidR="007B3393" w:rsidRDefault="007B3393" w:rsidP="004C4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33C94" w14:textId="77777777" w:rsidR="007B3393" w:rsidRDefault="007B3393" w:rsidP="004C445E">
      <w:pPr>
        <w:spacing w:line="240" w:lineRule="auto"/>
      </w:pPr>
      <w:r>
        <w:separator/>
      </w:r>
    </w:p>
  </w:footnote>
  <w:footnote w:type="continuationSeparator" w:id="0">
    <w:p w14:paraId="1982EBF1" w14:textId="77777777" w:rsidR="007B3393" w:rsidRDefault="007B3393" w:rsidP="004C445E">
      <w:pPr>
        <w:spacing w:line="240" w:lineRule="auto"/>
      </w:pPr>
      <w:r>
        <w:continuationSeparator/>
      </w:r>
    </w:p>
  </w:footnote>
  <w:footnote w:id="1">
    <w:p w14:paraId="37EA6C96" w14:textId="2A1C73E9" w:rsidR="00C11D06" w:rsidRDefault="00C11D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C475C">
        <w:rPr>
          <w:rFonts w:asciiTheme="minorHAnsi" w:hAnsiTheme="minorHAnsi"/>
          <w:bCs/>
          <w:sz w:val="24"/>
          <w:szCs w:val="24"/>
        </w:rPr>
        <w:t>Istituto nazionale di ricerche turistiche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7" w:type="pct"/>
      <w:tblInd w:w="-709" w:type="dxa"/>
      <w:tblLook w:val="01E0" w:firstRow="1" w:lastRow="1" w:firstColumn="1" w:lastColumn="1" w:noHBand="0" w:noVBand="0"/>
    </w:tblPr>
    <w:tblGrid>
      <w:gridCol w:w="4794"/>
      <w:gridCol w:w="6375"/>
    </w:tblGrid>
    <w:tr w:rsidR="002E0D3F" w14:paraId="0C1844BA" w14:textId="77777777" w:rsidTr="00955702">
      <w:trPr>
        <w:trHeight w:val="851"/>
      </w:trPr>
      <w:tc>
        <w:tcPr>
          <w:tcW w:w="2146" w:type="pct"/>
          <w:vAlign w:val="center"/>
        </w:tcPr>
        <w:p w14:paraId="7ECEC6BD" w14:textId="77777777" w:rsidR="002E0D3F" w:rsidRDefault="002E0D3F" w:rsidP="004C445E">
          <w:pPr>
            <w:pStyle w:val="Testonormale"/>
            <w:ind w:left="-108"/>
            <w:jc w:val="center"/>
          </w:pPr>
          <w:bookmarkStart w:id="2" w:name="_Hlk514681027"/>
          <w:r w:rsidRPr="00AC306D">
            <w:rPr>
              <w:noProof/>
            </w:rPr>
            <w:drawing>
              <wp:inline distT="0" distB="0" distL="0" distR="0" wp14:anchorId="527653F1" wp14:editId="207F1806">
                <wp:extent cx="2040938" cy="428625"/>
                <wp:effectExtent l="0" t="0" r="0" b="0"/>
                <wp:docPr id="1" name="Immagine 1" descr="M:\Grafica\Loghi\Loghi CCIAA_Unioncamere\Unioncamere\180307 Tutti formati\positivo\unioncamere-marchio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Grafica\Loghi\Loghi CCIAA_Unioncamere\Unioncamere\180307 Tutti formati\positivo\unioncamere-marchio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00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4" w:type="pct"/>
          <w:vAlign w:val="center"/>
        </w:tcPr>
        <w:p w14:paraId="5DAB34DF" w14:textId="77777777" w:rsidR="002E0D3F" w:rsidRDefault="002E0D3F" w:rsidP="004C445E">
          <w:pPr>
            <w:pStyle w:val="Testonormale"/>
            <w:ind w:right="-110"/>
            <w:jc w:val="center"/>
          </w:pPr>
          <w:r w:rsidRPr="00AC306D">
            <w:rPr>
              <w:noProof/>
            </w:rPr>
            <w:drawing>
              <wp:inline distT="0" distB="0" distL="0" distR="0" wp14:anchorId="46C95EFE" wp14:editId="364E14AF">
                <wp:extent cx="1323870" cy="432000"/>
                <wp:effectExtent l="0" t="0" r="0" b="6350"/>
                <wp:docPr id="7" name="Immagine 7" descr="M:\Grafica\Loghi\Logo ISNART\180323 Tutti formati\isnart-marchio-col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Grafica\Loghi\Logo ISNART\180323 Tutti formati\isnart-marchio-colo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87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1A1154C3" w14:textId="77777777" w:rsidR="002E0D3F" w:rsidRDefault="002E0D3F" w:rsidP="004C445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14A"/>
    <w:multiLevelType w:val="hybridMultilevel"/>
    <w:tmpl w:val="0758F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4A"/>
    <w:rsid w:val="00003D16"/>
    <w:rsid w:val="00017805"/>
    <w:rsid w:val="00030BE3"/>
    <w:rsid w:val="00031466"/>
    <w:rsid w:val="0004559A"/>
    <w:rsid w:val="00063A98"/>
    <w:rsid w:val="00066F95"/>
    <w:rsid w:val="0007552D"/>
    <w:rsid w:val="000A4EC7"/>
    <w:rsid w:val="000B2330"/>
    <w:rsid w:val="00110577"/>
    <w:rsid w:val="001128AF"/>
    <w:rsid w:val="001229DA"/>
    <w:rsid w:val="001519DB"/>
    <w:rsid w:val="00186795"/>
    <w:rsid w:val="0018707B"/>
    <w:rsid w:val="001A1301"/>
    <w:rsid w:val="001D61DA"/>
    <w:rsid w:val="001E7856"/>
    <w:rsid w:val="00233173"/>
    <w:rsid w:val="0029078E"/>
    <w:rsid w:val="002966FB"/>
    <w:rsid w:val="002A5933"/>
    <w:rsid w:val="002B058F"/>
    <w:rsid w:val="002C5EBC"/>
    <w:rsid w:val="002E0D3F"/>
    <w:rsid w:val="003060AD"/>
    <w:rsid w:val="00317272"/>
    <w:rsid w:val="003315E5"/>
    <w:rsid w:val="00335BF9"/>
    <w:rsid w:val="003438A1"/>
    <w:rsid w:val="003506FE"/>
    <w:rsid w:val="003603AD"/>
    <w:rsid w:val="0036214D"/>
    <w:rsid w:val="00363F86"/>
    <w:rsid w:val="003708E2"/>
    <w:rsid w:val="0038067E"/>
    <w:rsid w:val="0038436F"/>
    <w:rsid w:val="00387633"/>
    <w:rsid w:val="003969BB"/>
    <w:rsid w:val="003F3F71"/>
    <w:rsid w:val="00423564"/>
    <w:rsid w:val="0042420D"/>
    <w:rsid w:val="00424D53"/>
    <w:rsid w:val="004300F8"/>
    <w:rsid w:val="0044629C"/>
    <w:rsid w:val="00467614"/>
    <w:rsid w:val="00471D74"/>
    <w:rsid w:val="00493B27"/>
    <w:rsid w:val="004A0E95"/>
    <w:rsid w:val="004C445E"/>
    <w:rsid w:val="004D44B0"/>
    <w:rsid w:val="004F33B5"/>
    <w:rsid w:val="0053314A"/>
    <w:rsid w:val="005659EC"/>
    <w:rsid w:val="00580A7B"/>
    <w:rsid w:val="00581B46"/>
    <w:rsid w:val="00587A3C"/>
    <w:rsid w:val="005B04DB"/>
    <w:rsid w:val="005B1EC5"/>
    <w:rsid w:val="005C72EE"/>
    <w:rsid w:val="005E3747"/>
    <w:rsid w:val="00601115"/>
    <w:rsid w:val="00612427"/>
    <w:rsid w:val="00627613"/>
    <w:rsid w:val="0063513B"/>
    <w:rsid w:val="00651442"/>
    <w:rsid w:val="0065487C"/>
    <w:rsid w:val="00656476"/>
    <w:rsid w:val="0069580C"/>
    <w:rsid w:val="006A1839"/>
    <w:rsid w:val="006A1B28"/>
    <w:rsid w:val="006A3A9C"/>
    <w:rsid w:val="006B65C8"/>
    <w:rsid w:val="006E11C8"/>
    <w:rsid w:val="006F5DB3"/>
    <w:rsid w:val="00706B59"/>
    <w:rsid w:val="00720877"/>
    <w:rsid w:val="0072109C"/>
    <w:rsid w:val="00740773"/>
    <w:rsid w:val="0074217F"/>
    <w:rsid w:val="00753815"/>
    <w:rsid w:val="007617D7"/>
    <w:rsid w:val="00765598"/>
    <w:rsid w:val="007918A6"/>
    <w:rsid w:val="007A2A43"/>
    <w:rsid w:val="007B18DD"/>
    <w:rsid w:val="007B3393"/>
    <w:rsid w:val="007C005B"/>
    <w:rsid w:val="008135E3"/>
    <w:rsid w:val="00817F3B"/>
    <w:rsid w:val="0085342F"/>
    <w:rsid w:val="00867052"/>
    <w:rsid w:val="00871777"/>
    <w:rsid w:val="00883003"/>
    <w:rsid w:val="008933A0"/>
    <w:rsid w:val="00894544"/>
    <w:rsid w:val="008A05F7"/>
    <w:rsid w:val="008B0D7B"/>
    <w:rsid w:val="008B7AA6"/>
    <w:rsid w:val="008E6B47"/>
    <w:rsid w:val="00906B50"/>
    <w:rsid w:val="00925BA7"/>
    <w:rsid w:val="00936E70"/>
    <w:rsid w:val="00955702"/>
    <w:rsid w:val="00987611"/>
    <w:rsid w:val="009A332F"/>
    <w:rsid w:val="009B7A71"/>
    <w:rsid w:val="009C5CF8"/>
    <w:rsid w:val="009F6528"/>
    <w:rsid w:val="00A00248"/>
    <w:rsid w:val="00A2318A"/>
    <w:rsid w:val="00A51970"/>
    <w:rsid w:val="00A730FB"/>
    <w:rsid w:val="00A9056E"/>
    <w:rsid w:val="00A92981"/>
    <w:rsid w:val="00AC18C7"/>
    <w:rsid w:val="00AC523E"/>
    <w:rsid w:val="00AD4BD3"/>
    <w:rsid w:val="00B1702B"/>
    <w:rsid w:val="00B407F9"/>
    <w:rsid w:val="00B73F5A"/>
    <w:rsid w:val="00B872C8"/>
    <w:rsid w:val="00B94DA6"/>
    <w:rsid w:val="00BA22BF"/>
    <w:rsid w:val="00BF3A39"/>
    <w:rsid w:val="00C11D06"/>
    <w:rsid w:val="00C207DF"/>
    <w:rsid w:val="00C4231C"/>
    <w:rsid w:val="00C8408B"/>
    <w:rsid w:val="00C970F3"/>
    <w:rsid w:val="00CC475C"/>
    <w:rsid w:val="00D10A42"/>
    <w:rsid w:val="00D15A98"/>
    <w:rsid w:val="00D50733"/>
    <w:rsid w:val="00D80991"/>
    <w:rsid w:val="00D837DD"/>
    <w:rsid w:val="00D96F26"/>
    <w:rsid w:val="00DE20EE"/>
    <w:rsid w:val="00E01404"/>
    <w:rsid w:val="00E228E3"/>
    <w:rsid w:val="00E63C08"/>
    <w:rsid w:val="00E73E47"/>
    <w:rsid w:val="00E75C8E"/>
    <w:rsid w:val="00EA5776"/>
    <w:rsid w:val="00EB1D24"/>
    <w:rsid w:val="00EB2F3C"/>
    <w:rsid w:val="00EC038F"/>
    <w:rsid w:val="00ED0BC2"/>
    <w:rsid w:val="00EE36CA"/>
    <w:rsid w:val="00EE6741"/>
    <w:rsid w:val="00F4386B"/>
    <w:rsid w:val="00F464A9"/>
    <w:rsid w:val="00F52962"/>
    <w:rsid w:val="00F56CD7"/>
    <w:rsid w:val="00F709BA"/>
    <w:rsid w:val="00F72620"/>
    <w:rsid w:val="00F812FB"/>
    <w:rsid w:val="00F815B9"/>
    <w:rsid w:val="00F92290"/>
    <w:rsid w:val="00FC3DDF"/>
    <w:rsid w:val="00FE64E8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6E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7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0A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445E"/>
  </w:style>
  <w:style w:type="paragraph" w:styleId="Pidipagina">
    <w:name w:val="footer"/>
    <w:basedOn w:val="Normale"/>
    <w:link w:val="Pidipagina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445E"/>
  </w:style>
  <w:style w:type="paragraph" w:styleId="Testonormale">
    <w:name w:val="Plain Text"/>
    <w:basedOn w:val="Normale"/>
    <w:link w:val="TestonormaleCarattere"/>
    <w:rsid w:val="004C445E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4C44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0AD"/>
    <w:pPr>
      <w:spacing w:line="240" w:lineRule="auto"/>
    </w:pPr>
    <w:rPr>
      <w:rFonts w:ascii="Calibri" w:eastAsiaTheme="minorHAns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0F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300F8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300F8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581B46"/>
    <w:rPr>
      <w:b/>
      <w:bCs/>
    </w:rPr>
  </w:style>
  <w:style w:type="table" w:styleId="Sfondochiaro-Colore1">
    <w:name w:val="Light Shading Accent 1"/>
    <w:basedOn w:val="Tabellanormale"/>
    <w:uiPriority w:val="60"/>
    <w:rsid w:val="002E0D3F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atterepredefinitoparagrafo"/>
    <w:uiPriority w:val="99"/>
    <w:semiHidden/>
    <w:unhideWhenUsed/>
    <w:rsid w:val="00587A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7A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87A3C"/>
    <w:rPr>
      <w:rFonts w:ascii="Arial" w:eastAsia="Arial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7A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7A3C"/>
    <w:rPr>
      <w:rFonts w:ascii="Arial" w:eastAsia="Arial" w:hAnsi="Arial" w:cs="Arial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7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0A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445E"/>
  </w:style>
  <w:style w:type="paragraph" w:styleId="Pidipagina">
    <w:name w:val="footer"/>
    <w:basedOn w:val="Normale"/>
    <w:link w:val="PidipaginaCarattere"/>
    <w:uiPriority w:val="99"/>
    <w:unhideWhenUsed/>
    <w:rsid w:val="004C44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445E"/>
  </w:style>
  <w:style w:type="paragraph" w:styleId="Testonormale">
    <w:name w:val="Plain Text"/>
    <w:basedOn w:val="Normale"/>
    <w:link w:val="TestonormaleCarattere"/>
    <w:rsid w:val="004C445E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4C44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060AD"/>
    <w:pPr>
      <w:spacing w:line="240" w:lineRule="auto"/>
    </w:pPr>
    <w:rPr>
      <w:rFonts w:ascii="Calibri" w:eastAsiaTheme="minorHAns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0F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300F8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300F8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581B46"/>
    <w:rPr>
      <w:b/>
      <w:bCs/>
    </w:rPr>
  </w:style>
  <w:style w:type="table" w:styleId="Sfondochiaro-Colore1">
    <w:name w:val="Light Shading Accent 1"/>
    <w:basedOn w:val="Tabellanormale"/>
    <w:uiPriority w:val="60"/>
    <w:rsid w:val="002E0D3F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atterepredefinitoparagrafo"/>
    <w:uiPriority w:val="99"/>
    <w:semiHidden/>
    <w:unhideWhenUsed/>
    <w:rsid w:val="00587A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7A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87A3C"/>
    <w:rPr>
      <w:rFonts w:ascii="Arial" w:eastAsia="Arial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7A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7A3C"/>
    <w:rPr>
      <w:rFonts w:ascii="Arial" w:eastAsia="Arial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68D9-1965-9146-8E0E-15B2B80D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5862</Characters>
  <Application>Microsoft Macintosh Word</Application>
  <DocSecurity>0</DocSecurity>
  <Lines>112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Comenducci</dc:creator>
  <cp:keywords/>
  <dc:description/>
  <cp:lastModifiedBy>user</cp:lastModifiedBy>
  <cp:revision>2</cp:revision>
  <cp:lastPrinted>2020-07-15T09:35:00Z</cp:lastPrinted>
  <dcterms:created xsi:type="dcterms:W3CDTF">2020-07-17T09:06:00Z</dcterms:created>
  <dcterms:modified xsi:type="dcterms:W3CDTF">2020-07-17T09:06:00Z</dcterms:modified>
</cp:coreProperties>
</file>