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6B" w:rsidRDefault="00E00D93">
      <w:pPr>
        <w:jc w:val="center"/>
        <w:rPr>
          <w:rStyle w:val="Nessuno"/>
          <w:rFonts w:ascii="Arial" w:eastAsia="Arial" w:hAnsi="Arial" w:cs="Arial"/>
          <w:color w:val="071D49"/>
          <w:u w:color="071D49"/>
        </w:rPr>
      </w:pPr>
      <w:bookmarkStart w:id="0" w:name="_GoBack"/>
      <w:bookmarkEnd w:id="0"/>
      <w:r>
        <w:rPr>
          <w:rStyle w:val="Nessuno"/>
          <w:noProof/>
        </w:rPr>
        <w:drawing>
          <wp:inline distT="0" distB="0" distL="0" distR="0">
            <wp:extent cx="1828799" cy="918055"/>
            <wp:effectExtent l="0" t="0" r="0" b="0"/>
            <wp:docPr id="1073741827" name="officeArt object" descr="C:\Users\altina\Desktop\SISPRINT\marchio Sisprint\marchio Sisprint cmy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:\Users\altina\Desktop\SISPRINT\marchio Sisprint\marchio Sisprint cmyk.png" descr="C:\Users\altina\Desktop\SISPRINT\marchio Sisprint\marchio Sisprint cmyk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799" cy="9180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essuno"/>
          <w:rFonts w:ascii="Arial" w:hAnsi="Arial"/>
          <w:color w:val="071D49"/>
          <w:u w:color="071D49"/>
        </w:rPr>
        <w:t xml:space="preserve"> </w:t>
      </w:r>
      <w:r>
        <w:rPr>
          <w:rStyle w:val="Nessuno"/>
          <w:rFonts w:ascii="Arial" w:hAnsi="Arial"/>
          <w:color w:val="071D49"/>
          <w:u w:color="071D49"/>
        </w:rPr>
        <w:tab/>
      </w:r>
      <w:r>
        <w:rPr>
          <w:rStyle w:val="Nessuno"/>
          <w:rFonts w:ascii="Arial" w:hAnsi="Arial"/>
          <w:color w:val="071D49"/>
          <w:u w:color="071D49"/>
        </w:rPr>
        <w:tab/>
      </w:r>
      <w:r>
        <w:rPr>
          <w:rStyle w:val="Nessuno"/>
          <w:rFonts w:ascii="Arial" w:hAnsi="Arial"/>
          <w:color w:val="071D49"/>
          <w:u w:color="071D49"/>
        </w:rPr>
        <w:tab/>
      </w:r>
      <w:r>
        <w:rPr>
          <w:rStyle w:val="Nessuno"/>
          <w:rFonts w:ascii="Arial" w:hAnsi="Arial"/>
          <w:color w:val="008EDF"/>
          <w:sz w:val="28"/>
          <w:szCs w:val="28"/>
          <w:u w:color="008EDF"/>
        </w:rPr>
        <w:t>Comunicato stampa</w:t>
      </w:r>
    </w:p>
    <w:p w:rsidR="0027176B" w:rsidRDefault="00E00D93">
      <w:pPr>
        <w:spacing w:after="0" w:line="240" w:lineRule="auto"/>
        <w:jc w:val="center"/>
        <w:rPr>
          <w:rStyle w:val="Nessuno"/>
          <w:rFonts w:ascii="Helvetica" w:eastAsia="Helvetica" w:hAnsi="Helvetica" w:cs="Helvetica"/>
          <w:b/>
          <w:bCs/>
          <w:sz w:val="28"/>
          <w:szCs w:val="28"/>
        </w:rPr>
      </w:pPr>
      <w:r>
        <w:rPr>
          <w:rStyle w:val="Nessuno"/>
          <w:rFonts w:ascii="Helvetica" w:hAnsi="Helvetica"/>
          <w:b/>
          <w:bCs/>
          <w:sz w:val="28"/>
          <w:szCs w:val="28"/>
        </w:rPr>
        <w:t xml:space="preserve">#SISPRINT IN TOUR </w:t>
      </w:r>
    </w:p>
    <w:p w:rsidR="0027176B" w:rsidRDefault="00E00D93">
      <w:pPr>
        <w:spacing w:after="0" w:line="240" w:lineRule="auto"/>
        <w:jc w:val="center"/>
        <w:rPr>
          <w:rStyle w:val="Nessuno"/>
          <w:rFonts w:ascii="Helvetica" w:eastAsia="Helvetica" w:hAnsi="Helvetica" w:cs="Helvetica"/>
          <w:i/>
          <w:iCs/>
          <w:sz w:val="28"/>
          <w:szCs w:val="28"/>
        </w:rPr>
      </w:pPr>
      <w:r>
        <w:rPr>
          <w:rStyle w:val="Nessuno"/>
          <w:rFonts w:ascii="Helvetica" w:hAnsi="Helvetica"/>
          <w:i/>
          <w:iCs/>
          <w:sz w:val="28"/>
          <w:szCs w:val="28"/>
        </w:rPr>
        <w:t>A Gorizia  la presentazione del terzo  Report di analisi economica per progettare gli interventi di sviluppo</w:t>
      </w:r>
    </w:p>
    <w:p w:rsidR="0027176B" w:rsidRDefault="00E00D93">
      <w:pPr>
        <w:pStyle w:val="Corpo"/>
        <w:rPr>
          <w:rStyle w:val="Nessuno"/>
          <w:rFonts w:ascii="Helvetica" w:eastAsia="Helvetica" w:hAnsi="Helvetica" w:cs="Helvetica"/>
          <w:i/>
          <w:iCs/>
          <w:sz w:val="28"/>
          <w:szCs w:val="28"/>
        </w:rPr>
      </w:pPr>
      <w:r>
        <w:rPr>
          <w:rStyle w:val="Nessuno"/>
          <w:rFonts w:ascii="Helvetica" w:eastAsia="Helvetica" w:hAnsi="Helvetica" w:cs="Helvetica"/>
          <w:i/>
          <w:iCs/>
          <w:sz w:val="28"/>
          <w:szCs w:val="28"/>
        </w:rPr>
        <w:tab/>
      </w:r>
    </w:p>
    <w:p w:rsidR="0027176B" w:rsidRDefault="00E00D93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  <w:r>
        <w:rPr>
          <w:rStyle w:val="Nessuno"/>
          <w:rFonts w:ascii="Helvetica" w:eastAsia="Helvetica" w:hAnsi="Helvetica" w:cs="Helvetica"/>
          <w:i/>
          <w:iCs/>
          <w:sz w:val="28"/>
          <w:szCs w:val="28"/>
        </w:rPr>
        <w:tab/>
      </w:r>
      <w:r>
        <w:rPr>
          <w:rStyle w:val="Nessuno"/>
          <w:rFonts w:ascii="American Typewriter" w:hAnsi="American Typewriter"/>
        </w:rPr>
        <w:t xml:space="preserve">Illustrato oggi a Gorizia nella sala </w:t>
      </w:r>
      <w:proofErr w:type="spellStart"/>
      <w:r>
        <w:rPr>
          <w:rStyle w:val="Nessuno"/>
          <w:rFonts w:ascii="American Typewriter" w:hAnsi="American Typewriter"/>
        </w:rPr>
        <w:t>Ritter</w:t>
      </w:r>
      <w:proofErr w:type="spellEnd"/>
      <w:r>
        <w:rPr>
          <w:rStyle w:val="Nessuno"/>
          <w:rFonts w:ascii="American Typewriter" w:hAnsi="American Typewriter"/>
        </w:rPr>
        <w:t xml:space="preserve"> della Camera di Commercio Venezia Giulia, </w:t>
      </w:r>
      <w:proofErr w:type="spellStart"/>
      <w:r>
        <w:rPr>
          <w:rStyle w:val="Nessuno"/>
          <w:rFonts w:ascii="American Typewriter" w:hAnsi="American Typewriter"/>
        </w:rPr>
        <w:t>Sisprint</w:t>
      </w:r>
      <w:proofErr w:type="spellEnd"/>
      <w:r>
        <w:rPr>
          <w:rStyle w:val="Nessuno"/>
          <w:rFonts w:ascii="American Typewriter" w:hAnsi="American Typewriter"/>
        </w:rPr>
        <w:t xml:space="preserve">,  il </w:t>
      </w:r>
      <w:r>
        <w:rPr>
          <w:rStyle w:val="Nessuno"/>
          <w:rFonts w:ascii="American Typewriter" w:hAnsi="American Typewriter"/>
        </w:rPr>
        <w:t>terzo Report regionale di analisi e monitoraggio delle dinamiche economiche del territorio, realizzato in collaborazione con le Camere di Commercio e che analizza il posizionamento competitivo del Friuli Venezia Giulia in ambito europeo. Una visione pi</w:t>
      </w:r>
      <w:r>
        <w:rPr>
          <w:rStyle w:val="Nessuno"/>
          <w:rFonts w:ascii="American Typewriter" w:hAnsi="American Typewriter"/>
        </w:rPr>
        <w:t xml:space="preserve">ù </w:t>
      </w:r>
      <w:r>
        <w:rPr>
          <w:rStyle w:val="Nessuno"/>
          <w:rFonts w:ascii="American Typewriter" w:hAnsi="American Typewriter"/>
        </w:rPr>
        <w:t>am</w:t>
      </w:r>
      <w:r>
        <w:rPr>
          <w:rStyle w:val="Nessuno"/>
          <w:rFonts w:ascii="American Typewriter" w:hAnsi="American Typewriter"/>
        </w:rPr>
        <w:t>pia rispetto a quanto avviene di solito, parametrando contesti regionali di Paesi diversi.</w:t>
      </w:r>
    </w:p>
    <w:p w:rsidR="0027176B" w:rsidRDefault="00E00D93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  <w:r>
        <w:rPr>
          <w:rStyle w:val="Nessuno"/>
          <w:rFonts w:ascii="American Typewriter" w:eastAsia="American Typewriter" w:hAnsi="American Typewriter" w:cs="American Typewriter"/>
        </w:rPr>
        <w:tab/>
        <w:t xml:space="preserve">Il Report </w:t>
      </w:r>
      <w:r>
        <w:rPr>
          <w:rStyle w:val="Nessuno"/>
          <w:rFonts w:ascii="American Typewriter" w:hAnsi="American Typewriter"/>
        </w:rPr>
        <w:t xml:space="preserve">è </w:t>
      </w:r>
      <w:r>
        <w:rPr>
          <w:rStyle w:val="Nessuno"/>
          <w:rFonts w:ascii="American Typewriter" w:hAnsi="American Typewriter"/>
        </w:rPr>
        <w:t xml:space="preserve">stato presentato  in Camera di Commercio da </w:t>
      </w:r>
      <w:proofErr w:type="spellStart"/>
      <w:r>
        <w:rPr>
          <w:rStyle w:val="Nessuno"/>
          <w:rFonts w:ascii="American Typewriter" w:hAnsi="American Typewriter"/>
        </w:rPr>
        <w:t>Si.Camera</w:t>
      </w:r>
      <w:proofErr w:type="spellEnd"/>
      <w:r>
        <w:rPr>
          <w:rStyle w:val="Nessuno"/>
          <w:rFonts w:ascii="American Typewriter" w:hAnsi="American Typewriter"/>
        </w:rPr>
        <w:t>,</w:t>
      </w:r>
      <w:r>
        <w:rPr>
          <w:rStyle w:val="Nessuno"/>
          <w:rFonts w:ascii="American Typewriter" w:hAnsi="American Typewriter"/>
          <w:lang w:val="en-US"/>
        </w:rPr>
        <w:t xml:space="preserve"> con </w:t>
      </w:r>
      <w:r>
        <w:rPr>
          <w:rStyle w:val="Nessuno"/>
          <w:rFonts w:ascii="American Typewriter" w:hAnsi="American Typewriter"/>
        </w:rPr>
        <w:t xml:space="preserve"> Sara Bassotti e Marco Pini, e introdotto dal presidente Antonio Paoletti che ha sottolineato</w:t>
      </w:r>
      <w:r>
        <w:rPr>
          <w:rStyle w:val="Nessuno"/>
          <w:rFonts w:ascii="American Typewriter" w:hAnsi="American Typewriter"/>
        </w:rPr>
        <w:t xml:space="preserve"> l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>importanza di queste analisi &lt;che mettono in rete il patrimonio informativo della pubblica amministrazione, condividendo informazioni che creano valore aggiunto da porre a disposizione della crescita del Paese&gt;.</w:t>
      </w:r>
    </w:p>
    <w:p w:rsidR="0027176B" w:rsidRDefault="00E00D93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  <w:r>
        <w:rPr>
          <w:rStyle w:val="Nessuno"/>
          <w:rFonts w:ascii="American Typewriter" w:eastAsia="American Typewriter" w:hAnsi="American Typewriter" w:cs="American Typewriter"/>
        </w:rPr>
        <w:tab/>
        <w:t xml:space="preserve">Il dato che emerge </w:t>
      </w:r>
      <w:r>
        <w:rPr>
          <w:rStyle w:val="Nessuno"/>
          <w:rFonts w:ascii="American Typewriter" w:hAnsi="American Typewriter"/>
        </w:rPr>
        <w:t xml:space="preserve">è </w:t>
      </w:r>
      <w:r>
        <w:rPr>
          <w:rStyle w:val="Nessuno"/>
          <w:rFonts w:ascii="American Typewriter" w:hAnsi="American Typewriter"/>
        </w:rPr>
        <w:t xml:space="preserve">che il </w:t>
      </w:r>
      <w:proofErr w:type="spellStart"/>
      <w:r>
        <w:rPr>
          <w:rStyle w:val="Nessuno"/>
          <w:rFonts w:ascii="American Typewriter" w:hAnsi="American Typewriter"/>
        </w:rPr>
        <w:t>Fvg</w:t>
      </w:r>
      <w:proofErr w:type="spellEnd"/>
      <w:r>
        <w:rPr>
          <w:rStyle w:val="Nessuno"/>
          <w:rFonts w:ascii="American Typewriter" w:hAnsi="American Typewriter"/>
        </w:rPr>
        <w:t xml:space="preserve"> occupa u</w:t>
      </w:r>
      <w:r>
        <w:rPr>
          <w:rStyle w:val="Nessuno"/>
          <w:rFonts w:ascii="American Typewriter" w:hAnsi="American Typewriter"/>
        </w:rPr>
        <w:t>na posizione intermedia, 175.a su 268 Regioni UE, in termini di competitivit</w:t>
      </w:r>
      <w:r>
        <w:rPr>
          <w:rStyle w:val="Nessuno"/>
          <w:rFonts w:ascii="American Typewriter" w:hAnsi="American Typewriter"/>
        </w:rPr>
        <w:t xml:space="preserve">à </w:t>
      </w:r>
      <w:r>
        <w:rPr>
          <w:rStyle w:val="Nessuno"/>
          <w:rFonts w:ascii="American Typewriter" w:hAnsi="American Typewriter"/>
        </w:rPr>
        <w:t xml:space="preserve">secondo il </w:t>
      </w:r>
      <w:proofErr w:type="spellStart"/>
      <w:r>
        <w:rPr>
          <w:rStyle w:val="Nessuno"/>
          <w:rFonts w:ascii="American Typewriter" w:hAnsi="American Typewriter"/>
        </w:rPr>
        <w:t>Regional</w:t>
      </w:r>
      <w:proofErr w:type="spellEnd"/>
      <w:r>
        <w:rPr>
          <w:rStyle w:val="Nessuno"/>
          <w:rFonts w:ascii="American Typewriter" w:hAnsi="American Typewriter"/>
        </w:rPr>
        <w:t xml:space="preserve"> </w:t>
      </w:r>
      <w:proofErr w:type="spellStart"/>
      <w:r>
        <w:rPr>
          <w:rStyle w:val="Nessuno"/>
          <w:rFonts w:ascii="American Typewriter" w:hAnsi="American Typewriter"/>
        </w:rPr>
        <w:t>Competitiveness</w:t>
      </w:r>
      <w:proofErr w:type="spellEnd"/>
      <w:r>
        <w:rPr>
          <w:rStyle w:val="Nessuno"/>
          <w:rFonts w:ascii="American Typewriter" w:hAnsi="American Typewriter"/>
        </w:rPr>
        <w:t xml:space="preserve"> Index (prendendo in considerazione la dimensione base e dimensione dell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>efficienza) della Commissione Europea. I fattori di spinta sono i live</w:t>
      </w:r>
      <w:r>
        <w:rPr>
          <w:rStyle w:val="Nessuno"/>
          <w:rFonts w:ascii="American Typewriter" w:hAnsi="American Typewriter"/>
        </w:rPr>
        <w:t>lli di salute, ricchezza economica e accesso alle infrastrutture, mentre i fattori frenanti riguardano essenzialmente l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>educazione terziaria (universitaria) e formazione continua assieme ad alcuni fattori di contesto nazionale relativi a bassi livelli di s</w:t>
      </w:r>
      <w:r>
        <w:rPr>
          <w:rStyle w:val="Nessuno"/>
          <w:rFonts w:ascii="American Typewriter" w:hAnsi="American Typewriter"/>
        </w:rPr>
        <w:t>tabilit</w:t>
      </w:r>
      <w:r>
        <w:rPr>
          <w:rStyle w:val="Nessuno"/>
          <w:rFonts w:ascii="American Typewriter" w:hAnsi="American Typewriter"/>
        </w:rPr>
        <w:t xml:space="preserve">à </w:t>
      </w:r>
      <w:r>
        <w:rPr>
          <w:rStyle w:val="Nessuno"/>
          <w:rFonts w:ascii="American Typewriter" w:hAnsi="American Typewriter"/>
        </w:rPr>
        <w:t>politica e di incertezza macroeconomica.</w:t>
      </w:r>
    </w:p>
    <w:p w:rsidR="0027176B" w:rsidRDefault="00E00D93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  <w:r>
        <w:rPr>
          <w:rStyle w:val="Nessuno"/>
          <w:rFonts w:ascii="American Typewriter" w:eastAsia="American Typewriter" w:hAnsi="American Typewriter" w:cs="American Typewriter"/>
        </w:rPr>
        <w:tab/>
        <w:t>Risulta invece medio-alto l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>indice dell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 xml:space="preserve">innovazione (basti pensare che nel periodo 2012-2018  sono cresciute di quasi il 12% le imprese nel settore Ricerca e Sviluppo) che colloca il </w:t>
      </w:r>
      <w:proofErr w:type="spellStart"/>
      <w:r>
        <w:rPr>
          <w:rStyle w:val="Nessuno"/>
          <w:rFonts w:ascii="American Typewriter" w:hAnsi="American Typewriter"/>
        </w:rPr>
        <w:t>Fvg</w:t>
      </w:r>
      <w:proofErr w:type="spellEnd"/>
      <w:r>
        <w:rPr>
          <w:rStyle w:val="Nessuno"/>
          <w:rFonts w:ascii="American Typewriter" w:hAnsi="American Typewriter"/>
        </w:rPr>
        <w:t xml:space="preserve"> nella 68.a posizio</w:t>
      </w:r>
      <w:r>
        <w:rPr>
          <w:rStyle w:val="Nessuno"/>
          <w:rFonts w:ascii="American Typewriter" w:hAnsi="American Typewriter"/>
        </w:rPr>
        <w:t xml:space="preserve">ne su 195 Regioni europee secondo il </w:t>
      </w:r>
      <w:proofErr w:type="spellStart"/>
      <w:r>
        <w:rPr>
          <w:rStyle w:val="Nessuno"/>
          <w:rFonts w:ascii="American Typewriter" w:hAnsi="American Typewriter"/>
        </w:rPr>
        <w:t>Regional</w:t>
      </w:r>
      <w:proofErr w:type="spellEnd"/>
      <w:r>
        <w:rPr>
          <w:rStyle w:val="Nessuno"/>
          <w:rFonts w:ascii="American Typewriter" w:hAnsi="American Typewriter"/>
        </w:rPr>
        <w:t xml:space="preserve"> </w:t>
      </w:r>
      <w:proofErr w:type="spellStart"/>
      <w:r>
        <w:rPr>
          <w:rStyle w:val="Nessuno"/>
          <w:rFonts w:ascii="American Typewriter" w:hAnsi="American Typewriter"/>
        </w:rPr>
        <w:t>Innovation</w:t>
      </w:r>
      <w:proofErr w:type="spellEnd"/>
      <w:r>
        <w:rPr>
          <w:rStyle w:val="Nessuno"/>
          <w:rFonts w:ascii="American Typewriter" w:hAnsi="American Typewriter"/>
        </w:rPr>
        <w:t xml:space="preserve"> </w:t>
      </w:r>
      <w:proofErr w:type="spellStart"/>
      <w:r>
        <w:rPr>
          <w:rStyle w:val="Nessuno"/>
          <w:rFonts w:ascii="American Typewriter" w:hAnsi="American Typewriter"/>
        </w:rPr>
        <w:t>Scoreboard</w:t>
      </w:r>
      <w:proofErr w:type="spellEnd"/>
      <w:r>
        <w:rPr>
          <w:rStyle w:val="Nessuno"/>
          <w:rFonts w:ascii="American Typewriter" w:hAnsi="American Typewriter"/>
        </w:rPr>
        <w:t xml:space="preserve"> 2019, seppure il grado di tenuta sociale nasconda alcune criticit</w:t>
      </w:r>
      <w:r>
        <w:rPr>
          <w:rStyle w:val="Nessuno"/>
          <w:rFonts w:ascii="American Typewriter" w:hAnsi="American Typewriter"/>
        </w:rPr>
        <w:t>à</w:t>
      </w:r>
      <w:r>
        <w:rPr>
          <w:rStyle w:val="Nessuno"/>
          <w:rFonts w:ascii="American Typewriter" w:hAnsi="American Typewriter"/>
        </w:rPr>
        <w:t>. Criticit</w:t>
      </w:r>
      <w:r>
        <w:rPr>
          <w:rStyle w:val="Nessuno"/>
          <w:rFonts w:ascii="American Typewriter" w:hAnsi="American Typewriter"/>
        </w:rPr>
        <w:t xml:space="preserve">à </w:t>
      </w:r>
      <w:r>
        <w:rPr>
          <w:rStyle w:val="Nessuno"/>
          <w:rFonts w:ascii="American Typewriter" w:hAnsi="American Typewriter"/>
        </w:rPr>
        <w:t>legate alla variazione della popolazione molto bassa, al tasso di occupazione giovanile e all</w:t>
      </w:r>
      <w:r>
        <w:rPr>
          <w:rStyle w:val="Nessuno"/>
          <w:rFonts w:ascii="American Typewriter" w:hAnsi="American Typewriter"/>
        </w:rPr>
        <w:t xml:space="preserve">’ </w:t>
      </w:r>
      <w:r>
        <w:rPr>
          <w:rStyle w:val="Nessuno"/>
          <w:rFonts w:ascii="American Typewriter" w:hAnsi="American Typewriter"/>
        </w:rPr>
        <w:t>indice di dipen</w:t>
      </w:r>
      <w:r>
        <w:rPr>
          <w:rStyle w:val="Nessuno"/>
          <w:rFonts w:ascii="American Typewriter" w:hAnsi="American Typewriter"/>
        </w:rPr>
        <w:t xml:space="preserve">denza degli anziani il rapporto tra gli over 65 e la fascia dai 15 ai 64 anni che collocano il </w:t>
      </w:r>
      <w:proofErr w:type="spellStart"/>
      <w:r>
        <w:rPr>
          <w:rStyle w:val="Nessuno"/>
          <w:rFonts w:ascii="American Typewriter" w:hAnsi="American Typewriter"/>
        </w:rPr>
        <w:t>Fvg</w:t>
      </w:r>
      <w:proofErr w:type="spellEnd"/>
      <w:r>
        <w:rPr>
          <w:rStyle w:val="Nessuno"/>
          <w:rFonts w:ascii="American Typewriter" w:hAnsi="American Typewriter"/>
        </w:rPr>
        <w:t xml:space="preserve"> tra la 205.a e la 274.a posizione su un complessivo di 281 Regioni. Nei Comuni medio-piccoli la riduzione delle imprese nel periodo 2012-2018 (-10%)  risulta</w:t>
      </w:r>
      <w:r>
        <w:rPr>
          <w:rStyle w:val="Nessuno"/>
          <w:rFonts w:ascii="American Typewriter" w:hAnsi="American Typewriter"/>
        </w:rPr>
        <w:t xml:space="preserve"> superiore in percentuale rispetto a quella nei Comuni pi</w:t>
      </w:r>
      <w:r>
        <w:rPr>
          <w:rStyle w:val="Nessuno"/>
          <w:rFonts w:ascii="American Typewriter" w:hAnsi="American Typewriter"/>
        </w:rPr>
        <w:t xml:space="preserve">ù </w:t>
      </w:r>
      <w:r>
        <w:rPr>
          <w:rStyle w:val="Nessuno"/>
          <w:rFonts w:ascii="American Typewriter" w:hAnsi="American Typewriter"/>
        </w:rPr>
        <w:t>grandi (-4,5%): ci</w:t>
      </w:r>
      <w:r>
        <w:rPr>
          <w:rStyle w:val="Nessuno"/>
          <w:rFonts w:ascii="American Typewriter" w:hAnsi="American Typewriter"/>
        </w:rPr>
        <w:t xml:space="preserve">ò </w:t>
      </w:r>
      <w:r>
        <w:rPr>
          <w:rStyle w:val="Nessuno"/>
          <w:rFonts w:ascii="American Typewriter" w:hAnsi="American Typewriter"/>
        </w:rPr>
        <w:t>significa che nelle zone periferiche si assiste in maniera crescente a una desertificazione non solo demografica ma anche imprenditoriale. Dal Registro delle Imprese delle due C</w:t>
      </w:r>
      <w:r>
        <w:rPr>
          <w:rStyle w:val="Nessuno"/>
          <w:rFonts w:ascii="American Typewriter" w:hAnsi="American Typewriter"/>
        </w:rPr>
        <w:t>amere di Commercio regionali nel periodo 2012-2018 i  settori pi</w:t>
      </w:r>
      <w:r>
        <w:rPr>
          <w:rStyle w:val="Nessuno"/>
          <w:rFonts w:ascii="American Typewriter" w:hAnsi="American Typewriter"/>
        </w:rPr>
        <w:t xml:space="preserve">ù </w:t>
      </w:r>
      <w:r>
        <w:rPr>
          <w:rStyle w:val="Nessuno"/>
          <w:rFonts w:ascii="American Typewriter" w:hAnsi="American Typewriter"/>
        </w:rPr>
        <w:t>colpiti risultano l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>agricoltura (-19,5%), il legno-arredo (-13%), costruzioni (-9%), commercio al dettaglio (-7,5%) e all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>ingrosso (- 9,7%). Complessivamente, sempre nello stesso periodo, la</w:t>
      </w:r>
      <w:r>
        <w:rPr>
          <w:rStyle w:val="Nessuno"/>
          <w:rFonts w:ascii="American Typewriter" w:hAnsi="American Typewriter"/>
        </w:rPr>
        <w:t xml:space="preserve"> flessione delle imprese </w:t>
      </w:r>
      <w:r>
        <w:rPr>
          <w:rStyle w:val="Nessuno"/>
          <w:rFonts w:ascii="American Typewriter" w:hAnsi="American Typewriter"/>
        </w:rPr>
        <w:t xml:space="preserve">è </w:t>
      </w:r>
      <w:r>
        <w:rPr>
          <w:rStyle w:val="Nessuno"/>
          <w:rFonts w:ascii="American Typewriter" w:hAnsi="American Typewriter"/>
        </w:rPr>
        <w:t xml:space="preserve">stata pari al 5,6%. </w:t>
      </w:r>
    </w:p>
    <w:p w:rsidR="0027176B" w:rsidRDefault="00E00D93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  <w:r>
        <w:rPr>
          <w:rStyle w:val="Nessuno"/>
          <w:rFonts w:ascii="American Typewriter" w:eastAsia="American Typewriter" w:hAnsi="American Typewriter" w:cs="American Typewriter"/>
        </w:rPr>
        <w:tab/>
        <w:t>In crescita nel settore industriale le imprese di riparazione, manutenzione e installazione di macchine e apparecchiature con un +23,7% e il settore dei servizi con i comparti alloggio (+4%) e  attivit</w:t>
      </w:r>
      <w:r>
        <w:rPr>
          <w:rStyle w:val="Nessuno"/>
          <w:rFonts w:ascii="American Typewriter" w:hAnsi="American Typewriter"/>
        </w:rPr>
        <w:t xml:space="preserve">à </w:t>
      </w:r>
      <w:r>
        <w:rPr>
          <w:rStyle w:val="Nessuno"/>
          <w:rFonts w:ascii="American Typewriter" w:hAnsi="American Typewriter"/>
        </w:rPr>
        <w:t>di r</w:t>
      </w:r>
      <w:r>
        <w:rPr>
          <w:rStyle w:val="Nessuno"/>
          <w:rFonts w:ascii="American Typewriter" w:hAnsi="American Typewriter"/>
        </w:rPr>
        <w:t xml:space="preserve">istorazione (+6%)  a significare che il trend del turismo </w:t>
      </w:r>
      <w:r>
        <w:rPr>
          <w:rStyle w:val="Nessuno"/>
          <w:rFonts w:ascii="American Typewriter" w:hAnsi="American Typewriter"/>
        </w:rPr>
        <w:t xml:space="preserve">è </w:t>
      </w:r>
      <w:r>
        <w:rPr>
          <w:rStyle w:val="Nessuno"/>
          <w:rFonts w:ascii="American Typewriter" w:hAnsi="American Typewriter"/>
        </w:rPr>
        <w:t>in costante e graduale crescita su tutto il territorio.</w:t>
      </w:r>
    </w:p>
    <w:p w:rsidR="0027176B" w:rsidRDefault="00E00D93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  <w:r>
        <w:rPr>
          <w:rStyle w:val="Nessuno"/>
          <w:rFonts w:ascii="American Typewriter" w:eastAsia="American Typewriter" w:hAnsi="American Typewriter" w:cs="American Typewriter"/>
        </w:rPr>
        <w:tab/>
        <w:t>Antonio Bravo, vicedirettore centrale Attivit</w:t>
      </w:r>
      <w:r>
        <w:rPr>
          <w:rStyle w:val="Nessuno"/>
          <w:rFonts w:ascii="American Typewriter" w:hAnsi="American Typewriter"/>
        </w:rPr>
        <w:t xml:space="preserve">à </w:t>
      </w:r>
      <w:r>
        <w:rPr>
          <w:rStyle w:val="Nessuno"/>
          <w:rFonts w:ascii="American Typewriter" w:hAnsi="American Typewriter"/>
        </w:rPr>
        <w:t xml:space="preserve">Produttive della Regione </w:t>
      </w:r>
      <w:proofErr w:type="spellStart"/>
      <w:r>
        <w:rPr>
          <w:rStyle w:val="Nessuno"/>
          <w:rFonts w:ascii="American Typewriter" w:hAnsi="American Typewriter"/>
        </w:rPr>
        <w:t>Fvg</w:t>
      </w:r>
      <w:proofErr w:type="spellEnd"/>
      <w:r>
        <w:rPr>
          <w:rStyle w:val="Nessuno"/>
          <w:rFonts w:ascii="American Typewriter" w:hAnsi="American Typewriter"/>
        </w:rPr>
        <w:t xml:space="preserve"> ha rilevato nel suo intervento che &lt;la Regione ad oggi ha messo</w:t>
      </w:r>
      <w:r>
        <w:rPr>
          <w:rStyle w:val="Nessuno"/>
          <w:rFonts w:ascii="American Typewriter" w:hAnsi="American Typewriter"/>
        </w:rPr>
        <w:t xml:space="preserve"> in campo le importanti risorse dei fondi comunitari arrivando a una spesa certificata di 70 milioni di euro distribuiti alle imprese da inizio della programmazione nel 2014, ma, alla luce dei rendiconti pervenuti, contiamo di arrivare a 100 milioni. Abbia</w:t>
      </w:r>
      <w:r>
        <w:rPr>
          <w:rStyle w:val="Nessuno"/>
          <w:rFonts w:ascii="American Typewriter" w:hAnsi="American Typewriter"/>
        </w:rPr>
        <w:t>mo inoltre affrontato nuove metodologie per venire incontro alle esigenze delle imprese e aperto la settima scorsa il credito d</w:t>
      </w:r>
      <w:r>
        <w:rPr>
          <w:rStyle w:val="Nessuno"/>
          <w:rFonts w:ascii="American Typewriter" w:hAnsi="American Typewriter"/>
        </w:rPr>
        <w:t>’</w:t>
      </w:r>
      <w:r>
        <w:rPr>
          <w:rStyle w:val="Nessuno"/>
          <w:rFonts w:ascii="American Typewriter" w:hAnsi="American Typewriter"/>
        </w:rPr>
        <w:t>imposta, una forma di intervento snella che consentir</w:t>
      </w:r>
      <w:r>
        <w:rPr>
          <w:rStyle w:val="Nessuno"/>
          <w:rFonts w:ascii="American Typewriter" w:hAnsi="American Typewriter"/>
        </w:rPr>
        <w:t xml:space="preserve">à </w:t>
      </w:r>
      <w:r>
        <w:rPr>
          <w:rStyle w:val="Nessuno"/>
          <w:rFonts w:ascii="American Typewriter" w:hAnsi="American Typewriter"/>
        </w:rPr>
        <w:t>alle imprese di avere a disposizione da subito dei flussi finanziari in c</w:t>
      </w:r>
      <w:r>
        <w:rPr>
          <w:rStyle w:val="Nessuno"/>
          <w:rFonts w:ascii="American Typewriter" w:hAnsi="American Typewriter"/>
        </w:rPr>
        <w:t>ompensazione con imposte e tasse che devono pagare per complessivi 5 milioni di euro nel 2019&gt;.</w:t>
      </w:r>
    </w:p>
    <w:p w:rsidR="0027176B" w:rsidRDefault="00E00D93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  <w:r>
        <w:rPr>
          <w:rStyle w:val="Nessuno"/>
          <w:rFonts w:ascii="American Typewriter" w:eastAsia="American Typewriter" w:hAnsi="American Typewriter" w:cs="American Typewriter"/>
        </w:rPr>
        <w:tab/>
      </w:r>
    </w:p>
    <w:p w:rsidR="0027176B" w:rsidRDefault="0027176B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</w:p>
    <w:p w:rsidR="0027176B" w:rsidRDefault="0027176B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</w:p>
    <w:p w:rsidR="0027176B" w:rsidRDefault="0027176B">
      <w:pPr>
        <w:pStyle w:val="Corpo"/>
        <w:rPr>
          <w:rStyle w:val="Nessuno"/>
          <w:rFonts w:ascii="American Typewriter" w:eastAsia="American Typewriter" w:hAnsi="American Typewriter" w:cs="American Typewriter"/>
        </w:rPr>
      </w:pPr>
    </w:p>
    <w:p w:rsidR="0027176B" w:rsidRDefault="00E00D93">
      <w:pPr>
        <w:pStyle w:val="Corpo"/>
      </w:pPr>
      <w:r>
        <w:rPr>
          <w:rStyle w:val="Nessuno"/>
          <w:rFonts w:ascii="American Typewriter" w:hAnsi="American Typewriter"/>
        </w:rPr>
        <w:t>Gorizia, 03 dicembre 2019</w:t>
      </w:r>
    </w:p>
    <w:sectPr w:rsidR="0027176B">
      <w:headerReference w:type="default" r:id="rId8"/>
      <w:footerReference w:type="default" r:id="rId9"/>
      <w:pgSz w:w="11900" w:h="16840"/>
      <w:pgMar w:top="2551" w:right="850" w:bottom="1560" w:left="1276" w:header="141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D93" w:rsidRDefault="00E00D93">
      <w:pPr>
        <w:spacing w:after="0" w:line="240" w:lineRule="auto"/>
      </w:pPr>
      <w:r>
        <w:separator/>
      </w:r>
    </w:p>
  </w:endnote>
  <w:endnote w:type="continuationSeparator" w:id="0">
    <w:p w:rsidR="00E00D93" w:rsidRDefault="00E0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Typewriter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76B" w:rsidRDefault="0027176B">
    <w:pPr>
      <w:pStyle w:val="Intestp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D93" w:rsidRDefault="00E00D93">
      <w:pPr>
        <w:spacing w:after="0" w:line="240" w:lineRule="auto"/>
      </w:pPr>
      <w:r>
        <w:separator/>
      </w:r>
    </w:p>
  </w:footnote>
  <w:footnote w:type="continuationSeparator" w:id="0">
    <w:p w:rsidR="00E00D93" w:rsidRDefault="00E0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76B" w:rsidRDefault="00E00D93">
    <w:pPr>
      <w:jc w:val="right"/>
    </w:pPr>
    <w:r>
      <w:rPr>
        <w:rFonts w:ascii="Helvetica" w:hAnsi="Helvetica"/>
        <w:b/>
        <w:bCs/>
        <w:noProof/>
        <w:sz w:val="28"/>
        <w:szCs w:val="28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816609</wp:posOffset>
          </wp:positionH>
          <wp:positionV relativeFrom="page">
            <wp:posOffset>847725</wp:posOffset>
          </wp:positionV>
          <wp:extent cx="4416425" cy="643891"/>
          <wp:effectExtent l="0" t="0" r="0" b="0"/>
          <wp:wrapNone/>
          <wp:docPr id="1073741826" name="officeArt object" descr="C:\Users\altina\Desktop\SISPRINT\SISPRINT IN TOUR 2018\format\per-Sisprint-sequenza-ESEMPIO-NUO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altina\Desktop\SISPRINT\SISPRINT IN TOUR 2018\format\per-Sisprint-sequenza-ESEMPIO-NUOVO.png" descr="C:\Users\altina\Desktop\SISPRINT\SISPRINT IN TOUR 2018\format\per-Sisprint-sequenza-ESEMPIO-NUO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r="24440"/>
                  <a:stretch>
                    <a:fillRect/>
                  </a:stretch>
                </pic:blipFill>
                <pic:spPr>
                  <a:xfrm>
                    <a:off x="0" y="0"/>
                    <a:ext cx="4416425" cy="6438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essuno"/>
      </w:rPr>
      <w:tab/>
    </w:r>
    <w:r>
      <w:rPr>
        <w:rStyle w:val="Nessuno"/>
        <w:rFonts w:ascii="Arial" w:hAnsi="Arial"/>
        <w:noProof/>
        <w:color w:val="071D49"/>
        <w:u w:color="071D49"/>
      </w:rPr>
      <w:drawing>
        <wp:inline distT="0" distB="0" distL="0" distR="0">
          <wp:extent cx="1595887" cy="202267"/>
          <wp:effectExtent l="0" t="0" r="0" b="0"/>
          <wp:docPr id="1073741825" name="officeArt object" descr="CCIAA VG_Logo 201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CIAA VG_Logo 2018.jpg" descr="CCIAA VG_Logo 2018.jp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887" cy="20226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7176B"/>
    <w:rsid w:val="0027176B"/>
    <w:rsid w:val="00C61888"/>
    <w:rsid w:val="00E0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</w:style>
  <w:style w:type="paragraph" w:customStyle="1" w:styleId="Intestpipagina">
    <w:name w:val="Intest.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888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</w:style>
  <w:style w:type="paragraph" w:customStyle="1" w:styleId="Intestpipagina">
    <w:name w:val="Intest.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88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altina</cp:lastModifiedBy>
  <cp:revision>2</cp:revision>
  <dcterms:created xsi:type="dcterms:W3CDTF">2019-12-04T11:41:00Z</dcterms:created>
  <dcterms:modified xsi:type="dcterms:W3CDTF">2019-12-04T11:41:00Z</dcterms:modified>
</cp:coreProperties>
</file>