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810ED" w14:textId="77777777" w:rsidR="00635B3A" w:rsidRDefault="00011A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B45AB8" wp14:editId="62090AE6">
            <wp:simplePos x="0" y="0"/>
            <wp:positionH relativeFrom="column">
              <wp:posOffset>10800</wp:posOffset>
            </wp:positionH>
            <wp:positionV relativeFrom="paragraph">
              <wp:posOffset>59040</wp:posOffset>
            </wp:positionV>
            <wp:extent cx="1416599" cy="800280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599" cy="80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RICHIESTA DI ACCESSO CIVICO - PROCEDURA</w:t>
      </w:r>
    </w:p>
    <w:p w14:paraId="439E44B7" w14:textId="77777777" w:rsidR="00635B3A" w:rsidRDefault="00635B3A">
      <w:pPr>
        <w:jc w:val="both"/>
        <w:rPr>
          <w:b/>
        </w:rPr>
      </w:pPr>
    </w:p>
    <w:p w14:paraId="29BEFA8C" w14:textId="77777777" w:rsidR="00635B3A" w:rsidRDefault="00011A4B">
      <w:pPr>
        <w:jc w:val="both"/>
      </w:pPr>
      <w:r>
        <w:rPr>
          <w:b/>
          <w:sz w:val="24"/>
          <w:szCs w:val="24"/>
        </w:rPr>
        <w:t>FASE 1:</w:t>
      </w:r>
      <w:r>
        <w:rPr>
          <w:sz w:val="24"/>
          <w:szCs w:val="24"/>
        </w:rPr>
        <w:t xml:space="preserve"> il richiedente predispone la richiesta di accesso civico secondo il format definito da Unioncamere e reso disponibile sul sito.</w:t>
      </w:r>
    </w:p>
    <w:p w14:paraId="1E9E8D13" w14:textId="77777777" w:rsidR="00635B3A" w:rsidRDefault="00011A4B">
      <w:pPr>
        <w:jc w:val="both"/>
      </w:pPr>
      <w:r>
        <w:rPr>
          <w:b/>
          <w:sz w:val="24"/>
          <w:szCs w:val="24"/>
        </w:rPr>
        <w:t>FASE 2:</w:t>
      </w:r>
      <w:r>
        <w:rPr>
          <w:sz w:val="24"/>
          <w:szCs w:val="24"/>
        </w:rPr>
        <w:t xml:space="preserve"> entro </w:t>
      </w:r>
      <w:r>
        <w:rPr>
          <w:sz w:val="24"/>
          <w:szCs w:val="24"/>
          <w:u w:val="single"/>
        </w:rPr>
        <w:t>30 giorni</w:t>
      </w:r>
      <w:r>
        <w:rPr>
          <w:sz w:val="24"/>
          <w:szCs w:val="24"/>
        </w:rPr>
        <w:t xml:space="preserve"> dal ricevimento della richiesta di accesso civico, l’ente (nella persona del dott. Alberto Caporale, re</w:t>
      </w:r>
      <w:r>
        <w:rPr>
          <w:sz w:val="24"/>
          <w:szCs w:val="24"/>
        </w:rPr>
        <w:t xml:space="preserve">sponsabile della trasparenza), procede alla pubblicazione sul sito del documento, dell’informazione o del dato richiesto e, contestualmente, comunica al richiedente l’avvenuta pubblicazione, indicando il collegamento ipertestuale a quanto richiesto. Se il </w:t>
      </w:r>
      <w:r>
        <w:rPr>
          <w:sz w:val="24"/>
          <w:szCs w:val="24"/>
        </w:rPr>
        <w:t>documento, l’informazione o il dato richiesti risultano già pubblicati nel rispetto della normativa vigente, il Responsabile della trasparenza indica al richiedente il relativo collegamento ipertestuale.</w:t>
      </w:r>
    </w:p>
    <w:p w14:paraId="4396DEEE" w14:textId="77777777" w:rsidR="00635B3A" w:rsidRDefault="00011A4B">
      <w:pPr>
        <w:jc w:val="both"/>
      </w:pPr>
      <w:r>
        <w:rPr>
          <w:b/>
          <w:sz w:val="24"/>
          <w:szCs w:val="24"/>
        </w:rPr>
        <w:t>FASE 3:</w:t>
      </w:r>
      <w:r>
        <w:rPr>
          <w:sz w:val="24"/>
          <w:szCs w:val="24"/>
        </w:rPr>
        <w:t xml:space="preserve"> se entro 30 giorni il Responsabile della tra</w:t>
      </w:r>
      <w:r>
        <w:rPr>
          <w:sz w:val="24"/>
          <w:szCs w:val="24"/>
        </w:rPr>
        <w:t xml:space="preserve">sparenza non risponde alla richiesta, tale adempimento ricade sul Responsabile dell’Ufficio Legale, </w:t>
      </w:r>
      <w:hyperlink r:id="rId7" w:history="1">
        <w:r>
          <w:rPr>
            <w:rStyle w:val="Collegamentoipertestuale"/>
            <w:sz w:val="24"/>
            <w:szCs w:val="24"/>
          </w:rPr>
          <w:t>dott.</w:t>
        </w:r>
      </w:hyperlink>
      <w:hyperlink r:id="rId8" w:history="1">
        <w:r>
          <w:rPr>
            <w:rStyle w:val="Collegamentoipertestuale"/>
            <w:sz w:val="24"/>
            <w:szCs w:val="24"/>
          </w:rPr>
          <w:t>ssa Maria Stella Marini</w:t>
        </w:r>
      </w:hyperlink>
      <w:r>
        <w:rPr>
          <w:sz w:val="24"/>
          <w:szCs w:val="24"/>
        </w:rPr>
        <w:t xml:space="preserve">, titolare del potere sostitutivo che, verificata la sussistenza dell’obbligo di pubblicazione, provvede, entro </w:t>
      </w:r>
      <w:r>
        <w:rPr>
          <w:sz w:val="24"/>
          <w:szCs w:val="24"/>
          <w:u w:val="single"/>
        </w:rPr>
        <w:t>15 giorni</w:t>
      </w:r>
      <w:r>
        <w:rPr>
          <w:sz w:val="24"/>
          <w:szCs w:val="24"/>
        </w:rPr>
        <w:t>, alla pubblicazione e, contestualmente, comunica al richiedente l’</w:t>
      </w:r>
      <w:r>
        <w:rPr>
          <w:sz w:val="24"/>
          <w:szCs w:val="24"/>
        </w:rPr>
        <w:t>avvenuta pubblicazione, indicando il collegamento a quanto richiesto. Se il documento, l’informazione o il dato richiesti risultano già pubblicati nel rispetto della normativa vigente, il titolare del potere esecutivo indica al richiedente il relativo coll</w:t>
      </w:r>
      <w:r>
        <w:rPr>
          <w:sz w:val="24"/>
          <w:szCs w:val="24"/>
        </w:rPr>
        <w:t>egamento ipertestuale.</w:t>
      </w:r>
    </w:p>
    <w:p w14:paraId="0DF31FD0" w14:textId="77777777" w:rsidR="00635B3A" w:rsidRDefault="00011A4B">
      <w:pPr>
        <w:jc w:val="both"/>
      </w:pPr>
      <w:r>
        <w:rPr>
          <w:b/>
          <w:sz w:val="24"/>
          <w:szCs w:val="24"/>
        </w:rPr>
        <w:t xml:space="preserve">FASE 4: </w:t>
      </w:r>
      <w:r>
        <w:rPr>
          <w:sz w:val="24"/>
          <w:szCs w:val="24"/>
        </w:rPr>
        <w:t xml:space="preserve">nel caso anche il titolare del potere sostitutivo non adempia, si applicano le disposizioni di cui all’art. 46 del d.lgs. n. 33/2013 </w:t>
      </w:r>
      <w:r>
        <w:rPr>
          <w:sz w:val="24"/>
          <w:szCs w:val="24"/>
        </w:rPr>
        <w:t xml:space="preserve">e dell’art. 28 del </w:t>
      </w:r>
      <w:proofErr w:type="spellStart"/>
      <w:r>
        <w:rPr>
          <w:sz w:val="24"/>
          <w:szCs w:val="24"/>
        </w:rPr>
        <w:t>d.l.</w:t>
      </w:r>
      <w:proofErr w:type="spellEnd"/>
      <w:r>
        <w:rPr>
          <w:sz w:val="24"/>
          <w:szCs w:val="24"/>
        </w:rPr>
        <w:t xml:space="preserve"> n.69/2013 convertito nella Legge n. 98/</w:t>
      </w:r>
      <w:proofErr w:type="gramStart"/>
      <w:r>
        <w:rPr>
          <w:sz w:val="24"/>
          <w:szCs w:val="24"/>
        </w:rPr>
        <w:t xml:space="preserve">2013 </w:t>
      </w:r>
      <w:r>
        <w:rPr>
          <w:rFonts w:ascii="Calibri, sans-serif" w:hAnsi="Calibri, sans-serif"/>
          <w:sz w:val="24"/>
          <w:szCs w:val="24"/>
        </w:rPr>
        <w:t>.</w:t>
      </w:r>
      <w:proofErr w:type="gramEnd"/>
    </w:p>
    <w:p w14:paraId="43182FC0" w14:textId="77777777" w:rsidR="00635B3A" w:rsidRDefault="00635B3A">
      <w:pPr>
        <w:jc w:val="both"/>
      </w:pPr>
    </w:p>
    <w:p w14:paraId="11ECB3A4" w14:textId="77777777" w:rsidR="00635B3A" w:rsidRDefault="00635B3A">
      <w:pPr>
        <w:jc w:val="both"/>
      </w:pPr>
    </w:p>
    <w:sectPr w:rsidR="00635B3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CA8DC" w14:textId="77777777" w:rsidR="00011A4B" w:rsidRDefault="00011A4B">
      <w:pPr>
        <w:spacing w:after="0" w:line="240" w:lineRule="auto"/>
      </w:pPr>
      <w:r>
        <w:separator/>
      </w:r>
    </w:p>
  </w:endnote>
  <w:endnote w:type="continuationSeparator" w:id="0">
    <w:p w14:paraId="127496EC" w14:textId="77777777" w:rsidR="00011A4B" w:rsidRDefault="0001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0FFB6" w14:textId="77777777" w:rsidR="00011A4B" w:rsidRDefault="00011A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294A3B" w14:textId="77777777" w:rsidR="00011A4B" w:rsidRDefault="00011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5B3A"/>
    <w:rsid w:val="00011A4B"/>
    <w:rsid w:val="00635B3A"/>
    <w:rsid w:val="00A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E2C8"/>
  <w15:docId w15:val="{82AB849A-98F3-460B-BE66-E6E728E7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it-IT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camere.gov.it/P42A1348C178S75/Uffici-e-strutture-di-support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oncamere.gov.it/P42A1348C178S75/Uffici-e-strutture-di-support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Impostazioni%20locali/Temp/Procedura_accesso%20civico_UC%2027092013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selvaggio</dc:creator>
  <cp:lastModifiedBy>Armela Arbana</cp:lastModifiedBy>
  <cp:revision>2</cp:revision>
  <dcterms:created xsi:type="dcterms:W3CDTF">2021-01-19T10:24:00Z</dcterms:created>
  <dcterms:modified xsi:type="dcterms:W3CDTF">2021-01-19T10:24:00Z</dcterms:modified>
</cp:coreProperties>
</file>