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5F34" w:rsidRDefault="00762D87" w:rsidP="00965F34">
      <w:pPr>
        <w:jc w:val="center"/>
        <w:rPr>
          <w:rFonts w:ascii="Fedra Sans Std Demi" w:hAnsi="Fedra Sans Std Demi" w:cs="Calibri"/>
          <w:color w:val="071D49"/>
          <w:szCs w:val="24"/>
        </w:rPr>
      </w:pPr>
      <w:r>
        <w:rPr>
          <w:noProof/>
          <w:lang w:eastAsia="it-IT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-579755</wp:posOffset>
            </wp:positionV>
            <wp:extent cx="5849620" cy="233680"/>
            <wp:effectExtent l="0" t="0" r="0" b="0"/>
            <wp:wrapThrough wrapText="bothSides">
              <wp:wrapPolygon edited="0">
                <wp:start x="0" y="0"/>
                <wp:lineTo x="0" y="19370"/>
                <wp:lineTo x="21525" y="19370"/>
                <wp:lineTo x="21525" y="0"/>
                <wp:lineTo x="0" y="0"/>
              </wp:wrapPolygon>
            </wp:wrapThrough>
            <wp:docPr id="5" name="Immagine 5" descr="Y:\PROMOZIONE\MOLISE\SISPRINT\materiale\stringa sisprin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Y:\PROMOZIONE\MOLISE\SISPRINT\materiale\stringa sisprint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62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5F34">
        <w:rPr>
          <w:rFonts w:ascii="Calibri" w:hAnsi="Calibri" w:cs="Calibri"/>
          <w:noProof/>
          <w:lang w:eastAsia="it-IT"/>
        </w:rPr>
        <w:drawing>
          <wp:inline distT="0" distB="0" distL="0" distR="0" wp14:anchorId="60833D1C" wp14:editId="25CC480B">
            <wp:extent cx="1828800" cy="918054"/>
            <wp:effectExtent l="0" t="0" r="0" b="0"/>
            <wp:docPr id="7" name="Immagine 7" descr="C:\Users\altina\Desktop\SISPRINT\marchio Sisprint\marchio Sisprint cmy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tina\Desktop\SISPRINT\marchio Sisprint\marchio Sisprint cmyk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233" cy="922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F7CC9" w:rsidRPr="00CF7CC9" w:rsidRDefault="00CF7CC9" w:rsidP="00965F34">
      <w:pPr>
        <w:jc w:val="right"/>
        <w:rPr>
          <w:rFonts w:ascii="Calibri" w:hAnsi="Calibri" w:cs="Calibri"/>
          <w:b/>
          <w:sz w:val="28"/>
          <w:szCs w:val="28"/>
        </w:rPr>
      </w:pPr>
      <w:r w:rsidRPr="00CF7CC9">
        <w:rPr>
          <w:rFonts w:ascii="Fedra Sans Std Demi" w:hAnsi="Fedra Sans Std Demi" w:cs="Calibri"/>
          <w:color w:val="008EDF"/>
          <w:sz w:val="28"/>
          <w:szCs w:val="28"/>
        </w:rPr>
        <w:t>Comunicato stampa</w:t>
      </w:r>
    </w:p>
    <w:p w:rsidR="00CF7CC9" w:rsidRPr="00CF7CC9" w:rsidRDefault="00CF7CC9" w:rsidP="009A1537">
      <w:pPr>
        <w:pStyle w:val="Default"/>
        <w:rPr>
          <w:rFonts w:ascii="Fedra Sans Std Demi" w:hAnsi="Fedra Sans Std Demi" w:cs="Calibri"/>
          <w:color w:val="008EDF"/>
        </w:rPr>
      </w:pPr>
    </w:p>
    <w:p w:rsidR="00A67BE5" w:rsidRPr="00582BF0" w:rsidRDefault="00A67BE5" w:rsidP="00A67BE5">
      <w:pPr>
        <w:spacing w:after="0" w:line="240" w:lineRule="auto"/>
        <w:jc w:val="center"/>
        <w:rPr>
          <w:b/>
          <w:sz w:val="32"/>
          <w:szCs w:val="32"/>
        </w:rPr>
      </w:pPr>
      <w:r w:rsidRPr="00582BF0">
        <w:rPr>
          <w:b/>
          <w:sz w:val="32"/>
          <w:szCs w:val="32"/>
        </w:rPr>
        <w:t xml:space="preserve">#SISPRINT IN TOUR </w:t>
      </w:r>
    </w:p>
    <w:p w:rsidR="00A67BE5" w:rsidRDefault="00A67BE5" w:rsidP="00A67BE5">
      <w:pPr>
        <w:spacing w:after="0" w:line="240" w:lineRule="auto"/>
        <w:jc w:val="center"/>
        <w:rPr>
          <w:i/>
          <w:sz w:val="32"/>
          <w:szCs w:val="32"/>
        </w:rPr>
      </w:pPr>
      <w:r>
        <w:rPr>
          <w:i/>
          <w:sz w:val="32"/>
          <w:szCs w:val="32"/>
        </w:rPr>
        <w:t xml:space="preserve">A </w:t>
      </w:r>
      <w:r w:rsidR="003542E7">
        <w:rPr>
          <w:i/>
          <w:sz w:val="32"/>
          <w:szCs w:val="32"/>
        </w:rPr>
        <w:t>Campobasso</w:t>
      </w:r>
      <w:r>
        <w:rPr>
          <w:i/>
          <w:sz w:val="32"/>
          <w:szCs w:val="32"/>
        </w:rPr>
        <w:t xml:space="preserve"> l’iniziativa di presentazione dei Report di analisi economica </w:t>
      </w:r>
      <w:r w:rsidR="006E3B1A">
        <w:rPr>
          <w:i/>
          <w:sz w:val="32"/>
          <w:szCs w:val="32"/>
        </w:rPr>
        <w:t>per progettare gli</w:t>
      </w:r>
      <w:r w:rsidRPr="00B66D49">
        <w:rPr>
          <w:i/>
          <w:sz w:val="32"/>
          <w:szCs w:val="32"/>
        </w:rPr>
        <w:t xml:space="preserve"> interventi di sviluppo</w:t>
      </w:r>
    </w:p>
    <w:p w:rsidR="00A67BE5" w:rsidRPr="00B66D49" w:rsidRDefault="00A67BE5" w:rsidP="00A67BE5">
      <w:pPr>
        <w:spacing w:after="0" w:line="240" w:lineRule="auto"/>
        <w:jc w:val="center"/>
        <w:rPr>
          <w:i/>
          <w:sz w:val="32"/>
          <w:szCs w:val="32"/>
        </w:rPr>
      </w:pPr>
    </w:p>
    <w:p w:rsidR="00A67BE5" w:rsidRPr="00CF7CC9" w:rsidRDefault="00A67BE5" w:rsidP="00A67BE5">
      <w:pPr>
        <w:pStyle w:val="Default"/>
        <w:rPr>
          <w:rFonts w:ascii="Fedra Sans Std Demi" w:hAnsi="Fedra Sans Std Demi" w:cs="Calibri"/>
          <w:color w:val="008EDF"/>
        </w:rPr>
      </w:pPr>
    </w:p>
    <w:p w:rsidR="003542E7" w:rsidRDefault="003542E7" w:rsidP="000C0889">
      <w:pPr>
        <w:spacing w:after="0" w:line="240" w:lineRule="auto"/>
        <w:jc w:val="both"/>
        <w:rPr>
          <w:sz w:val="24"/>
          <w:szCs w:val="24"/>
        </w:rPr>
      </w:pPr>
      <w:r>
        <w:rPr>
          <w:i/>
          <w:sz w:val="24"/>
          <w:szCs w:val="24"/>
        </w:rPr>
        <w:t>Campobasso, 22 ottobre</w:t>
      </w:r>
      <w:r w:rsidR="00A67BE5" w:rsidRPr="00917B2D">
        <w:rPr>
          <w:i/>
          <w:sz w:val="24"/>
          <w:szCs w:val="24"/>
        </w:rPr>
        <w:t xml:space="preserve"> 2018</w:t>
      </w:r>
      <w:r>
        <w:rPr>
          <w:sz w:val="24"/>
          <w:szCs w:val="24"/>
        </w:rPr>
        <w:t xml:space="preserve"> </w:t>
      </w:r>
    </w:p>
    <w:p w:rsidR="003542E7" w:rsidRDefault="003B443A" w:rsidP="000C0889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 Molise è la prima regione d’Italia per densità imprenditoriale e per presenza di imprese femminili. Per contro, la regione più vecchia d’Italia, soggetta ad erosione demografica </w:t>
      </w:r>
      <w:r w:rsidRPr="003B443A">
        <w:rPr>
          <w:sz w:val="24"/>
          <w:szCs w:val="24"/>
        </w:rPr>
        <w:t>su cui riflettere attentamente, per individuare strumenti e opportunità in grado di invertire questa tendenza</w:t>
      </w:r>
      <w:r>
        <w:rPr>
          <w:sz w:val="24"/>
          <w:szCs w:val="24"/>
        </w:rPr>
        <w:t>.</w:t>
      </w:r>
    </w:p>
    <w:p w:rsidR="00E5741A" w:rsidRDefault="00895A15" w:rsidP="000C0889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Sono</w:t>
      </w:r>
      <w:r w:rsidR="000C0889">
        <w:rPr>
          <w:sz w:val="24"/>
          <w:szCs w:val="24"/>
        </w:rPr>
        <w:t xml:space="preserve"> alcuni </w:t>
      </w:r>
      <w:r w:rsidR="003B443A">
        <w:rPr>
          <w:sz w:val="24"/>
          <w:szCs w:val="24"/>
        </w:rPr>
        <w:t>degli elementi</w:t>
      </w:r>
      <w:r w:rsidR="000C0889">
        <w:rPr>
          <w:sz w:val="24"/>
          <w:szCs w:val="24"/>
        </w:rPr>
        <w:t xml:space="preserve"> </w:t>
      </w:r>
      <w:r w:rsidR="003542E7">
        <w:rPr>
          <w:sz w:val="24"/>
          <w:szCs w:val="24"/>
        </w:rPr>
        <w:t>emersi</w:t>
      </w:r>
      <w:r w:rsidR="000C0889" w:rsidRPr="003B6C7C">
        <w:rPr>
          <w:sz w:val="24"/>
          <w:szCs w:val="24"/>
        </w:rPr>
        <w:t xml:space="preserve"> dalla fotografia scattata da </w:t>
      </w:r>
      <w:r w:rsidR="000C0889" w:rsidRPr="003B6C7C">
        <w:rPr>
          <w:b/>
          <w:sz w:val="24"/>
          <w:szCs w:val="24"/>
        </w:rPr>
        <w:t>Agenzia per la Coesione territoriale</w:t>
      </w:r>
      <w:r w:rsidR="000C0889" w:rsidRPr="003B6C7C">
        <w:rPr>
          <w:sz w:val="24"/>
          <w:szCs w:val="24"/>
        </w:rPr>
        <w:t xml:space="preserve"> e </w:t>
      </w:r>
      <w:r w:rsidR="000C0889" w:rsidRPr="003B6C7C">
        <w:rPr>
          <w:b/>
          <w:sz w:val="24"/>
          <w:szCs w:val="24"/>
        </w:rPr>
        <w:t>Unioncamere</w:t>
      </w:r>
      <w:r w:rsidR="000C0889" w:rsidRPr="003B6C7C">
        <w:rPr>
          <w:sz w:val="24"/>
          <w:szCs w:val="24"/>
        </w:rPr>
        <w:t xml:space="preserve"> </w:t>
      </w:r>
      <w:r w:rsidR="000C0889">
        <w:rPr>
          <w:sz w:val="24"/>
          <w:szCs w:val="24"/>
        </w:rPr>
        <w:t xml:space="preserve">nel Report sulla </w:t>
      </w:r>
      <w:r w:rsidR="003542E7">
        <w:rPr>
          <w:sz w:val="24"/>
          <w:szCs w:val="24"/>
        </w:rPr>
        <w:t>regione Molise</w:t>
      </w:r>
      <w:r w:rsidR="00DB1699">
        <w:rPr>
          <w:sz w:val="24"/>
          <w:szCs w:val="24"/>
        </w:rPr>
        <w:t xml:space="preserve"> e presentato nell’evento del </w:t>
      </w:r>
      <w:r w:rsidR="00DB1699" w:rsidRPr="00DB1699">
        <w:rPr>
          <w:b/>
          <w:sz w:val="24"/>
          <w:szCs w:val="24"/>
        </w:rPr>
        <w:t>22 ottobre</w:t>
      </w:r>
      <w:r w:rsidR="00DB1699">
        <w:rPr>
          <w:sz w:val="24"/>
          <w:szCs w:val="24"/>
        </w:rPr>
        <w:t xml:space="preserve"> organizzato dalla </w:t>
      </w:r>
      <w:r w:rsidR="00DB1699" w:rsidRPr="00DB1699">
        <w:rPr>
          <w:b/>
          <w:sz w:val="24"/>
          <w:szCs w:val="24"/>
        </w:rPr>
        <w:t>Camera di Commercio del Molise</w:t>
      </w:r>
      <w:r w:rsidR="00E5741A">
        <w:rPr>
          <w:sz w:val="24"/>
          <w:szCs w:val="24"/>
        </w:rPr>
        <w:t xml:space="preserve">. </w:t>
      </w:r>
    </w:p>
    <w:p w:rsidR="000C0889" w:rsidRDefault="00A67BE5" w:rsidP="000C0889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I</w:t>
      </w:r>
      <w:r w:rsidR="000C0889">
        <w:rPr>
          <w:sz w:val="24"/>
          <w:szCs w:val="24"/>
        </w:rPr>
        <w:t>l Report è uno dei</w:t>
      </w:r>
      <w:r>
        <w:rPr>
          <w:sz w:val="24"/>
          <w:szCs w:val="24"/>
        </w:rPr>
        <w:t xml:space="preserve"> 21 </w:t>
      </w:r>
      <w:r w:rsidR="000C0889">
        <w:rPr>
          <w:sz w:val="24"/>
          <w:szCs w:val="24"/>
        </w:rPr>
        <w:t>realizzati</w:t>
      </w:r>
      <w:r w:rsidR="000C0889" w:rsidRPr="003B6C7C">
        <w:rPr>
          <w:sz w:val="24"/>
          <w:szCs w:val="24"/>
        </w:rPr>
        <w:t xml:space="preserve"> nell’ambito </w:t>
      </w:r>
      <w:r w:rsidR="00895A15">
        <w:rPr>
          <w:sz w:val="24"/>
          <w:szCs w:val="24"/>
        </w:rPr>
        <w:t>di</w:t>
      </w:r>
      <w:r w:rsidR="000C0889" w:rsidRPr="003B6C7C">
        <w:rPr>
          <w:sz w:val="24"/>
          <w:szCs w:val="24"/>
        </w:rPr>
        <w:t xml:space="preserve"> </w:t>
      </w:r>
      <w:r w:rsidR="000C0889" w:rsidRPr="003B6C7C">
        <w:rPr>
          <w:b/>
          <w:sz w:val="24"/>
          <w:szCs w:val="24"/>
        </w:rPr>
        <w:t>SISPRINT</w:t>
      </w:r>
      <w:r w:rsidR="000C0889">
        <w:rPr>
          <w:sz w:val="24"/>
          <w:szCs w:val="24"/>
        </w:rPr>
        <w:t xml:space="preserve">, </w:t>
      </w:r>
      <w:r w:rsidR="000C0889" w:rsidRPr="00917B2D">
        <w:rPr>
          <w:sz w:val="24"/>
          <w:szCs w:val="24"/>
        </w:rPr>
        <w:t>Sistema Integrato di Supporto alla Progettazione degli Interventi Territoriali,</w:t>
      </w:r>
      <w:r w:rsidR="000C0889">
        <w:rPr>
          <w:sz w:val="24"/>
          <w:szCs w:val="24"/>
        </w:rPr>
        <w:t xml:space="preserve"> </w:t>
      </w:r>
      <w:r w:rsidR="000C0889" w:rsidRPr="00917B2D">
        <w:rPr>
          <w:sz w:val="24"/>
          <w:szCs w:val="24"/>
        </w:rPr>
        <w:t>finanziato dal PON Governance e Capacità Istituzionale 2014-2020, di cui Unioncamere è il soggetto beneficiario</w:t>
      </w:r>
      <w:r w:rsidR="000C0889">
        <w:rPr>
          <w:sz w:val="24"/>
          <w:szCs w:val="24"/>
        </w:rPr>
        <w:t>.</w:t>
      </w:r>
    </w:p>
    <w:p w:rsidR="00A67BE5" w:rsidRDefault="00DB1699" w:rsidP="00A67BE5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L’obiettivo del progetto è </w:t>
      </w:r>
      <w:r w:rsidR="00A67BE5">
        <w:rPr>
          <w:sz w:val="24"/>
          <w:szCs w:val="24"/>
        </w:rPr>
        <w:t>attivare un dialogo stabile e un confronto tra amministrazioni pubbliche, imprese, Università e componenti sociali sui temi dello sviluppo territoriale, per fare emergere le reali esigenze delle imprese e qualificare la progettualità</w:t>
      </w:r>
      <w:r>
        <w:rPr>
          <w:sz w:val="24"/>
          <w:szCs w:val="24"/>
        </w:rPr>
        <w:t xml:space="preserve"> europea</w:t>
      </w:r>
      <w:r w:rsidR="00A67BE5">
        <w:rPr>
          <w:sz w:val="24"/>
          <w:szCs w:val="24"/>
        </w:rPr>
        <w:t xml:space="preserve"> per lo sviluppo</w:t>
      </w:r>
      <w:r>
        <w:rPr>
          <w:sz w:val="24"/>
          <w:szCs w:val="24"/>
        </w:rPr>
        <w:t xml:space="preserve"> del territorio</w:t>
      </w:r>
      <w:r w:rsidR="00A67BE5">
        <w:rPr>
          <w:sz w:val="24"/>
          <w:szCs w:val="24"/>
        </w:rPr>
        <w:t xml:space="preserve">. </w:t>
      </w:r>
    </w:p>
    <w:p w:rsidR="00DB1699" w:rsidRDefault="00DB1699" w:rsidP="00DB1699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La presentazione del primo report è stata l’occasione per illustrare il progetto attraverso l’iniziativa itinerante </w:t>
      </w:r>
      <w:r w:rsidRPr="009A63DF">
        <w:rPr>
          <w:b/>
          <w:sz w:val="24"/>
          <w:szCs w:val="24"/>
        </w:rPr>
        <w:t>#SISPRINT IN TOUR</w:t>
      </w:r>
      <w:r>
        <w:rPr>
          <w:b/>
          <w:sz w:val="24"/>
          <w:szCs w:val="24"/>
        </w:rPr>
        <w:t xml:space="preserve">, </w:t>
      </w:r>
      <w:r>
        <w:rPr>
          <w:sz w:val="24"/>
          <w:szCs w:val="24"/>
        </w:rPr>
        <w:t>che fa tappa in tutte le Camere di Commercio aderenti al progetto.</w:t>
      </w:r>
    </w:p>
    <w:p w:rsidR="00A67BE5" w:rsidRDefault="00DB1699" w:rsidP="00A67BE5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Infatti, o</w:t>
      </w:r>
      <w:r w:rsidR="00A67BE5">
        <w:rPr>
          <w:sz w:val="24"/>
          <w:szCs w:val="24"/>
        </w:rPr>
        <w:t xml:space="preserve">ltre alla realizzazione di strumenti e prodotti di analisi economica, il progetto prevede l’attivazione di </w:t>
      </w:r>
      <w:r w:rsidR="000F5FE2">
        <w:rPr>
          <w:b/>
          <w:sz w:val="24"/>
          <w:szCs w:val="24"/>
        </w:rPr>
        <w:t xml:space="preserve">21 Antenne territoriali </w:t>
      </w:r>
      <w:r w:rsidR="00A67BE5" w:rsidRPr="00A25774">
        <w:rPr>
          <w:b/>
          <w:sz w:val="24"/>
          <w:szCs w:val="24"/>
        </w:rPr>
        <w:t>presso le Camere di commercio</w:t>
      </w:r>
      <w:r w:rsidR="000F5FE2">
        <w:rPr>
          <w:sz w:val="24"/>
          <w:szCs w:val="24"/>
        </w:rPr>
        <w:t xml:space="preserve">, tra le quali </w:t>
      </w:r>
      <w:r>
        <w:rPr>
          <w:sz w:val="24"/>
          <w:szCs w:val="24"/>
        </w:rPr>
        <w:t>quella del Molise</w:t>
      </w:r>
      <w:r w:rsidR="00895A15">
        <w:rPr>
          <w:sz w:val="24"/>
          <w:szCs w:val="24"/>
        </w:rPr>
        <w:t xml:space="preserve">. Le Antenne hanno </w:t>
      </w:r>
      <w:r w:rsidR="00A67BE5">
        <w:rPr>
          <w:sz w:val="24"/>
          <w:szCs w:val="24"/>
        </w:rPr>
        <w:t>il compito di operate come punti di ascolto e di animazione a sostegno degli attori istituzionali locali, raccogliendo le istanze e le criticità espresse dalle diverse componenti del sistema produttivo.</w:t>
      </w:r>
    </w:p>
    <w:p w:rsidR="00DB1699" w:rsidRDefault="00DB1699" w:rsidP="00FC7FE2">
      <w:pPr>
        <w:spacing w:after="0" w:line="240" w:lineRule="auto"/>
        <w:jc w:val="both"/>
        <w:rPr>
          <w:sz w:val="24"/>
          <w:szCs w:val="24"/>
        </w:rPr>
      </w:pPr>
    </w:p>
    <w:p w:rsidR="00225B0E" w:rsidRPr="00350797" w:rsidRDefault="00DB1699" w:rsidP="00225B0E">
      <w:pPr>
        <w:jc w:val="both"/>
        <w:rPr>
          <w:sz w:val="24"/>
          <w:szCs w:val="24"/>
        </w:rPr>
      </w:pPr>
      <w:r w:rsidRPr="00350797">
        <w:rPr>
          <w:sz w:val="24"/>
          <w:szCs w:val="24"/>
        </w:rPr>
        <w:t>Dalle parole del Presidente della Camera di Commercio del Molise Paolo Spina, il senso e l’obiettivo di ampio raggio del progetto: “</w:t>
      </w:r>
      <w:r w:rsidR="00225B0E" w:rsidRPr="00350797">
        <w:rPr>
          <w:sz w:val="24"/>
          <w:szCs w:val="24"/>
        </w:rPr>
        <w:t xml:space="preserve">Con il progetto SISPRINT </w:t>
      </w:r>
      <w:r w:rsidR="00411D97" w:rsidRPr="00350797">
        <w:rPr>
          <w:sz w:val="24"/>
          <w:szCs w:val="24"/>
        </w:rPr>
        <w:t>vogliamo raccogliere le esigenze delle imprese e del territorio sulla programmazi</w:t>
      </w:r>
      <w:r w:rsidR="00524002" w:rsidRPr="00350797">
        <w:rPr>
          <w:sz w:val="24"/>
          <w:szCs w:val="24"/>
        </w:rPr>
        <w:t>one europea e trasferirle alla R</w:t>
      </w:r>
      <w:r w:rsidR="00411D97" w:rsidRPr="00350797">
        <w:rPr>
          <w:sz w:val="24"/>
          <w:szCs w:val="24"/>
        </w:rPr>
        <w:t xml:space="preserve">egione Molise. Il nostro fine è </w:t>
      </w:r>
      <w:r w:rsidR="00411D97" w:rsidRPr="00350797">
        <w:rPr>
          <w:b/>
          <w:sz w:val="24"/>
          <w:szCs w:val="24"/>
        </w:rPr>
        <w:t xml:space="preserve">quello di permettere alla regione Molise di cucire addosso alle nostre </w:t>
      </w:r>
      <w:r w:rsidR="00411D97" w:rsidRPr="00350797">
        <w:rPr>
          <w:b/>
          <w:sz w:val="24"/>
          <w:szCs w:val="24"/>
        </w:rPr>
        <w:lastRenderedPageBreak/>
        <w:t xml:space="preserve">imprese gli interventi di programmazione europea. </w:t>
      </w:r>
      <w:r w:rsidR="00411D97" w:rsidRPr="00350797">
        <w:rPr>
          <w:sz w:val="24"/>
          <w:szCs w:val="24"/>
        </w:rPr>
        <w:t>Quindi lavorare</w:t>
      </w:r>
      <w:r w:rsidR="00225B0E" w:rsidRPr="00350797">
        <w:rPr>
          <w:sz w:val="24"/>
          <w:szCs w:val="24"/>
        </w:rPr>
        <w:t xml:space="preserve"> realmente insieme per lo sviluppo del territorio </w:t>
      </w:r>
      <w:r w:rsidR="00D34EB3" w:rsidRPr="00350797">
        <w:rPr>
          <w:sz w:val="24"/>
          <w:szCs w:val="24"/>
        </w:rPr>
        <w:t>a partire dall</w:t>
      </w:r>
      <w:r w:rsidR="00225B0E" w:rsidRPr="00350797">
        <w:rPr>
          <w:sz w:val="24"/>
          <w:szCs w:val="24"/>
        </w:rPr>
        <w:t xml:space="preserve">e </w:t>
      </w:r>
      <w:r w:rsidR="00524002" w:rsidRPr="00350797">
        <w:rPr>
          <w:sz w:val="24"/>
          <w:szCs w:val="24"/>
        </w:rPr>
        <w:t>istanze</w:t>
      </w:r>
      <w:r w:rsidR="00225B0E" w:rsidRPr="00350797">
        <w:rPr>
          <w:sz w:val="24"/>
          <w:szCs w:val="24"/>
        </w:rPr>
        <w:t xml:space="preserve"> </w:t>
      </w:r>
      <w:r w:rsidR="00411D97" w:rsidRPr="00350797">
        <w:rPr>
          <w:sz w:val="24"/>
          <w:szCs w:val="24"/>
        </w:rPr>
        <w:t>raccolte</w:t>
      </w:r>
      <w:r w:rsidR="00D34EB3" w:rsidRPr="00350797">
        <w:rPr>
          <w:sz w:val="24"/>
          <w:szCs w:val="24"/>
        </w:rPr>
        <w:t xml:space="preserve"> sul campo</w:t>
      </w:r>
      <w:r w:rsidR="00225B0E" w:rsidRPr="00350797">
        <w:rPr>
          <w:sz w:val="24"/>
          <w:szCs w:val="24"/>
        </w:rPr>
        <w:t>.”</w:t>
      </w:r>
    </w:p>
    <w:p w:rsidR="00225B0E" w:rsidRPr="00225B0E" w:rsidRDefault="00225B0E" w:rsidP="00225B0E">
      <w:pPr>
        <w:jc w:val="both"/>
        <w:rPr>
          <w:sz w:val="24"/>
          <w:szCs w:val="24"/>
        </w:rPr>
      </w:pPr>
      <w:r w:rsidRPr="00350797">
        <w:rPr>
          <w:sz w:val="24"/>
          <w:szCs w:val="24"/>
        </w:rPr>
        <w:t xml:space="preserve">Progetto che ha trovato la condivisione del Presidente della Regione Molise, Donato Toma, </w:t>
      </w:r>
      <w:r w:rsidR="00F3074D" w:rsidRPr="00350797">
        <w:rPr>
          <w:sz w:val="24"/>
          <w:szCs w:val="24"/>
        </w:rPr>
        <w:t>intervenuto</w:t>
      </w:r>
      <w:r w:rsidRPr="00350797">
        <w:rPr>
          <w:sz w:val="24"/>
          <w:szCs w:val="24"/>
        </w:rPr>
        <w:t xml:space="preserve"> all’evento, che ha sottolineato la comunione di intenti tra le due istituzioni, nell’ottica di ascoltare le reali esigenze del tessuto socio-economico e produttivo del territorio.</w:t>
      </w:r>
    </w:p>
    <w:p w:rsidR="00FC7FE2" w:rsidRDefault="00FC7FE2" w:rsidP="00A67BE5">
      <w:pPr>
        <w:spacing w:after="0" w:line="240" w:lineRule="auto"/>
        <w:jc w:val="both"/>
        <w:rPr>
          <w:sz w:val="24"/>
          <w:szCs w:val="24"/>
        </w:rPr>
      </w:pPr>
    </w:p>
    <w:p w:rsidR="00FC7FE2" w:rsidRPr="00FC7FE2" w:rsidRDefault="00FC7FE2" w:rsidP="00A67BE5">
      <w:pPr>
        <w:spacing w:after="0" w:line="240" w:lineRule="auto"/>
        <w:jc w:val="both"/>
        <w:rPr>
          <w:b/>
          <w:sz w:val="24"/>
          <w:szCs w:val="24"/>
        </w:rPr>
      </w:pPr>
      <w:r w:rsidRPr="00FC7FE2">
        <w:rPr>
          <w:b/>
          <w:sz w:val="24"/>
          <w:szCs w:val="24"/>
        </w:rPr>
        <w:t xml:space="preserve">Il Report </w:t>
      </w:r>
      <w:r w:rsidR="00F3074D">
        <w:rPr>
          <w:b/>
          <w:sz w:val="24"/>
          <w:szCs w:val="24"/>
        </w:rPr>
        <w:t>del Molise</w:t>
      </w:r>
    </w:p>
    <w:p w:rsidR="00A67BE5" w:rsidRDefault="00A67BE5" w:rsidP="00A67BE5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I Report</w:t>
      </w:r>
      <w:r>
        <w:rPr>
          <w:b/>
          <w:sz w:val="24"/>
          <w:szCs w:val="24"/>
        </w:rPr>
        <w:t xml:space="preserve"> </w:t>
      </w:r>
      <w:r w:rsidRPr="00917B2D">
        <w:rPr>
          <w:sz w:val="24"/>
          <w:szCs w:val="24"/>
        </w:rPr>
        <w:t>offrono una lettura innovativa delle dinamiche economiche territoriali attraverso l’integrazione, la sistematizzazione e la valorizzazione del patrimonio di dati del Registro delle imprese delle Camere di commercio e di altre fonti camerali e informazioni e fonti statistiche dell’Agenzia per la Coesione Territoriale.</w:t>
      </w:r>
    </w:p>
    <w:p w:rsidR="00F3074D" w:rsidRDefault="00F3074D" w:rsidP="00A67BE5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L’analisi ha suscitato vivo interesse </w:t>
      </w:r>
      <w:r w:rsidRPr="00F3074D">
        <w:rPr>
          <w:sz w:val="24"/>
          <w:szCs w:val="24"/>
        </w:rPr>
        <w:t>tra tutti i partecipanti alla tavola rotonda appartenenti al partenariato economico-sociale-istituzionale</w:t>
      </w:r>
      <w:r>
        <w:rPr>
          <w:sz w:val="24"/>
          <w:szCs w:val="24"/>
        </w:rPr>
        <w:t xml:space="preserve"> e che hanno avuto modo di esprimere le proprie riflessioni iniziali sulla tematica della progettazione europea e sui dati presentati.</w:t>
      </w:r>
    </w:p>
    <w:p w:rsidR="00F3074D" w:rsidRDefault="00F3074D" w:rsidP="00A67BE5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Un</w:t>
      </w:r>
      <w:r w:rsidR="009F61B7">
        <w:rPr>
          <w:sz w:val="24"/>
          <w:szCs w:val="24"/>
        </w:rPr>
        <w:t>’analisi completa quella fornita</w:t>
      </w:r>
      <w:r>
        <w:rPr>
          <w:sz w:val="24"/>
          <w:szCs w:val="24"/>
        </w:rPr>
        <w:t xml:space="preserve"> dal Report regionale, in grado di evidenziare i punti di forza e di debolezza del Molise in ambito socioeconomico</w:t>
      </w:r>
      <w:r w:rsidR="009B1BB7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:rsidR="003B443A" w:rsidRDefault="003B443A" w:rsidP="00A67BE5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Il quadro che ne emerge è un quadro a tinte piuttosto fosche, in gran parte dovuto alle ridotte dimensioni regionali e al depauperamento del tessuto sociale dovuto ai forti movimenti migratori della popolazione residente.</w:t>
      </w:r>
    </w:p>
    <w:p w:rsidR="003B443A" w:rsidRDefault="00A072F4" w:rsidP="00A67BE5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Per quanto riguarda il tessuto produttivo, siamo in effetti la regione con il </w:t>
      </w:r>
      <w:r w:rsidRPr="00524002">
        <w:rPr>
          <w:b/>
          <w:sz w:val="24"/>
          <w:szCs w:val="24"/>
        </w:rPr>
        <w:t>più alto tasso di imprenditorialità</w:t>
      </w:r>
      <w:r>
        <w:rPr>
          <w:sz w:val="24"/>
          <w:szCs w:val="24"/>
        </w:rPr>
        <w:t>: quasi 12 imprese ogni cento abitanti, eppure su tale dato incide il calo demografico della popolazione molisana.</w:t>
      </w:r>
    </w:p>
    <w:p w:rsidR="00A072F4" w:rsidRDefault="00A072F4" w:rsidP="00A67BE5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La </w:t>
      </w:r>
      <w:r w:rsidRPr="00524002">
        <w:rPr>
          <w:b/>
          <w:sz w:val="24"/>
          <w:szCs w:val="24"/>
        </w:rPr>
        <w:t>crescita delle società di capitali</w:t>
      </w:r>
      <w:r>
        <w:rPr>
          <w:sz w:val="24"/>
          <w:szCs w:val="24"/>
        </w:rPr>
        <w:t xml:space="preserve"> è marcata, attestandosi quasi al 35%, e ci consente di ridurre in maniera importante la forbice rispetto alla situazione nazionale. Dato positivo da monitorare e incentivare, in quanto la presenza di società di capitali testimonia una certa maturità e consolidamento del sistema produttivo e tale tipologia di imprese è considerata quella in grado di produrre maggior ricchezza.</w:t>
      </w:r>
    </w:p>
    <w:p w:rsidR="00A072F4" w:rsidRDefault="009F61B7" w:rsidP="00A67BE5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Situazione relativamente rosea anche per la nascita di </w:t>
      </w:r>
      <w:r w:rsidRPr="00524002">
        <w:rPr>
          <w:b/>
          <w:sz w:val="24"/>
          <w:szCs w:val="24"/>
        </w:rPr>
        <w:t>Start up innovative</w:t>
      </w:r>
      <w:r>
        <w:rPr>
          <w:sz w:val="24"/>
          <w:szCs w:val="24"/>
        </w:rPr>
        <w:t xml:space="preserve"> presenti in Regione: con un numero di </w:t>
      </w:r>
      <w:r w:rsidR="004E7CDD">
        <w:rPr>
          <w:sz w:val="24"/>
          <w:szCs w:val="24"/>
        </w:rPr>
        <w:t>41 imprese, ci collochiamo su valori molto vicini alla media nazionale e superiori a quella del mezzogiorno in rapporto alla popolazione residente.</w:t>
      </w:r>
    </w:p>
    <w:p w:rsidR="004E7CDD" w:rsidRDefault="004E7CDD" w:rsidP="00A67BE5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Gli aspetti più critici sono relativi al grado di internazionalizzazione e al turismo, evidenziando in definitiva che quella molisana è un’economia chiusa.</w:t>
      </w:r>
    </w:p>
    <w:p w:rsidR="004E7CDD" w:rsidRDefault="004E7CDD" w:rsidP="00A67BE5">
      <w:pPr>
        <w:spacing w:after="0" w:line="240" w:lineRule="auto"/>
        <w:jc w:val="both"/>
        <w:rPr>
          <w:sz w:val="24"/>
          <w:szCs w:val="24"/>
        </w:rPr>
      </w:pPr>
      <w:r w:rsidRPr="004E7CDD">
        <w:rPr>
          <w:sz w:val="24"/>
          <w:szCs w:val="24"/>
        </w:rPr>
        <w:t xml:space="preserve">I </w:t>
      </w:r>
      <w:r w:rsidRPr="00524002">
        <w:rPr>
          <w:b/>
          <w:sz w:val="24"/>
          <w:szCs w:val="24"/>
        </w:rPr>
        <w:t>flussi commerciali</w:t>
      </w:r>
      <w:r w:rsidR="00524002">
        <w:rPr>
          <w:sz w:val="24"/>
          <w:szCs w:val="24"/>
        </w:rPr>
        <w:t xml:space="preserve"> sono prevalentemente orientati al mercato interno e di prossimità,</w:t>
      </w:r>
      <w:r w:rsidRPr="004E7CDD">
        <w:rPr>
          <w:sz w:val="24"/>
          <w:szCs w:val="24"/>
        </w:rPr>
        <w:t xml:space="preserve"> </w:t>
      </w:r>
      <w:r w:rsidR="00524002">
        <w:rPr>
          <w:sz w:val="24"/>
          <w:szCs w:val="24"/>
        </w:rPr>
        <w:t xml:space="preserve">mentre quelli con l’estero (import ed export), </w:t>
      </w:r>
      <w:r w:rsidRPr="004E7CDD">
        <w:rPr>
          <w:sz w:val="24"/>
          <w:szCs w:val="24"/>
        </w:rPr>
        <w:t>rapportati alla ricchezza prodotta in regione, nel 2017, si attestano al 17,4% (Italia 55,2%; Sud e Isole 27,8%), in cres</w:t>
      </w:r>
      <w:r w:rsidR="00524002">
        <w:rPr>
          <w:sz w:val="24"/>
          <w:szCs w:val="24"/>
        </w:rPr>
        <w:t>cita rispetto al 13,5% del 2012</w:t>
      </w:r>
      <w:r w:rsidRPr="004E7CDD">
        <w:rPr>
          <w:sz w:val="24"/>
          <w:szCs w:val="24"/>
        </w:rPr>
        <w:t>.</w:t>
      </w:r>
    </w:p>
    <w:p w:rsidR="00524002" w:rsidRDefault="00524002" w:rsidP="00A67BE5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 </w:t>
      </w:r>
      <w:r w:rsidRPr="00524002">
        <w:rPr>
          <w:b/>
          <w:sz w:val="24"/>
          <w:szCs w:val="24"/>
        </w:rPr>
        <w:t>turismo</w:t>
      </w:r>
      <w:r>
        <w:rPr>
          <w:sz w:val="24"/>
          <w:szCs w:val="24"/>
        </w:rPr>
        <w:t xml:space="preserve"> evidenzia una marcata flessione delle presenze nel periodo tra il 2012 e il 2016 (-14,8%), mentre il dato nazionale e quello della ripartizione territoriale hanno mostrato una crescita. Una spia della modesta attrattività regionale, testimoniata da un indice di utilizzazione dei posti letto pari a meno della metà della media nazionale.</w:t>
      </w:r>
    </w:p>
    <w:p w:rsidR="004B4439" w:rsidRDefault="00524002" w:rsidP="00A67BE5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I dati evidenziati sono certamente influenzati dai </w:t>
      </w:r>
      <w:r w:rsidRPr="004B4439">
        <w:rPr>
          <w:b/>
          <w:sz w:val="24"/>
          <w:szCs w:val="24"/>
        </w:rPr>
        <w:t>flussi demografici</w:t>
      </w:r>
      <w:r>
        <w:rPr>
          <w:sz w:val="24"/>
          <w:szCs w:val="24"/>
        </w:rPr>
        <w:t xml:space="preserve">: la popolazione regionale diminuisce a ritmi non moderati, </w:t>
      </w:r>
      <w:r w:rsidR="004B4439">
        <w:rPr>
          <w:sz w:val="24"/>
          <w:szCs w:val="24"/>
        </w:rPr>
        <w:t>soprattutto a causa dei</w:t>
      </w:r>
      <w:r>
        <w:rPr>
          <w:sz w:val="24"/>
          <w:szCs w:val="24"/>
        </w:rPr>
        <w:t xml:space="preserve"> flussi di emigrazioni. </w:t>
      </w:r>
    </w:p>
    <w:p w:rsidR="00524002" w:rsidRDefault="00524002" w:rsidP="00A67BE5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Inoltre, a fronte di un indice di vecchiaia tra i più elevati d’Italia, il tasso di fecondità è modesto, mentre quello di mortalità è consistente.</w:t>
      </w:r>
    </w:p>
    <w:p w:rsidR="00524002" w:rsidRDefault="00524002" w:rsidP="00A67BE5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Il frutto di questa condizione socio-economica è un PIL ancora al 71% rispetto a quello medio nazionale, mentre la quota di famiglie in stato di povertà relativa è superiore alla media italiana di 71,7 punti percentuali, delineando un quadro</w:t>
      </w:r>
      <w:r w:rsidR="004B4439">
        <w:rPr>
          <w:sz w:val="24"/>
          <w:szCs w:val="24"/>
        </w:rPr>
        <w:t xml:space="preserve"> </w:t>
      </w:r>
      <w:r>
        <w:rPr>
          <w:sz w:val="24"/>
          <w:szCs w:val="24"/>
        </w:rPr>
        <w:t>sociodemografico in forte depauperamento, a scapito del sistema produttivo stesso.</w:t>
      </w:r>
    </w:p>
    <w:p w:rsidR="004B4439" w:rsidRDefault="004B4439" w:rsidP="00A67BE5">
      <w:pPr>
        <w:spacing w:after="0" w:line="240" w:lineRule="auto"/>
        <w:jc w:val="both"/>
        <w:rPr>
          <w:sz w:val="24"/>
          <w:szCs w:val="24"/>
        </w:rPr>
      </w:pPr>
    </w:p>
    <w:p w:rsidR="004B4439" w:rsidRDefault="004B4439" w:rsidP="00A67BE5">
      <w:pPr>
        <w:spacing w:after="0" w:line="240" w:lineRule="auto"/>
        <w:jc w:val="both"/>
        <w:rPr>
          <w:sz w:val="24"/>
          <w:szCs w:val="24"/>
        </w:rPr>
      </w:pPr>
    </w:p>
    <w:p w:rsidR="00524002" w:rsidRDefault="004B4439" w:rsidP="00A67BE5">
      <w:pPr>
        <w:spacing w:after="0" w:line="24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it-IT"/>
        </w:rPr>
        <w:drawing>
          <wp:inline distT="0" distB="0" distL="0" distR="0">
            <wp:extent cx="5850890" cy="1377136"/>
            <wp:effectExtent l="19050" t="0" r="0" b="0"/>
            <wp:docPr id="10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1377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074D" w:rsidRDefault="004B4439" w:rsidP="00A67BE5">
      <w:pPr>
        <w:spacing w:after="0" w:line="24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it-IT"/>
        </w:rPr>
        <w:drawing>
          <wp:inline distT="0" distB="0" distL="0" distR="0">
            <wp:extent cx="5850890" cy="1377136"/>
            <wp:effectExtent l="19050" t="0" r="0" b="0"/>
            <wp:docPr id="11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1377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1BB7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  <w:r>
        <w:rPr>
          <w:rFonts w:ascii="Courier New" w:hAnsi="Courier New" w:cs="Courier New"/>
          <w:noProof/>
          <w:color w:val="808080" w:themeColor="background1" w:themeShade="80"/>
          <w:sz w:val="24"/>
          <w:szCs w:val="24"/>
          <w:lang w:eastAsia="it-IT"/>
        </w:rPr>
        <w:drawing>
          <wp:inline distT="0" distB="0" distL="0" distR="0">
            <wp:extent cx="5850890" cy="2785593"/>
            <wp:effectExtent l="19050" t="0" r="0" b="0"/>
            <wp:docPr id="17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2785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  <w:r>
        <w:rPr>
          <w:rFonts w:ascii="Courier New" w:hAnsi="Courier New" w:cs="Courier New"/>
          <w:noProof/>
          <w:color w:val="808080" w:themeColor="background1" w:themeShade="80"/>
          <w:sz w:val="24"/>
          <w:szCs w:val="24"/>
          <w:lang w:eastAsia="it-IT"/>
        </w:rPr>
        <w:lastRenderedPageBreak/>
        <w:drawing>
          <wp:inline distT="0" distB="0" distL="0" distR="0">
            <wp:extent cx="5850890" cy="2737612"/>
            <wp:effectExtent l="19050" t="0" r="0" b="0"/>
            <wp:docPr id="18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27376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1BB7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  <w:r>
        <w:rPr>
          <w:rFonts w:ascii="Courier New" w:hAnsi="Courier New" w:cs="Courier New"/>
          <w:noProof/>
          <w:color w:val="808080" w:themeColor="background1" w:themeShade="80"/>
          <w:sz w:val="24"/>
          <w:szCs w:val="24"/>
          <w:lang w:eastAsia="it-IT"/>
        </w:rPr>
        <w:drawing>
          <wp:inline distT="0" distB="0" distL="0" distR="0">
            <wp:extent cx="5850890" cy="2629517"/>
            <wp:effectExtent l="19050" t="0" r="0" b="0"/>
            <wp:docPr id="19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2629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4439" w:rsidRDefault="004B4439" w:rsidP="004B4439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  <w:r>
        <w:rPr>
          <w:rFonts w:ascii="Courier New" w:hAnsi="Courier New" w:cs="Courier New"/>
          <w:noProof/>
          <w:color w:val="808080" w:themeColor="background1" w:themeShade="80"/>
          <w:sz w:val="24"/>
          <w:szCs w:val="24"/>
          <w:lang w:eastAsia="it-IT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53653</wp:posOffset>
            </wp:positionH>
            <wp:positionV relativeFrom="paragraph">
              <wp:posOffset>2828477</wp:posOffset>
            </wp:positionV>
            <wp:extent cx="5816044" cy="3421988"/>
            <wp:effectExtent l="19050" t="0" r="0" b="0"/>
            <wp:wrapNone/>
            <wp:docPr id="32" name="Im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8925" cy="3423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urier New" w:hAnsi="Courier New" w:cs="Courier New"/>
          <w:noProof/>
          <w:color w:val="808080" w:themeColor="background1" w:themeShade="80"/>
          <w:sz w:val="24"/>
          <w:szCs w:val="24"/>
          <w:lang w:eastAsia="it-IT"/>
        </w:rPr>
        <w:drawing>
          <wp:inline distT="0" distB="0" distL="0" distR="0">
            <wp:extent cx="5850890" cy="2825886"/>
            <wp:effectExtent l="19050" t="0" r="0" b="0"/>
            <wp:docPr id="20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2825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</w:p>
    <w:p w:rsidR="004B4439" w:rsidRP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ascii="Courier New" w:hAnsi="Courier New" w:cs="Courier New"/>
          <w:color w:val="808080" w:themeColor="background1" w:themeShade="80"/>
          <w:sz w:val="24"/>
          <w:szCs w:val="24"/>
        </w:rPr>
      </w:pPr>
      <w:r>
        <w:rPr>
          <w:rFonts w:ascii="Courier New" w:hAnsi="Courier New" w:cs="Courier New"/>
          <w:color w:val="808080" w:themeColor="background1" w:themeShade="80"/>
          <w:sz w:val="24"/>
          <w:szCs w:val="24"/>
        </w:rPr>
        <w:t>Ufficio comunicazione</w:t>
      </w:r>
    </w:p>
    <w:p w:rsidR="004B4439" w:rsidRDefault="004B4439" w:rsidP="009B1BB7">
      <w:pPr>
        <w:tabs>
          <w:tab w:val="left" w:pos="1912"/>
          <w:tab w:val="right" w:pos="9638"/>
        </w:tabs>
        <w:spacing w:line="240" w:lineRule="auto"/>
        <w:rPr>
          <w:rFonts w:cs="Calibri"/>
          <w:b/>
        </w:rPr>
      </w:pPr>
    </w:p>
    <w:p w:rsidR="009B1BB7" w:rsidRPr="001E13A7" w:rsidRDefault="009B1BB7" w:rsidP="009B1BB7">
      <w:pPr>
        <w:tabs>
          <w:tab w:val="left" w:pos="1912"/>
          <w:tab w:val="right" w:pos="9638"/>
        </w:tabs>
        <w:spacing w:line="240" w:lineRule="auto"/>
        <w:rPr>
          <w:rFonts w:cs="Calibri"/>
          <w:b/>
        </w:rPr>
      </w:pPr>
      <w:r>
        <w:rPr>
          <w:rFonts w:cs="Calibri"/>
          <w:b/>
          <w:noProof/>
          <w:lang w:eastAsia="it-IT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5622290</wp:posOffset>
            </wp:positionH>
            <wp:positionV relativeFrom="paragraph">
              <wp:posOffset>97155</wp:posOffset>
            </wp:positionV>
            <wp:extent cx="434340" cy="230505"/>
            <wp:effectExtent l="19050" t="0" r="3810" b="0"/>
            <wp:wrapNone/>
            <wp:docPr id="1" name="Immagine 5" descr="url1_1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rl1_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="Calibri"/>
          <w:b/>
          <w:noProof/>
          <w:lang w:eastAsia="it-IT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5262245</wp:posOffset>
            </wp:positionH>
            <wp:positionV relativeFrom="paragraph">
              <wp:posOffset>97155</wp:posOffset>
            </wp:positionV>
            <wp:extent cx="403225" cy="222250"/>
            <wp:effectExtent l="19050" t="0" r="0" b="0"/>
            <wp:wrapNone/>
            <wp:docPr id="3" name="Immagine 4" descr="twit rosso uc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wit rosso uc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" cy="22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="Calibri"/>
          <w:b/>
          <w:noProof/>
          <w:lang w:eastAsia="it-IT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5015865</wp:posOffset>
            </wp:positionH>
            <wp:positionV relativeFrom="paragraph">
              <wp:posOffset>89535</wp:posOffset>
            </wp:positionV>
            <wp:extent cx="225425" cy="230505"/>
            <wp:effectExtent l="19050" t="0" r="3175" b="0"/>
            <wp:wrapNone/>
            <wp:docPr id="6" name="Immagine 3" descr="logo-facebook-piccolo-andalo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ogo-facebook-piccolo-andalo"/>
                    <pic:cNvPicPr>
                      <a:picLocks noChangeAspect="1" noChangeArrowheads="1"/>
                    </pic:cNvPicPr>
                  </pic:nvPicPr>
                  <pic:blipFill>
                    <a:blip r:embed="rId22" r:link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="Calibri"/>
          <w:b/>
          <w:noProof/>
          <w:lang w:eastAsia="it-IT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4761865</wp:posOffset>
            </wp:positionH>
            <wp:positionV relativeFrom="paragraph">
              <wp:posOffset>89535</wp:posOffset>
            </wp:positionV>
            <wp:extent cx="219710" cy="222250"/>
            <wp:effectExtent l="19050" t="0" r="8890" b="0"/>
            <wp:wrapNone/>
            <wp:docPr id="8" name="Immagine 2" descr="ico_uc_email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co_uc_email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2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="Calibri"/>
          <w:b/>
          <w:noProof/>
          <w:lang w:eastAsia="it-IT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4516120</wp:posOffset>
            </wp:positionH>
            <wp:positionV relativeFrom="paragraph">
              <wp:posOffset>89535</wp:posOffset>
            </wp:positionV>
            <wp:extent cx="217805" cy="222250"/>
            <wp:effectExtent l="19050" t="0" r="0" b="0"/>
            <wp:wrapNone/>
            <wp:docPr id="9" name="Immagine 1" descr="home_uc_a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ome_uc_a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05" cy="22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E13A7">
        <w:rPr>
          <w:rFonts w:cs="Calibri"/>
          <w:b/>
        </w:rPr>
        <w:t>Per ulteriori informazioni</w:t>
      </w:r>
      <w:r>
        <w:rPr>
          <w:rFonts w:cs="Calibri"/>
          <w:b/>
        </w:rPr>
        <w:t>:</w:t>
      </w:r>
      <w:r w:rsidRPr="001E13A7">
        <w:rPr>
          <w:rFonts w:cs="Calibri"/>
          <w:b/>
        </w:rPr>
        <w:tab/>
        <w:t xml:space="preserve"> </w:t>
      </w:r>
    </w:p>
    <w:p w:rsidR="009B1BB7" w:rsidRPr="004B4439" w:rsidRDefault="009B1BB7" w:rsidP="004B4439">
      <w:pPr>
        <w:tabs>
          <w:tab w:val="left" w:pos="1912"/>
          <w:tab w:val="right" w:pos="9638"/>
        </w:tabs>
        <w:rPr>
          <w:rFonts w:ascii="Times New Roman" w:hAnsi="Times New Roman"/>
          <w:color w:val="000000"/>
          <w:sz w:val="24"/>
          <w:szCs w:val="24"/>
        </w:rPr>
      </w:pPr>
      <w:r w:rsidRPr="001E13A7">
        <w:rPr>
          <w:rFonts w:cs="Calibri"/>
        </w:rPr>
        <w:t>0874.471539 / 389.1019031</w:t>
      </w:r>
      <w:r w:rsidRPr="001E13A7">
        <w:rPr>
          <w:rFonts w:cs="Calibri"/>
        </w:rPr>
        <w:tab/>
        <w:t xml:space="preserve"> </w:t>
      </w:r>
    </w:p>
    <w:sectPr w:rsidR="009B1BB7" w:rsidRPr="004B4439" w:rsidSect="00CF7CC9">
      <w:pgSz w:w="11906" w:h="16838"/>
      <w:pgMar w:top="2410" w:right="1416" w:bottom="1560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6617" w:rsidRDefault="00736617" w:rsidP="00AD2930">
      <w:pPr>
        <w:spacing w:after="0" w:line="240" w:lineRule="auto"/>
      </w:pPr>
      <w:r>
        <w:separator/>
      </w:r>
    </w:p>
  </w:endnote>
  <w:endnote w:type="continuationSeparator" w:id="0">
    <w:p w:rsidR="00736617" w:rsidRDefault="00736617" w:rsidP="00AD29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edra Sans Std Demi">
    <w:altName w:val="Arial"/>
    <w:panose1 w:val="00000000000000000000"/>
    <w:charset w:val="00"/>
    <w:family w:val="swiss"/>
    <w:notTrueType/>
    <w:pitch w:val="variable"/>
    <w:sig w:usb0="00000001" w:usb1="00000003" w:usb2="00000000" w:usb3="00000000" w:csb0="00000193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6617" w:rsidRDefault="00736617" w:rsidP="00AD2930">
      <w:pPr>
        <w:spacing w:after="0" w:line="240" w:lineRule="auto"/>
      </w:pPr>
      <w:r>
        <w:separator/>
      </w:r>
    </w:p>
  </w:footnote>
  <w:footnote w:type="continuationSeparator" w:id="0">
    <w:p w:rsidR="00736617" w:rsidRDefault="00736617" w:rsidP="00AD293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4055"/>
    <w:rsid w:val="00002D6E"/>
    <w:rsid w:val="0001343E"/>
    <w:rsid w:val="00075650"/>
    <w:rsid w:val="000C07EA"/>
    <w:rsid w:val="000C0889"/>
    <w:rsid w:val="000E4E0E"/>
    <w:rsid w:val="000F5FE2"/>
    <w:rsid w:val="0014571D"/>
    <w:rsid w:val="001A18EB"/>
    <w:rsid w:val="001A44DD"/>
    <w:rsid w:val="001C1DD4"/>
    <w:rsid w:val="001E1AFF"/>
    <w:rsid w:val="00225B0E"/>
    <w:rsid w:val="002656A4"/>
    <w:rsid w:val="002C48C8"/>
    <w:rsid w:val="002C6D82"/>
    <w:rsid w:val="002D35AB"/>
    <w:rsid w:val="00350797"/>
    <w:rsid w:val="003542E7"/>
    <w:rsid w:val="003B43A7"/>
    <w:rsid w:val="003B443A"/>
    <w:rsid w:val="00411D97"/>
    <w:rsid w:val="00430F71"/>
    <w:rsid w:val="00472A97"/>
    <w:rsid w:val="004852FD"/>
    <w:rsid w:val="004B4439"/>
    <w:rsid w:val="004C3644"/>
    <w:rsid w:val="004E7CDD"/>
    <w:rsid w:val="00524002"/>
    <w:rsid w:val="0055751A"/>
    <w:rsid w:val="005821B9"/>
    <w:rsid w:val="00591F0E"/>
    <w:rsid w:val="00665ECB"/>
    <w:rsid w:val="006E3B1A"/>
    <w:rsid w:val="007214ED"/>
    <w:rsid w:val="00736617"/>
    <w:rsid w:val="007449AB"/>
    <w:rsid w:val="00762D87"/>
    <w:rsid w:val="00787082"/>
    <w:rsid w:val="00895A15"/>
    <w:rsid w:val="008B5C00"/>
    <w:rsid w:val="008D51D5"/>
    <w:rsid w:val="00965F34"/>
    <w:rsid w:val="00990D51"/>
    <w:rsid w:val="009A1537"/>
    <w:rsid w:val="009B1BB7"/>
    <w:rsid w:val="009F61B7"/>
    <w:rsid w:val="00A072F4"/>
    <w:rsid w:val="00A14840"/>
    <w:rsid w:val="00A47C3E"/>
    <w:rsid w:val="00A67BE5"/>
    <w:rsid w:val="00A8374D"/>
    <w:rsid w:val="00AD2930"/>
    <w:rsid w:val="00AF2A4C"/>
    <w:rsid w:val="00B06E23"/>
    <w:rsid w:val="00B53406"/>
    <w:rsid w:val="00B93BF5"/>
    <w:rsid w:val="00BA3094"/>
    <w:rsid w:val="00C12665"/>
    <w:rsid w:val="00C30427"/>
    <w:rsid w:val="00C70400"/>
    <w:rsid w:val="00CD3F91"/>
    <w:rsid w:val="00CD5380"/>
    <w:rsid w:val="00CF7CC9"/>
    <w:rsid w:val="00D34EB3"/>
    <w:rsid w:val="00D6719F"/>
    <w:rsid w:val="00DB1699"/>
    <w:rsid w:val="00DB6004"/>
    <w:rsid w:val="00DC4055"/>
    <w:rsid w:val="00E4774C"/>
    <w:rsid w:val="00E5741A"/>
    <w:rsid w:val="00E61AE9"/>
    <w:rsid w:val="00F3074D"/>
    <w:rsid w:val="00F52001"/>
    <w:rsid w:val="00F80B23"/>
    <w:rsid w:val="00FC7253"/>
    <w:rsid w:val="00FC7F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4">
    <w:name w:val="heading 4"/>
    <w:basedOn w:val="Normale"/>
    <w:next w:val="Normale"/>
    <w:link w:val="Titolo4Carattere"/>
    <w:qFormat/>
    <w:rsid w:val="00665ECB"/>
    <w:pPr>
      <w:keepNext/>
      <w:spacing w:after="0" w:line="240" w:lineRule="auto"/>
      <w:jc w:val="both"/>
      <w:outlineLvl w:val="3"/>
    </w:pPr>
    <w:rPr>
      <w:rFonts w:ascii="Verdana" w:eastAsia="Times New Roman" w:hAnsi="Verdana" w:cs="Times New Roman"/>
      <w:b/>
      <w:sz w:val="20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rsid w:val="00DC40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C1D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C1DD4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D293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D2930"/>
  </w:style>
  <w:style w:type="paragraph" w:styleId="Pidipagina">
    <w:name w:val="footer"/>
    <w:basedOn w:val="Normale"/>
    <w:link w:val="PidipaginaCarattere"/>
    <w:uiPriority w:val="99"/>
    <w:unhideWhenUsed/>
    <w:rsid w:val="00AD293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D2930"/>
  </w:style>
  <w:style w:type="character" w:customStyle="1" w:styleId="Titolo4Carattere">
    <w:name w:val="Titolo 4 Carattere"/>
    <w:basedOn w:val="Carpredefinitoparagrafo"/>
    <w:link w:val="Titolo4"/>
    <w:rsid w:val="00665ECB"/>
    <w:rPr>
      <w:rFonts w:ascii="Verdana" w:eastAsia="Times New Roman" w:hAnsi="Verdana" w:cs="Times New Roman"/>
      <w:b/>
      <w:sz w:val="20"/>
      <w:szCs w:val="20"/>
      <w:lang w:eastAsia="it-I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4">
    <w:name w:val="heading 4"/>
    <w:basedOn w:val="Normale"/>
    <w:next w:val="Normale"/>
    <w:link w:val="Titolo4Carattere"/>
    <w:qFormat/>
    <w:rsid w:val="00665ECB"/>
    <w:pPr>
      <w:keepNext/>
      <w:spacing w:after="0" w:line="240" w:lineRule="auto"/>
      <w:jc w:val="both"/>
      <w:outlineLvl w:val="3"/>
    </w:pPr>
    <w:rPr>
      <w:rFonts w:ascii="Verdana" w:eastAsia="Times New Roman" w:hAnsi="Verdana" w:cs="Times New Roman"/>
      <w:b/>
      <w:sz w:val="20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rsid w:val="00DC40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C1D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C1DD4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D293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D2930"/>
  </w:style>
  <w:style w:type="paragraph" w:styleId="Pidipagina">
    <w:name w:val="footer"/>
    <w:basedOn w:val="Normale"/>
    <w:link w:val="PidipaginaCarattere"/>
    <w:uiPriority w:val="99"/>
    <w:unhideWhenUsed/>
    <w:rsid w:val="00AD293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D2930"/>
  </w:style>
  <w:style w:type="character" w:customStyle="1" w:styleId="Titolo4Carattere">
    <w:name w:val="Titolo 4 Carattere"/>
    <w:basedOn w:val="Carpredefinitoparagrafo"/>
    <w:link w:val="Titolo4"/>
    <w:rsid w:val="00665ECB"/>
    <w:rPr>
      <w:rFonts w:ascii="Verdana" w:eastAsia="Times New Roman" w:hAnsi="Verdana" w:cs="Times New Roman"/>
      <w:b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968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65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6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84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4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83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hyperlink" Target="http://www.molise.camcom.it/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s://www.facebook.com/CameraDiCommercioDelMolis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www.youtube.com/channel/UCZOcD_JkX5ehc7eoLRj7iww?view_as=subscriber" TargetMode="External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1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hyperlink" Target="mailto:comunicazione@molise.camcom.it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http://www.agriperrone.it/wp-content/uploads/2014/02/logo-facebook-piccolo-andalo.png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hyperlink" Target="https://twitter.com/CCIAA_MOLIS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2.png"/><Relationship Id="rId27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40C87C-17B2-4F19-8142-6B87CE15D6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922</Words>
  <Characters>5257</Characters>
  <Application>Microsoft Office Word</Application>
  <DocSecurity>0</DocSecurity>
  <Lines>43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CCIAA CB</Company>
  <LinksUpToDate>false</LinksUpToDate>
  <CharactersWithSpaces>6167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altina</dc:creator>
  <cp:lastModifiedBy>altina</cp:lastModifiedBy>
  <cp:revision>3</cp:revision>
  <cp:lastPrinted>2018-10-22T13:07:00Z</cp:lastPrinted>
  <dcterms:created xsi:type="dcterms:W3CDTF">2018-10-22T15:31:00Z</dcterms:created>
  <dcterms:modified xsi:type="dcterms:W3CDTF">2018-10-23T09:26:00Z</dcterms:modified>
</cp:coreProperties>
</file>