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7CA9" w14:textId="77777777" w:rsidR="00785C8D" w:rsidRPr="00A06E20" w:rsidRDefault="00213423" w:rsidP="0094186A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  <w:r w:rsidRPr="00A06E20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 wp14:anchorId="2412D52B" wp14:editId="0188AB91">
            <wp:simplePos x="0" y="0"/>
            <wp:positionH relativeFrom="column">
              <wp:posOffset>4705985</wp:posOffset>
            </wp:positionH>
            <wp:positionV relativeFrom="paragraph">
              <wp:posOffset>-72390</wp:posOffset>
            </wp:positionV>
            <wp:extent cx="942975" cy="361950"/>
            <wp:effectExtent l="1905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6E20">
        <w:rPr>
          <w:rFonts w:ascii="Cambria" w:hAnsi="Cambria"/>
          <w:i/>
          <w:noProof/>
          <w:sz w:val="18"/>
        </w:rPr>
        <w:drawing>
          <wp:inline distT="0" distB="0" distL="0" distR="0" wp14:anchorId="732A7E17" wp14:editId="40341CD6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91411" w14:textId="77777777" w:rsidR="00785C8D" w:rsidRPr="00A06E20" w:rsidRDefault="00785C8D" w:rsidP="00785C8D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</w:p>
    <w:p w14:paraId="0F93C49E" w14:textId="77777777" w:rsidR="006050A4" w:rsidRPr="007D6ABF" w:rsidRDefault="00785C8D" w:rsidP="007D6ABF">
      <w:pPr>
        <w:jc w:val="center"/>
        <w:rPr>
          <w:rFonts w:asciiTheme="minorHAnsi" w:hAnsiTheme="minorHAnsi" w:cstheme="minorHAnsi"/>
          <w:color w:val="071D49"/>
          <w:sz w:val="32"/>
          <w:szCs w:val="32"/>
        </w:rPr>
      </w:pPr>
      <w:r w:rsidRPr="007D6ABF">
        <w:rPr>
          <w:rFonts w:asciiTheme="minorHAnsi" w:hAnsiTheme="minorHAnsi" w:cstheme="minorHAnsi"/>
          <w:noProof/>
          <w:color w:val="071D49"/>
          <w:spacing w:val="-20"/>
          <w:kern w:val="144"/>
          <w:sz w:val="32"/>
          <w:szCs w:val="32"/>
        </w:rPr>
        <w:t>Comunicato stampa</w:t>
      </w:r>
    </w:p>
    <w:p w14:paraId="32EA9F5E" w14:textId="77777777" w:rsidR="00997D99" w:rsidRPr="006F36E1" w:rsidRDefault="00997D99" w:rsidP="00AE614F">
      <w:pPr>
        <w:spacing w:after="120"/>
        <w:rPr>
          <w:rFonts w:ascii="Cambria" w:hAnsi="Cambria" w:cs="Arial"/>
          <w:b/>
          <w:sz w:val="36"/>
          <w:szCs w:val="36"/>
        </w:rPr>
      </w:pPr>
    </w:p>
    <w:p w14:paraId="588821D0" w14:textId="63DFB707" w:rsidR="009026D5" w:rsidRDefault="000263EC" w:rsidP="00726213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Pranzo di Natale più costoso nel 2021</w:t>
      </w:r>
    </w:p>
    <w:p w14:paraId="6FBE7E47" w14:textId="77777777" w:rsidR="00B74A1A" w:rsidRDefault="00B74A1A" w:rsidP="00B74A1A">
      <w:pPr>
        <w:tabs>
          <w:tab w:val="left" w:pos="3675"/>
        </w:tabs>
        <w:spacing w:after="1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6CEEA56" w14:textId="63E602A1" w:rsidR="0053566D" w:rsidRPr="00C14715" w:rsidRDefault="00BC76D4" w:rsidP="0053566D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FE0C85">
        <w:rPr>
          <w:rFonts w:asciiTheme="minorHAnsi" w:hAnsiTheme="minorHAnsi" w:cstheme="minorHAnsi"/>
          <w:bCs/>
          <w:sz w:val="22"/>
          <w:szCs w:val="22"/>
        </w:rPr>
        <w:t>Rom</w:t>
      </w:r>
      <w:r w:rsidR="00B74A1A" w:rsidRPr="00FE0C85">
        <w:rPr>
          <w:rFonts w:asciiTheme="minorHAnsi" w:hAnsiTheme="minorHAnsi" w:cstheme="minorHAnsi"/>
          <w:bCs/>
          <w:sz w:val="22"/>
          <w:szCs w:val="22"/>
        </w:rPr>
        <w:t xml:space="preserve">a, </w:t>
      </w:r>
      <w:r w:rsidR="000440E9" w:rsidRPr="00FE0C85">
        <w:rPr>
          <w:rFonts w:asciiTheme="minorHAnsi" w:hAnsiTheme="minorHAnsi" w:cstheme="minorHAnsi"/>
          <w:bCs/>
          <w:sz w:val="22"/>
          <w:szCs w:val="22"/>
        </w:rPr>
        <w:t>22</w:t>
      </w:r>
      <w:r w:rsidR="00B74A1A" w:rsidRPr="00FE0C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6213" w:rsidRPr="00FE0C85">
        <w:rPr>
          <w:rFonts w:asciiTheme="minorHAnsi" w:hAnsiTheme="minorHAnsi" w:cstheme="minorHAnsi"/>
          <w:bCs/>
          <w:sz w:val="22"/>
          <w:szCs w:val="22"/>
        </w:rPr>
        <w:t>dicembre</w:t>
      </w:r>
      <w:r w:rsidR="00B74A1A" w:rsidRPr="00FE0C85">
        <w:rPr>
          <w:rFonts w:asciiTheme="minorHAnsi" w:hAnsiTheme="minorHAnsi" w:cstheme="minorHAnsi"/>
          <w:bCs/>
          <w:sz w:val="22"/>
          <w:szCs w:val="22"/>
        </w:rPr>
        <w:t xml:space="preserve"> 2021</w:t>
      </w:r>
      <w:r w:rsidR="00B74A1A" w:rsidRPr="00C147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2EE7" w:rsidRPr="00C14715">
        <w:rPr>
          <w:rFonts w:asciiTheme="minorHAnsi" w:hAnsiTheme="minorHAnsi" w:cstheme="minorHAnsi"/>
          <w:sz w:val="22"/>
          <w:szCs w:val="22"/>
        </w:rPr>
        <w:t>–</w:t>
      </w:r>
      <w:bookmarkStart w:id="0" w:name="_Hlk43390384"/>
      <w:r w:rsidR="0053566D" w:rsidRPr="00C14715">
        <w:rPr>
          <w:rFonts w:asciiTheme="minorHAnsi" w:hAnsiTheme="minorHAnsi" w:cstheme="minorHAnsi"/>
          <w:sz w:val="22"/>
          <w:szCs w:val="22"/>
        </w:rPr>
        <w:t xml:space="preserve"> </w:t>
      </w:r>
      <w:r w:rsidR="000263EC">
        <w:rPr>
          <w:rFonts w:asciiTheme="minorHAnsi" w:hAnsiTheme="minorHAnsi" w:cstheme="minorHAnsi"/>
          <w:sz w:val="22"/>
          <w:szCs w:val="22"/>
        </w:rPr>
        <w:t>Il pranzo di Natale costerà di più per gli italiani quest’anno.</w:t>
      </w:r>
      <w:r w:rsidR="00DB1E0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B1E08">
        <w:rPr>
          <w:rFonts w:asciiTheme="minorHAnsi" w:hAnsiTheme="minorHAnsi" w:cstheme="minorHAnsi"/>
          <w:sz w:val="22"/>
          <w:szCs w:val="22"/>
        </w:rPr>
        <w:t>Le</w:t>
      </w:r>
      <w:r w:rsidR="000263EC">
        <w:rPr>
          <w:rFonts w:asciiTheme="minorHAnsi" w:hAnsiTheme="minorHAnsi" w:cstheme="minorHAnsi"/>
          <w:sz w:val="22"/>
          <w:szCs w:val="22"/>
        </w:rPr>
        <w:t xml:space="preserve"> </w:t>
      </w:r>
      <w:r w:rsidR="0053566D" w:rsidRPr="00C14715">
        <w:rPr>
          <w:rFonts w:asciiTheme="minorHAnsi" w:hAnsiTheme="minorHAnsi" w:cstheme="minorHAnsi"/>
          <w:sz w:val="22"/>
          <w:szCs w:val="22"/>
        </w:rPr>
        <w:t xml:space="preserve"> elaborazioni</w:t>
      </w:r>
      <w:proofErr w:type="gramEnd"/>
      <w:r w:rsidR="0053566D" w:rsidRPr="00C14715">
        <w:rPr>
          <w:rFonts w:asciiTheme="minorHAnsi" w:hAnsiTheme="minorHAnsi" w:cstheme="minorHAnsi"/>
          <w:sz w:val="22"/>
          <w:szCs w:val="22"/>
        </w:rPr>
        <w:t xml:space="preserve"> </w:t>
      </w:r>
      <w:r w:rsidR="00C44D5B" w:rsidRPr="00C44D5B">
        <w:rPr>
          <w:rFonts w:asciiTheme="minorHAnsi" w:hAnsiTheme="minorHAnsi" w:cstheme="minorHAnsi"/>
          <w:b/>
          <w:bCs/>
          <w:sz w:val="22"/>
          <w:szCs w:val="22"/>
        </w:rPr>
        <w:t>Unioncamere</w:t>
      </w:r>
      <w:r w:rsidR="00C44D5B">
        <w:rPr>
          <w:rFonts w:asciiTheme="minorHAnsi" w:hAnsiTheme="minorHAnsi" w:cstheme="minorHAnsi"/>
          <w:sz w:val="22"/>
          <w:szCs w:val="22"/>
        </w:rPr>
        <w:t>-</w:t>
      </w:r>
      <w:r w:rsidR="0053566D" w:rsidRPr="004279E7">
        <w:rPr>
          <w:rFonts w:asciiTheme="minorHAnsi" w:hAnsiTheme="minorHAnsi" w:cstheme="minorHAnsi"/>
          <w:b/>
          <w:bCs/>
          <w:sz w:val="22"/>
          <w:szCs w:val="22"/>
        </w:rPr>
        <w:t>BMTI</w:t>
      </w:r>
      <w:r w:rsidR="0053566D" w:rsidRPr="00C14715">
        <w:rPr>
          <w:rFonts w:asciiTheme="minorHAnsi" w:hAnsiTheme="minorHAnsi" w:cstheme="minorHAnsi"/>
          <w:sz w:val="22"/>
          <w:szCs w:val="22"/>
        </w:rPr>
        <w:t xml:space="preserve"> su</w:t>
      </w:r>
      <w:r w:rsidR="00E016A2">
        <w:rPr>
          <w:rFonts w:asciiTheme="minorHAnsi" w:hAnsiTheme="minorHAnsi" w:cstheme="minorHAnsi"/>
          <w:sz w:val="22"/>
          <w:szCs w:val="22"/>
        </w:rPr>
        <w:t>i dati rilevati dalle Camere di Commercio</w:t>
      </w:r>
      <w:r w:rsidR="0053566D" w:rsidRPr="00C14715">
        <w:rPr>
          <w:rFonts w:asciiTheme="minorHAnsi" w:hAnsiTheme="minorHAnsi" w:cstheme="minorHAnsi"/>
          <w:sz w:val="22"/>
          <w:szCs w:val="22"/>
        </w:rPr>
        <w:t xml:space="preserve"> confermano una chiusura d’anno caratterizzata da diffusi rialzi dei prezzi all’ingrosso dei prodotti agroalimentari, con molti prodotti che mostrano una crescita a doppia cifra rispetto allo scorso anno.</w:t>
      </w:r>
    </w:p>
    <w:p w14:paraId="4B00AB3A" w14:textId="1C1F8F4A" w:rsidR="0053566D" w:rsidRPr="00C14715" w:rsidRDefault="0053566D" w:rsidP="0053566D">
      <w:pPr>
        <w:tabs>
          <w:tab w:val="left" w:pos="740"/>
        </w:tabs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C14715">
        <w:rPr>
          <w:rFonts w:asciiTheme="minorHAnsi" w:hAnsiTheme="minorHAnsi" w:cstheme="minorHAnsi"/>
          <w:sz w:val="22"/>
          <w:szCs w:val="22"/>
        </w:rPr>
        <w:t xml:space="preserve">In aumento i prezzi </w:t>
      </w:r>
      <w:proofErr w:type="gramStart"/>
      <w:r w:rsidRPr="00C14715">
        <w:rPr>
          <w:rFonts w:asciiTheme="minorHAnsi" w:hAnsiTheme="minorHAnsi" w:cstheme="minorHAnsi"/>
          <w:sz w:val="22"/>
          <w:szCs w:val="22"/>
        </w:rPr>
        <w:t xml:space="preserve">delle </w:t>
      </w:r>
      <w:r w:rsidRPr="00C14715">
        <w:rPr>
          <w:rFonts w:asciiTheme="minorHAnsi" w:hAnsiTheme="minorHAnsi" w:cstheme="minorHAnsi"/>
          <w:b/>
          <w:bCs/>
          <w:sz w:val="22"/>
          <w:szCs w:val="22"/>
        </w:rPr>
        <w:t>carni</w:t>
      </w:r>
      <w:proofErr w:type="gramEnd"/>
      <w:r w:rsidRPr="00C14715">
        <w:rPr>
          <w:rFonts w:asciiTheme="minorHAnsi" w:hAnsiTheme="minorHAnsi" w:cstheme="minorHAnsi"/>
          <w:sz w:val="22"/>
          <w:szCs w:val="22"/>
        </w:rPr>
        <w:t xml:space="preserve"> sostenuti dal buon andamento della domanda</w:t>
      </w:r>
      <w:r w:rsidR="00E016A2">
        <w:rPr>
          <w:rFonts w:asciiTheme="minorHAnsi" w:hAnsiTheme="minorHAnsi" w:cstheme="minorHAnsi"/>
          <w:sz w:val="22"/>
          <w:szCs w:val="22"/>
        </w:rPr>
        <w:t>.</w:t>
      </w:r>
      <w:r w:rsidRPr="00C14715">
        <w:rPr>
          <w:rFonts w:asciiTheme="minorHAnsi" w:hAnsiTheme="minorHAnsi" w:cstheme="minorHAnsi"/>
          <w:sz w:val="22"/>
          <w:szCs w:val="22"/>
        </w:rPr>
        <w:t xml:space="preserve"> Nello specifico, i prezzi all’ingrosso delle carni </w:t>
      </w:r>
      <w:r w:rsidRPr="00C14715">
        <w:rPr>
          <w:rFonts w:asciiTheme="minorHAnsi" w:hAnsiTheme="minorHAnsi" w:cstheme="minorHAnsi"/>
          <w:b/>
          <w:bCs/>
          <w:sz w:val="22"/>
          <w:szCs w:val="22"/>
        </w:rPr>
        <w:t>bovine</w:t>
      </w:r>
      <w:r w:rsidRPr="00C14715">
        <w:rPr>
          <w:rFonts w:asciiTheme="minorHAnsi" w:hAnsiTheme="minorHAnsi" w:cstheme="minorHAnsi"/>
          <w:sz w:val="22"/>
          <w:szCs w:val="22"/>
        </w:rPr>
        <w:t xml:space="preserve"> hanno registrato un prolungato aumento nella seconda parte dell’anno, </w:t>
      </w:r>
      <w:r w:rsidR="00E016A2" w:rsidRPr="00C14715">
        <w:rPr>
          <w:rFonts w:asciiTheme="minorHAnsi" w:hAnsiTheme="minorHAnsi" w:cstheme="minorHAnsi"/>
          <w:sz w:val="22"/>
          <w:szCs w:val="22"/>
        </w:rPr>
        <w:t>conseguente anche all</w:t>
      </w:r>
      <w:r w:rsidR="00E016A2">
        <w:rPr>
          <w:rFonts w:asciiTheme="minorHAnsi" w:hAnsiTheme="minorHAnsi" w:cstheme="minorHAnsi"/>
          <w:sz w:val="22"/>
          <w:szCs w:val="22"/>
        </w:rPr>
        <w:t xml:space="preserve">a ripartenza </w:t>
      </w:r>
      <w:r w:rsidR="00E016A2" w:rsidRPr="00C14715">
        <w:rPr>
          <w:rFonts w:asciiTheme="minorHAnsi" w:hAnsiTheme="minorHAnsi" w:cstheme="minorHAnsi"/>
          <w:sz w:val="22"/>
          <w:szCs w:val="22"/>
        </w:rPr>
        <w:t>del canale Ho.re.ca.</w:t>
      </w:r>
      <w:r w:rsidR="00E016A2">
        <w:rPr>
          <w:rFonts w:asciiTheme="minorHAnsi" w:hAnsiTheme="minorHAnsi" w:cstheme="minorHAnsi"/>
          <w:sz w:val="22"/>
          <w:szCs w:val="22"/>
        </w:rPr>
        <w:t xml:space="preserve">, </w:t>
      </w:r>
      <w:r w:rsidRPr="00C14715">
        <w:rPr>
          <w:rFonts w:asciiTheme="minorHAnsi" w:hAnsiTheme="minorHAnsi" w:cstheme="minorHAnsi"/>
          <w:sz w:val="22"/>
          <w:szCs w:val="22"/>
        </w:rPr>
        <w:t xml:space="preserve">tornando al di sopra sia dei livelli del 2020 che del 2019. L’incremento annuo registrato a metà dicembre si attesta su un +15% sia per la </w:t>
      </w:r>
      <w:r w:rsidRPr="004279E7">
        <w:rPr>
          <w:rFonts w:asciiTheme="minorHAnsi" w:hAnsiTheme="minorHAnsi" w:cstheme="minorHAnsi"/>
          <w:sz w:val="22"/>
          <w:szCs w:val="22"/>
        </w:rPr>
        <w:t>carne di</w:t>
      </w:r>
      <w:r w:rsidRPr="00C14715">
        <w:rPr>
          <w:rFonts w:asciiTheme="minorHAnsi" w:hAnsiTheme="minorHAnsi" w:cstheme="minorHAnsi"/>
          <w:b/>
          <w:bCs/>
          <w:sz w:val="22"/>
          <w:szCs w:val="22"/>
        </w:rPr>
        <w:t xml:space="preserve"> vitellone </w:t>
      </w:r>
      <w:r w:rsidRPr="00C14715">
        <w:rPr>
          <w:rFonts w:asciiTheme="minorHAnsi" w:hAnsiTheme="minorHAnsi" w:cstheme="minorHAnsi"/>
          <w:sz w:val="22"/>
          <w:szCs w:val="22"/>
        </w:rPr>
        <w:t xml:space="preserve">che per la </w:t>
      </w:r>
      <w:r w:rsidRPr="004279E7">
        <w:rPr>
          <w:rFonts w:asciiTheme="minorHAnsi" w:hAnsiTheme="minorHAnsi" w:cstheme="minorHAnsi"/>
          <w:sz w:val="22"/>
          <w:szCs w:val="22"/>
        </w:rPr>
        <w:t>carne di</w:t>
      </w:r>
      <w:r w:rsidRPr="00C14715">
        <w:rPr>
          <w:rFonts w:asciiTheme="minorHAnsi" w:hAnsiTheme="minorHAnsi" w:cstheme="minorHAnsi"/>
          <w:b/>
          <w:bCs/>
          <w:sz w:val="22"/>
          <w:szCs w:val="22"/>
        </w:rPr>
        <w:t xml:space="preserve"> vitello. </w:t>
      </w:r>
      <w:r w:rsidRPr="00C14715">
        <w:rPr>
          <w:rFonts w:asciiTheme="minorHAnsi" w:hAnsiTheme="minorHAnsi" w:cstheme="minorHAnsi"/>
          <w:sz w:val="22"/>
          <w:szCs w:val="22"/>
        </w:rPr>
        <w:t>Confermati i rialzi anche per la carne di pollame, iniziati a inizio novembre</w:t>
      </w:r>
      <w:r w:rsidR="004E1D7F" w:rsidRPr="00C1471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016A2">
        <w:rPr>
          <w:rFonts w:asciiTheme="minorHAnsi" w:hAnsiTheme="minorHAnsi" w:cstheme="minorHAnsi"/>
          <w:sz w:val="22"/>
          <w:szCs w:val="22"/>
        </w:rPr>
        <w:t>Nello specifico</w:t>
      </w:r>
      <w:r w:rsidR="004E1D7F" w:rsidRPr="00C14715">
        <w:rPr>
          <w:rFonts w:asciiTheme="minorHAnsi" w:hAnsiTheme="minorHAnsi" w:cstheme="minorHAnsi"/>
          <w:sz w:val="22"/>
          <w:szCs w:val="22"/>
        </w:rPr>
        <w:t>,</w:t>
      </w:r>
      <w:r w:rsidR="004E1D7F" w:rsidRPr="00C147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16A2" w:rsidRPr="00E016A2">
        <w:rPr>
          <w:rFonts w:asciiTheme="minorHAnsi" w:hAnsiTheme="minorHAnsi" w:cstheme="minorHAnsi"/>
          <w:sz w:val="22"/>
          <w:szCs w:val="22"/>
        </w:rPr>
        <w:t xml:space="preserve">si rileva un </w:t>
      </w:r>
      <w:r w:rsidRPr="00E016A2">
        <w:rPr>
          <w:rFonts w:asciiTheme="minorHAnsi" w:hAnsiTheme="minorHAnsi" w:cstheme="minorHAnsi"/>
          <w:sz w:val="22"/>
          <w:szCs w:val="22"/>
        </w:rPr>
        <w:t>+</w:t>
      </w:r>
      <w:r w:rsidRPr="00C14715">
        <w:rPr>
          <w:rFonts w:asciiTheme="minorHAnsi" w:hAnsiTheme="minorHAnsi" w:cstheme="minorHAnsi"/>
          <w:sz w:val="22"/>
          <w:szCs w:val="22"/>
        </w:rPr>
        <w:t xml:space="preserve">13% per la carne di </w:t>
      </w:r>
      <w:r w:rsidRPr="004279E7">
        <w:rPr>
          <w:rFonts w:asciiTheme="minorHAnsi" w:hAnsiTheme="minorHAnsi" w:cstheme="minorHAnsi"/>
          <w:b/>
          <w:bCs/>
          <w:sz w:val="22"/>
          <w:szCs w:val="22"/>
        </w:rPr>
        <w:t>pollo</w:t>
      </w:r>
      <w:r w:rsidRPr="00C14715">
        <w:rPr>
          <w:rFonts w:asciiTheme="minorHAnsi" w:hAnsiTheme="minorHAnsi" w:cstheme="minorHAnsi"/>
          <w:sz w:val="22"/>
          <w:szCs w:val="22"/>
        </w:rPr>
        <w:t xml:space="preserve"> e +17% per la carne di </w:t>
      </w:r>
      <w:r w:rsidRPr="004279E7">
        <w:rPr>
          <w:rFonts w:asciiTheme="minorHAnsi" w:hAnsiTheme="minorHAnsi" w:cstheme="minorHAnsi"/>
          <w:b/>
          <w:bCs/>
          <w:sz w:val="22"/>
          <w:szCs w:val="22"/>
        </w:rPr>
        <w:t>tacchino</w:t>
      </w:r>
      <w:r w:rsidRPr="00C14715">
        <w:rPr>
          <w:rFonts w:asciiTheme="minorHAnsi" w:hAnsiTheme="minorHAnsi" w:cstheme="minorHAnsi"/>
          <w:sz w:val="22"/>
          <w:szCs w:val="22"/>
        </w:rPr>
        <w:t>, rispetto al 2020</w:t>
      </w:r>
      <w:r w:rsidR="004E1D7F" w:rsidRPr="00C14715">
        <w:rPr>
          <w:rFonts w:asciiTheme="minorHAnsi" w:hAnsiTheme="minorHAnsi" w:cstheme="minorHAnsi"/>
          <w:sz w:val="22"/>
          <w:szCs w:val="22"/>
        </w:rPr>
        <w:t xml:space="preserve"> e </w:t>
      </w:r>
      <w:r w:rsidRPr="00C14715">
        <w:rPr>
          <w:rFonts w:asciiTheme="minorHAnsi" w:hAnsiTheme="minorHAnsi" w:cstheme="minorHAnsi"/>
          <w:sz w:val="22"/>
          <w:szCs w:val="22"/>
        </w:rPr>
        <w:t xml:space="preserve">+32,4% per </w:t>
      </w:r>
      <w:proofErr w:type="gramStart"/>
      <w:r w:rsidRPr="00C14715">
        <w:rPr>
          <w:rFonts w:asciiTheme="minorHAnsi" w:hAnsiTheme="minorHAnsi" w:cstheme="minorHAnsi"/>
          <w:sz w:val="22"/>
          <w:szCs w:val="22"/>
        </w:rPr>
        <w:t>il  pollo</w:t>
      </w:r>
      <w:proofErr w:type="gramEnd"/>
      <w:r w:rsidR="004E1D7F" w:rsidRPr="00C14715">
        <w:rPr>
          <w:rFonts w:asciiTheme="minorHAnsi" w:hAnsiTheme="minorHAnsi" w:cstheme="minorHAnsi"/>
          <w:sz w:val="22"/>
          <w:szCs w:val="22"/>
        </w:rPr>
        <w:t xml:space="preserve"> e </w:t>
      </w:r>
      <w:r w:rsidRPr="00C14715">
        <w:rPr>
          <w:rFonts w:asciiTheme="minorHAnsi" w:hAnsiTheme="minorHAnsi" w:cstheme="minorHAnsi"/>
          <w:sz w:val="22"/>
          <w:szCs w:val="22"/>
        </w:rPr>
        <w:t>+6,7% per il tacchino</w:t>
      </w:r>
      <w:r w:rsidR="004E1D7F" w:rsidRPr="00C14715">
        <w:rPr>
          <w:rFonts w:asciiTheme="minorHAnsi" w:hAnsiTheme="minorHAnsi" w:cstheme="minorHAnsi"/>
          <w:sz w:val="22"/>
          <w:szCs w:val="22"/>
        </w:rPr>
        <w:t>, rispetto al 2019</w:t>
      </w:r>
      <w:r w:rsidRPr="00C14715">
        <w:rPr>
          <w:rFonts w:asciiTheme="minorHAnsi" w:hAnsiTheme="minorHAnsi" w:cstheme="minorHAnsi"/>
          <w:sz w:val="22"/>
          <w:szCs w:val="22"/>
        </w:rPr>
        <w:t>.</w:t>
      </w:r>
    </w:p>
    <w:p w14:paraId="73B59C92" w14:textId="019173D9" w:rsidR="0053566D" w:rsidRPr="00C14715" w:rsidRDefault="004E1D7F" w:rsidP="004E1D7F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proofErr w:type="gramStart"/>
      <w:r w:rsidRPr="00C14715">
        <w:rPr>
          <w:rFonts w:asciiTheme="minorHAnsi" w:hAnsiTheme="minorHAnsi" w:cstheme="minorHAnsi"/>
          <w:sz w:val="22"/>
          <w:szCs w:val="22"/>
        </w:rPr>
        <w:t>Le festività natalizie e il conseguente aumento della richiesta,</w:t>
      </w:r>
      <w:proofErr w:type="gramEnd"/>
      <w:r w:rsidRPr="00C14715">
        <w:rPr>
          <w:rFonts w:asciiTheme="minorHAnsi" w:hAnsiTheme="minorHAnsi" w:cstheme="minorHAnsi"/>
          <w:sz w:val="22"/>
          <w:szCs w:val="22"/>
        </w:rPr>
        <w:t xml:space="preserve"> hanno portato </w:t>
      </w:r>
      <w:r w:rsidR="00E016A2" w:rsidRPr="00C14715">
        <w:rPr>
          <w:rFonts w:asciiTheme="minorHAnsi" w:hAnsiTheme="minorHAnsi" w:cstheme="minorHAnsi"/>
          <w:sz w:val="22"/>
          <w:szCs w:val="22"/>
        </w:rPr>
        <w:t xml:space="preserve">i prezzi delle </w:t>
      </w:r>
      <w:r w:rsidR="00E016A2" w:rsidRPr="004279E7">
        <w:rPr>
          <w:rFonts w:asciiTheme="minorHAnsi" w:hAnsiTheme="minorHAnsi" w:cstheme="minorHAnsi"/>
          <w:b/>
          <w:bCs/>
          <w:sz w:val="22"/>
          <w:szCs w:val="22"/>
        </w:rPr>
        <w:t>uova</w:t>
      </w:r>
      <w:r w:rsidR="00E016A2" w:rsidRPr="00C14715">
        <w:rPr>
          <w:rFonts w:asciiTheme="minorHAnsi" w:hAnsiTheme="minorHAnsi" w:cstheme="minorHAnsi"/>
          <w:sz w:val="22"/>
          <w:szCs w:val="22"/>
        </w:rPr>
        <w:t xml:space="preserve"> </w:t>
      </w:r>
      <w:r w:rsidRPr="00C14715">
        <w:rPr>
          <w:rFonts w:asciiTheme="minorHAnsi" w:hAnsiTheme="minorHAnsi" w:cstheme="minorHAnsi"/>
          <w:sz w:val="22"/>
          <w:szCs w:val="22"/>
        </w:rPr>
        <w:t>ad un aumento del 10% rispetto ad un anno fa</w:t>
      </w:r>
      <w:r w:rsidR="00E016A2">
        <w:rPr>
          <w:rFonts w:asciiTheme="minorHAnsi" w:hAnsiTheme="minorHAnsi" w:cstheme="minorHAnsi"/>
          <w:sz w:val="22"/>
          <w:szCs w:val="22"/>
        </w:rPr>
        <w:t xml:space="preserve">. I prezzi rilevati dalla CUN (Commissione Unica Nazionale) si sono attestati questa </w:t>
      </w:r>
      <w:r w:rsidR="00926BB0">
        <w:rPr>
          <w:rFonts w:asciiTheme="minorHAnsi" w:hAnsiTheme="minorHAnsi" w:cstheme="minorHAnsi"/>
          <w:sz w:val="22"/>
          <w:szCs w:val="22"/>
        </w:rPr>
        <w:t xml:space="preserve">settimana </w:t>
      </w:r>
      <w:r w:rsidR="00E016A2">
        <w:rPr>
          <w:rFonts w:asciiTheme="minorHAnsi" w:hAnsiTheme="minorHAnsi" w:cstheme="minorHAnsi"/>
          <w:sz w:val="22"/>
          <w:szCs w:val="22"/>
        </w:rPr>
        <w:t>su</w:t>
      </w:r>
      <w:r w:rsidR="00926BB0">
        <w:rPr>
          <w:rFonts w:asciiTheme="minorHAnsi" w:hAnsiTheme="minorHAnsi" w:cstheme="minorHAnsi"/>
          <w:sz w:val="22"/>
          <w:szCs w:val="22"/>
        </w:rPr>
        <w:t xml:space="preserve"> 1,40 </w:t>
      </w:r>
      <w:r w:rsidR="00712B7C" w:rsidRPr="00712B7C">
        <w:rPr>
          <w:rFonts w:asciiTheme="minorHAnsi" w:hAnsiTheme="minorHAnsi" w:cstheme="minorHAnsi"/>
          <w:sz w:val="22"/>
          <w:szCs w:val="22"/>
        </w:rPr>
        <w:t>€/Kg</w:t>
      </w:r>
      <w:r w:rsidR="00712B7C">
        <w:rPr>
          <w:rFonts w:asciiTheme="minorHAnsi" w:hAnsiTheme="minorHAnsi" w:cstheme="minorHAnsi"/>
          <w:sz w:val="22"/>
          <w:szCs w:val="22"/>
        </w:rPr>
        <w:t xml:space="preserve"> </w:t>
      </w:r>
      <w:r w:rsidR="00926BB0">
        <w:rPr>
          <w:rFonts w:asciiTheme="minorHAnsi" w:hAnsiTheme="minorHAnsi" w:cstheme="minorHAnsi"/>
          <w:sz w:val="22"/>
          <w:szCs w:val="22"/>
        </w:rPr>
        <w:t xml:space="preserve">per le uova </w:t>
      </w:r>
      <w:r w:rsidR="00926BB0" w:rsidRPr="00926BB0">
        <w:rPr>
          <w:rFonts w:asciiTheme="minorHAnsi" w:hAnsiTheme="minorHAnsi" w:cstheme="minorHAnsi"/>
          <w:sz w:val="22"/>
          <w:szCs w:val="22"/>
        </w:rPr>
        <w:t>allevate in gabbie arricchite in natura</w:t>
      </w:r>
      <w:r w:rsidR="00926BB0">
        <w:rPr>
          <w:rFonts w:asciiTheme="minorHAnsi" w:hAnsiTheme="minorHAnsi" w:cstheme="minorHAnsi"/>
          <w:sz w:val="22"/>
          <w:szCs w:val="22"/>
        </w:rPr>
        <w:t xml:space="preserve"> e </w:t>
      </w:r>
      <w:r w:rsidR="00E016A2">
        <w:rPr>
          <w:rFonts w:asciiTheme="minorHAnsi" w:hAnsiTheme="minorHAnsi" w:cstheme="minorHAnsi"/>
          <w:sz w:val="22"/>
          <w:szCs w:val="22"/>
        </w:rPr>
        <w:t>su</w:t>
      </w:r>
      <w:r w:rsidR="00926BB0">
        <w:rPr>
          <w:rFonts w:asciiTheme="minorHAnsi" w:hAnsiTheme="minorHAnsi" w:cstheme="minorHAnsi"/>
          <w:sz w:val="22"/>
          <w:szCs w:val="22"/>
        </w:rPr>
        <w:t xml:space="preserve"> 1,54</w:t>
      </w:r>
      <w:r w:rsidR="00712B7C">
        <w:rPr>
          <w:rFonts w:asciiTheme="minorHAnsi" w:hAnsiTheme="minorHAnsi" w:cstheme="minorHAnsi"/>
          <w:sz w:val="22"/>
          <w:szCs w:val="22"/>
        </w:rPr>
        <w:t xml:space="preserve"> </w:t>
      </w:r>
      <w:r w:rsidR="00712B7C" w:rsidRPr="00712B7C">
        <w:rPr>
          <w:rFonts w:asciiTheme="minorHAnsi" w:hAnsiTheme="minorHAnsi" w:cstheme="minorHAnsi"/>
          <w:sz w:val="22"/>
          <w:szCs w:val="22"/>
        </w:rPr>
        <w:t>€/Kg</w:t>
      </w:r>
      <w:r w:rsidR="00E016A2">
        <w:rPr>
          <w:rFonts w:asciiTheme="minorHAnsi" w:hAnsiTheme="minorHAnsi" w:cstheme="minorHAnsi"/>
          <w:sz w:val="22"/>
          <w:szCs w:val="22"/>
        </w:rPr>
        <w:t xml:space="preserve"> </w:t>
      </w:r>
      <w:r w:rsidR="00712B7C">
        <w:rPr>
          <w:rFonts w:asciiTheme="minorHAnsi" w:hAnsiTheme="minorHAnsi" w:cstheme="minorHAnsi"/>
          <w:sz w:val="22"/>
          <w:szCs w:val="22"/>
        </w:rPr>
        <w:t>per le u</w:t>
      </w:r>
      <w:r w:rsidR="00712B7C" w:rsidRPr="00712B7C">
        <w:rPr>
          <w:rFonts w:asciiTheme="minorHAnsi" w:hAnsiTheme="minorHAnsi" w:cstheme="minorHAnsi"/>
          <w:sz w:val="22"/>
          <w:szCs w:val="22"/>
        </w:rPr>
        <w:t>ova allevate a terra in natura</w:t>
      </w:r>
      <w:r w:rsidR="00712B7C">
        <w:rPr>
          <w:rFonts w:asciiTheme="minorHAnsi" w:hAnsiTheme="minorHAnsi" w:cstheme="minorHAnsi"/>
          <w:sz w:val="22"/>
          <w:szCs w:val="22"/>
        </w:rPr>
        <w:t>.</w:t>
      </w:r>
    </w:p>
    <w:p w14:paraId="19447857" w14:textId="64ADFCD5" w:rsidR="0053566D" w:rsidRPr="00C14715" w:rsidRDefault="0053566D" w:rsidP="004E1D7F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C14715">
        <w:rPr>
          <w:rFonts w:asciiTheme="minorHAnsi" w:hAnsiTheme="minorHAnsi" w:cstheme="minorHAnsi"/>
          <w:sz w:val="22"/>
          <w:szCs w:val="22"/>
        </w:rPr>
        <w:t xml:space="preserve">Sostenuti dalla minore disponibilità di prodotto proveniente dalla Germania (principale produttore a livello comunitario) e dal buon andamento della domanda, i prezzi del </w:t>
      </w:r>
      <w:r w:rsidRPr="00C44D5B">
        <w:rPr>
          <w:rFonts w:asciiTheme="minorHAnsi" w:hAnsiTheme="minorHAnsi" w:cstheme="minorHAnsi"/>
          <w:sz w:val="22"/>
          <w:szCs w:val="22"/>
        </w:rPr>
        <w:t>latte</w:t>
      </w:r>
      <w:r w:rsidRPr="00C147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14715">
        <w:rPr>
          <w:rFonts w:asciiTheme="minorHAnsi" w:hAnsiTheme="minorHAnsi" w:cstheme="minorHAnsi"/>
          <w:sz w:val="22"/>
          <w:szCs w:val="22"/>
        </w:rPr>
        <w:t xml:space="preserve">hanno registrato una fase di aumento nell’ultimo trimestre dell’anno, </w:t>
      </w:r>
      <w:r w:rsidR="00E016A2">
        <w:rPr>
          <w:rFonts w:asciiTheme="minorHAnsi" w:hAnsiTheme="minorHAnsi" w:cstheme="minorHAnsi"/>
          <w:sz w:val="22"/>
          <w:szCs w:val="22"/>
        </w:rPr>
        <w:t xml:space="preserve">con i prezzi </w:t>
      </w:r>
      <w:r w:rsidR="00E016A2" w:rsidRPr="00E016A2">
        <w:rPr>
          <w:rFonts w:asciiTheme="minorHAnsi" w:hAnsiTheme="minorHAnsi" w:cstheme="minorHAnsi"/>
          <w:b/>
          <w:bCs/>
          <w:sz w:val="22"/>
          <w:szCs w:val="22"/>
        </w:rPr>
        <w:t>del latte spot</w:t>
      </w:r>
      <w:r w:rsidR="00E016A2">
        <w:rPr>
          <w:rFonts w:asciiTheme="minorHAnsi" w:hAnsiTheme="minorHAnsi" w:cstheme="minorHAnsi"/>
          <w:sz w:val="22"/>
          <w:szCs w:val="22"/>
        </w:rPr>
        <w:t xml:space="preserve"> </w:t>
      </w:r>
      <w:r w:rsidR="00E016A2" w:rsidRPr="00C14715">
        <w:rPr>
          <w:rFonts w:asciiTheme="minorHAnsi" w:hAnsiTheme="minorHAnsi" w:cstheme="minorHAnsi"/>
          <w:sz w:val="22"/>
          <w:szCs w:val="22"/>
        </w:rPr>
        <w:t xml:space="preserve">di origine nazionale </w:t>
      </w:r>
      <w:r w:rsidR="00E016A2">
        <w:rPr>
          <w:rFonts w:asciiTheme="minorHAnsi" w:hAnsiTheme="minorHAnsi" w:cstheme="minorHAnsi"/>
          <w:sz w:val="22"/>
          <w:szCs w:val="22"/>
        </w:rPr>
        <w:t>attestat</w:t>
      </w:r>
      <w:r w:rsidR="00C44D5B">
        <w:rPr>
          <w:rFonts w:asciiTheme="minorHAnsi" w:hAnsiTheme="minorHAnsi" w:cstheme="minorHAnsi"/>
          <w:sz w:val="22"/>
          <w:szCs w:val="22"/>
        </w:rPr>
        <w:t>i</w:t>
      </w:r>
      <w:r w:rsidRPr="00C14715">
        <w:rPr>
          <w:rFonts w:asciiTheme="minorHAnsi" w:hAnsiTheme="minorHAnsi" w:cstheme="minorHAnsi"/>
          <w:sz w:val="22"/>
          <w:szCs w:val="22"/>
        </w:rPr>
        <w:t xml:space="preserve"> a metà dicembre a ridosso della soglia dei 0,50 €/kg, livello superato solo una volta nell’ultimo decennio e più alto di oltre il 30% rispetto ad un anno fa. </w:t>
      </w:r>
    </w:p>
    <w:p w14:paraId="1E40AB20" w14:textId="77777777" w:rsidR="004E1D7F" w:rsidRPr="00C14715" w:rsidRDefault="0053566D" w:rsidP="004E1D7F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C14715">
        <w:rPr>
          <w:rFonts w:asciiTheme="minorHAnsi" w:hAnsiTheme="minorHAnsi" w:cstheme="minorHAnsi"/>
          <w:sz w:val="22"/>
          <w:szCs w:val="22"/>
        </w:rPr>
        <w:t xml:space="preserve">Tra le materie grasse, </w:t>
      </w:r>
      <w:r w:rsidR="004E1D7F" w:rsidRPr="00C14715">
        <w:rPr>
          <w:rFonts w:asciiTheme="minorHAnsi" w:hAnsiTheme="minorHAnsi" w:cstheme="minorHAnsi"/>
          <w:sz w:val="22"/>
          <w:szCs w:val="22"/>
        </w:rPr>
        <w:t xml:space="preserve">raddoppia rispetto al 2020 (+122%) il prezzo del </w:t>
      </w:r>
      <w:r w:rsidR="004E1D7F" w:rsidRPr="009026D5">
        <w:rPr>
          <w:rFonts w:asciiTheme="minorHAnsi" w:hAnsiTheme="minorHAnsi" w:cstheme="minorHAnsi"/>
          <w:b/>
          <w:bCs/>
          <w:sz w:val="22"/>
          <w:szCs w:val="22"/>
        </w:rPr>
        <w:t>burro</w:t>
      </w:r>
      <w:r w:rsidR="004E1D7F" w:rsidRPr="00C14715">
        <w:rPr>
          <w:rFonts w:asciiTheme="minorHAnsi" w:hAnsiTheme="minorHAnsi" w:cstheme="minorHAnsi"/>
          <w:sz w:val="22"/>
          <w:szCs w:val="22"/>
        </w:rPr>
        <w:t xml:space="preserve"> a causa della</w:t>
      </w:r>
      <w:r w:rsidRPr="00C14715">
        <w:rPr>
          <w:rFonts w:asciiTheme="minorHAnsi" w:hAnsiTheme="minorHAnsi" w:cstheme="minorHAnsi"/>
          <w:sz w:val="22"/>
          <w:szCs w:val="22"/>
        </w:rPr>
        <w:t xml:space="preserve"> ridotta disponibilità di prodotto a livello comunitario. </w:t>
      </w:r>
    </w:p>
    <w:p w14:paraId="3172D10F" w14:textId="69BE4A94" w:rsidR="0053566D" w:rsidRPr="00C14715" w:rsidRDefault="0053566D" w:rsidP="004E1D7F">
      <w:p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C14715">
        <w:rPr>
          <w:rFonts w:asciiTheme="minorHAnsi" w:hAnsiTheme="minorHAnsi" w:cstheme="minorHAnsi"/>
          <w:sz w:val="22"/>
          <w:szCs w:val="22"/>
        </w:rPr>
        <w:t>Nonostante i prezzi del grano abbiano assunto</w:t>
      </w:r>
      <w:r w:rsidR="004279E7">
        <w:rPr>
          <w:rFonts w:asciiTheme="minorHAnsi" w:hAnsiTheme="minorHAnsi" w:cstheme="minorHAnsi"/>
          <w:sz w:val="22"/>
          <w:szCs w:val="22"/>
        </w:rPr>
        <w:t>,</w:t>
      </w:r>
      <w:r w:rsidRPr="00C14715">
        <w:rPr>
          <w:rFonts w:asciiTheme="minorHAnsi" w:hAnsiTheme="minorHAnsi" w:cstheme="minorHAnsi"/>
          <w:sz w:val="22"/>
          <w:szCs w:val="22"/>
        </w:rPr>
        <w:t xml:space="preserve"> a partire da novembre</w:t>
      </w:r>
      <w:r w:rsidR="004279E7">
        <w:rPr>
          <w:rFonts w:asciiTheme="minorHAnsi" w:hAnsiTheme="minorHAnsi" w:cstheme="minorHAnsi"/>
          <w:sz w:val="22"/>
          <w:szCs w:val="22"/>
        </w:rPr>
        <w:t>,</w:t>
      </w:r>
      <w:r w:rsidRPr="00C14715">
        <w:rPr>
          <w:rFonts w:asciiTheme="minorHAnsi" w:hAnsiTheme="minorHAnsi" w:cstheme="minorHAnsi"/>
          <w:sz w:val="22"/>
          <w:szCs w:val="22"/>
        </w:rPr>
        <w:t xml:space="preserve"> un andamento maggiormente stabile, i prezzi all’ingrosso della </w:t>
      </w:r>
      <w:r w:rsidRPr="00C14715">
        <w:rPr>
          <w:rFonts w:asciiTheme="minorHAnsi" w:hAnsiTheme="minorHAnsi" w:cstheme="minorHAnsi"/>
          <w:b/>
          <w:bCs/>
          <w:sz w:val="22"/>
          <w:szCs w:val="22"/>
        </w:rPr>
        <w:t>semola</w:t>
      </w:r>
      <w:r w:rsidRPr="00C14715">
        <w:rPr>
          <w:rFonts w:asciiTheme="minorHAnsi" w:hAnsiTheme="minorHAnsi" w:cstheme="minorHAnsi"/>
          <w:sz w:val="22"/>
          <w:szCs w:val="22"/>
        </w:rPr>
        <w:t xml:space="preserve"> e della </w:t>
      </w:r>
      <w:r w:rsidRPr="00C14715">
        <w:rPr>
          <w:rFonts w:asciiTheme="minorHAnsi" w:hAnsiTheme="minorHAnsi" w:cstheme="minorHAnsi"/>
          <w:b/>
          <w:bCs/>
          <w:sz w:val="22"/>
          <w:szCs w:val="22"/>
        </w:rPr>
        <w:t>farina</w:t>
      </w:r>
      <w:r w:rsidRPr="00C14715">
        <w:rPr>
          <w:rFonts w:asciiTheme="minorHAnsi" w:hAnsiTheme="minorHAnsi" w:cstheme="minorHAnsi"/>
          <w:sz w:val="22"/>
          <w:szCs w:val="22"/>
        </w:rPr>
        <w:t xml:space="preserve"> rimangono estremamente elevati</w:t>
      </w:r>
      <w:r w:rsidR="009026D5">
        <w:rPr>
          <w:rFonts w:asciiTheme="minorHAnsi" w:hAnsiTheme="minorHAnsi" w:cstheme="minorHAnsi"/>
          <w:sz w:val="22"/>
          <w:szCs w:val="22"/>
        </w:rPr>
        <w:t xml:space="preserve"> </w:t>
      </w:r>
      <w:r w:rsidR="004E1D7F" w:rsidRPr="00C14715">
        <w:rPr>
          <w:rFonts w:asciiTheme="minorHAnsi" w:hAnsiTheme="minorHAnsi" w:cstheme="minorHAnsi"/>
          <w:sz w:val="22"/>
          <w:szCs w:val="22"/>
        </w:rPr>
        <w:t xml:space="preserve">rispetto ad un anno fa (rispettivamente </w:t>
      </w:r>
      <w:r w:rsidRPr="00C14715">
        <w:rPr>
          <w:rFonts w:asciiTheme="minorHAnsi" w:hAnsiTheme="minorHAnsi" w:cstheme="minorHAnsi"/>
          <w:sz w:val="22"/>
          <w:szCs w:val="22"/>
        </w:rPr>
        <w:t>+89% e del +28%</w:t>
      </w:r>
      <w:r w:rsidR="004E1D7F" w:rsidRPr="00C14715">
        <w:rPr>
          <w:rFonts w:asciiTheme="minorHAnsi" w:hAnsiTheme="minorHAnsi" w:cstheme="minorHAnsi"/>
          <w:sz w:val="22"/>
          <w:szCs w:val="22"/>
        </w:rPr>
        <w:t>)</w:t>
      </w:r>
      <w:r w:rsidRPr="00C147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9A981C" w14:textId="77777777" w:rsidR="0053566D" w:rsidRDefault="0053566D" w:rsidP="0053566D">
      <w:pPr>
        <w:pStyle w:val="Paragrafoelenco"/>
        <w:spacing w:after="120"/>
        <w:jc w:val="both"/>
      </w:pPr>
    </w:p>
    <w:p w14:paraId="0EA58856" w14:textId="4CCA2849" w:rsidR="0053566D" w:rsidRDefault="0053566D" w:rsidP="005524CF">
      <w:pPr>
        <w:tabs>
          <w:tab w:val="left" w:pos="3675"/>
        </w:tabs>
        <w:spacing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6ECF76BA" w14:textId="77777777" w:rsidR="0053566D" w:rsidRDefault="0053566D" w:rsidP="005524CF">
      <w:pPr>
        <w:tabs>
          <w:tab w:val="left" w:pos="3675"/>
        </w:tabs>
        <w:spacing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3C8FC42A" w14:textId="77777777" w:rsidR="0053566D" w:rsidRDefault="0053566D" w:rsidP="005524CF">
      <w:pPr>
        <w:tabs>
          <w:tab w:val="left" w:pos="3675"/>
        </w:tabs>
        <w:spacing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33269C21" w14:textId="77777777" w:rsidR="0053566D" w:rsidRDefault="0053566D" w:rsidP="005524CF">
      <w:pPr>
        <w:tabs>
          <w:tab w:val="left" w:pos="3675"/>
        </w:tabs>
        <w:spacing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20CF2DE2" w14:textId="77777777" w:rsidR="0053566D" w:rsidRDefault="0053566D" w:rsidP="005524CF">
      <w:pPr>
        <w:tabs>
          <w:tab w:val="left" w:pos="3675"/>
        </w:tabs>
        <w:spacing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30CCE68A" w14:textId="77777777" w:rsidR="0053566D" w:rsidRDefault="0053566D" w:rsidP="005524CF">
      <w:pPr>
        <w:tabs>
          <w:tab w:val="left" w:pos="3675"/>
        </w:tabs>
        <w:spacing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1F0D9AAB" w14:textId="77777777" w:rsidR="0053566D" w:rsidRDefault="0053566D" w:rsidP="005524CF">
      <w:pPr>
        <w:tabs>
          <w:tab w:val="left" w:pos="3675"/>
        </w:tabs>
        <w:spacing w:after="120"/>
        <w:contextualSpacing/>
        <w:rPr>
          <w:rFonts w:asciiTheme="minorHAnsi" w:hAnsiTheme="minorHAnsi" w:cstheme="minorHAnsi"/>
          <w:sz w:val="22"/>
          <w:szCs w:val="22"/>
        </w:rPr>
      </w:pPr>
    </w:p>
    <w:bookmarkEnd w:id="0"/>
    <w:p w14:paraId="53B5A99D" w14:textId="77777777" w:rsidR="005524CF" w:rsidRDefault="005524CF" w:rsidP="00C01C8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9999C22" w14:textId="77777777" w:rsidR="00C01C86" w:rsidRPr="00B74A1A" w:rsidRDefault="00C01C86" w:rsidP="000C1F1E">
      <w:pPr>
        <w:tabs>
          <w:tab w:val="left" w:pos="3675"/>
        </w:tabs>
        <w:spacing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406955F1" w14:textId="77777777" w:rsidR="008E75C6" w:rsidRPr="00434150" w:rsidRDefault="008E75C6" w:rsidP="00850EF3">
      <w:pPr>
        <w:pStyle w:val="Stile1"/>
        <w:spacing w:after="0"/>
        <w:rPr>
          <w:rFonts w:asciiTheme="minorHAnsi" w:hAnsiTheme="minorHAnsi" w:cstheme="minorHAnsi"/>
        </w:rPr>
      </w:pPr>
    </w:p>
    <w:sectPr w:rsidR="008E75C6" w:rsidRPr="00434150" w:rsidSect="00785C8D">
      <w:footerReference w:type="default" r:id="rId9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F47A" w14:textId="77777777" w:rsidR="00D25D08" w:rsidRDefault="00D25D08">
      <w:r>
        <w:separator/>
      </w:r>
    </w:p>
  </w:endnote>
  <w:endnote w:type="continuationSeparator" w:id="0">
    <w:p w14:paraId="7841B9EB" w14:textId="77777777" w:rsidR="00D25D08" w:rsidRDefault="00D2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7543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Per ulteriori informazioni:</w:t>
    </w:r>
  </w:p>
  <w:p w14:paraId="1F8463E8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14:paraId="34F98995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06.4704.264-350/348.9025607-366.4157335</w:t>
    </w:r>
  </w:p>
  <w:p w14:paraId="641FEBD9" w14:textId="77777777" w:rsidR="00533795" w:rsidRPr="0033356C" w:rsidRDefault="008F166A" w:rsidP="00785C8D">
    <w:pPr>
      <w:pStyle w:val="Pidipagina"/>
      <w:rPr>
        <w:rFonts w:ascii="Cambria" w:hAnsi="Cambria"/>
        <w:color w:val="071D49"/>
        <w:sz w:val="20"/>
        <w:lang w:val="en-US"/>
      </w:rPr>
    </w:pPr>
    <w:r>
      <w:rPr>
        <w:rFonts w:ascii="Cambria" w:hAnsi="Cambria"/>
        <w:color w:val="071D49"/>
        <w:sz w:val="20"/>
        <w:lang w:val="en-US"/>
      </w:rPr>
      <w:t xml:space="preserve">ufficio.stampa@unioncamere.it - </w:t>
    </w:r>
    <w:hyperlink r:id="rId1" w:history="1">
      <w:r w:rsidR="00533795" w:rsidRPr="008F166A">
        <w:rPr>
          <w:lang w:val="en-GB"/>
        </w:rPr>
        <w:t>www.unioncamere.gov.it</w:t>
      </w:r>
    </w:hyperlink>
    <w:r w:rsidR="00533795" w:rsidRPr="0033356C">
      <w:rPr>
        <w:rFonts w:ascii="Cambria" w:hAnsi="Cambria"/>
        <w:color w:val="071D49"/>
        <w:sz w:val="20"/>
        <w:lang w:val="en-US"/>
      </w:rPr>
      <w:t xml:space="preserve"> - twitter.com/</w:t>
    </w:r>
    <w:proofErr w:type="spellStart"/>
    <w:r w:rsidR="00533795" w:rsidRPr="0033356C">
      <w:rPr>
        <w:rFonts w:ascii="Cambria" w:hAnsi="Cambria"/>
        <w:color w:val="071D49"/>
        <w:sz w:val="20"/>
        <w:lang w:val="en-US"/>
      </w:rPr>
      <w:t>unioncamere</w:t>
    </w:r>
    <w:proofErr w:type="spellEnd"/>
  </w:p>
  <w:p w14:paraId="37A7D20D" w14:textId="77777777" w:rsidR="00533795" w:rsidRPr="0033356C" w:rsidRDefault="00533795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1E44" w14:textId="77777777" w:rsidR="00D25D08" w:rsidRDefault="00D25D08">
      <w:r>
        <w:separator/>
      </w:r>
    </w:p>
  </w:footnote>
  <w:footnote w:type="continuationSeparator" w:id="0">
    <w:p w14:paraId="41C9E18C" w14:textId="77777777" w:rsidR="00D25D08" w:rsidRDefault="00D25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32A7E1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9.45pt;height:49.45pt" o:bullet="t">
        <v:imagedata r:id="rId1" o:title="ico_uc_email"/>
      </v:shape>
    </w:pict>
  </w:numPicBullet>
  <w:abstractNum w:abstractNumId="0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32B73"/>
    <w:multiLevelType w:val="hybridMultilevel"/>
    <w:tmpl w:val="22DEF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115F"/>
    <w:rsid w:val="0000117C"/>
    <w:rsid w:val="000072A3"/>
    <w:rsid w:val="0001626C"/>
    <w:rsid w:val="0002247B"/>
    <w:rsid w:val="00025BCB"/>
    <w:rsid w:val="000263EC"/>
    <w:rsid w:val="00027F2E"/>
    <w:rsid w:val="000309DB"/>
    <w:rsid w:val="00032186"/>
    <w:rsid w:val="00035E2A"/>
    <w:rsid w:val="0003766C"/>
    <w:rsid w:val="0003772E"/>
    <w:rsid w:val="00041FB3"/>
    <w:rsid w:val="00043006"/>
    <w:rsid w:val="000440E9"/>
    <w:rsid w:val="00047C18"/>
    <w:rsid w:val="00050877"/>
    <w:rsid w:val="00052BE9"/>
    <w:rsid w:val="000533F9"/>
    <w:rsid w:val="000545C2"/>
    <w:rsid w:val="00057783"/>
    <w:rsid w:val="000614B3"/>
    <w:rsid w:val="00065EAB"/>
    <w:rsid w:val="00066E10"/>
    <w:rsid w:val="00067432"/>
    <w:rsid w:val="0007352A"/>
    <w:rsid w:val="000742A4"/>
    <w:rsid w:val="00093073"/>
    <w:rsid w:val="000937E0"/>
    <w:rsid w:val="00094735"/>
    <w:rsid w:val="000A0D17"/>
    <w:rsid w:val="000A126F"/>
    <w:rsid w:val="000A39DA"/>
    <w:rsid w:val="000A5C7E"/>
    <w:rsid w:val="000A7DEA"/>
    <w:rsid w:val="000B1675"/>
    <w:rsid w:val="000B2D19"/>
    <w:rsid w:val="000B51CF"/>
    <w:rsid w:val="000B6C06"/>
    <w:rsid w:val="000C0D10"/>
    <w:rsid w:val="000C18FE"/>
    <w:rsid w:val="000C1F1E"/>
    <w:rsid w:val="000C48B9"/>
    <w:rsid w:val="000C5E21"/>
    <w:rsid w:val="000C5E76"/>
    <w:rsid w:val="000C69FE"/>
    <w:rsid w:val="000D0D29"/>
    <w:rsid w:val="000D0FA1"/>
    <w:rsid w:val="000D1FBA"/>
    <w:rsid w:val="000D37E5"/>
    <w:rsid w:val="000D4153"/>
    <w:rsid w:val="000D4272"/>
    <w:rsid w:val="000D70D1"/>
    <w:rsid w:val="000D7177"/>
    <w:rsid w:val="000D755A"/>
    <w:rsid w:val="000D7AF4"/>
    <w:rsid w:val="000E2080"/>
    <w:rsid w:val="000E3CF5"/>
    <w:rsid w:val="000E4A2D"/>
    <w:rsid w:val="000E669F"/>
    <w:rsid w:val="000E6FE3"/>
    <w:rsid w:val="000E7BDB"/>
    <w:rsid w:val="000F1AC0"/>
    <w:rsid w:val="000F2C36"/>
    <w:rsid w:val="000F36D6"/>
    <w:rsid w:val="000F6068"/>
    <w:rsid w:val="00100C3C"/>
    <w:rsid w:val="0010432B"/>
    <w:rsid w:val="00105851"/>
    <w:rsid w:val="00106374"/>
    <w:rsid w:val="0010753D"/>
    <w:rsid w:val="00107581"/>
    <w:rsid w:val="001128D5"/>
    <w:rsid w:val="00113298"/>
    <w:rsid w:val="00113A18"/>
    <w:rsid w:val="00120DC6"/>
    <w:rsid w:val="00123F37"/>
    <w:rsid w:val="00125D77"/>
    <w:rsid w:val="00126A19"/>
    <w:rsid w:val="00131021"/>
    <w:rsid w:val="0013186C"/>
    <w:rsid w:val="001372AC"/>
    <w:rsid w:val="00140083"/>
    <w:rsid w:val="001423FF"/>
    <w:rsid w:val="00143A49"/>
    <w:rsid w:val="00145DA9"/>
    <w:rsid w:val="00146FA5"/>
    <w:rsid w:val="0015628E"/>
    <w:rsid w:val="00161FA2"/>
    <w:rsid w:val="00163327"/>
    <w:rsid w:val="0016716A"/>
    <w:rsid w:val="00167B1C"/>
    <w:rsid w:val="001718AA"/>
    <w:rsid w:val="00171B3F"/>
    <w:rsid w:val="00171E7C"/>
    <w:rsid w:val="00172A83"/>
    <w:rsid w:val="00175E2F"/>
    <w:rsid w:val="00181256"/>
    <w:rsid w:val="00182A40"/>
    <w:rsid w:val="00186197"/>
    <w:rsid w:val="0019089A"/>
    <w:rsid w:val="00191B38"/>
    <w:rsid w:val="00192E26"/>
    <w:rsid w:val="001956FC"/>
    <w:rsid w:val="00197619"/>
    <w:rsid w:val="00197937"/>
    <w:rsid w:val="001A293B"/>
    <w:rsid w:val="001A48C3"/>
    <w:rsid w:val="001A50D9"/>
    <w:rsid w:val="001B6D77"/>
    <w:rsid w:val="001B7EA3"/>
    <w:rsid w:val="001C16A7"/>
    <w:rsid w:val="001C1EF3"/>
    <w:rsid w:val="001C2EE7"/>
    <w:rsid w:val="001C3DD0"/>
    <w:rsid w:val="001C6F4C"/>
    <w:rsid w:val="001D119E"/>
    <w:rsid w:val="001D47A6"/>
    <w:rsid w:val="001E1AC8"/>
    <w:rsid w:val="001E2A46"/>
    <w:rsid w:val="001E722A"/>
    <w:rsid w:val="001F06C2"/>
    <w:rsid w:val="001F1DD4"/>
    <w:rsid w:val="001F4790"/>
    <w:rsid w:val="001F4B6B"/>
    <w:rsid w:val="001F6734"/>
    <w:rsid w:val="00204651"/>
    <w:rsid w:val="002049DF"/>
    <w:rsid w:val="00204FD5"/>
    <w:rsid w:val="00210367"/>
    <w:rsid w:val="00211D1B"/>
    <w:rsid w:val="00212CA2"/>
    <w:rsid w:val="00213423"/>
    <w:rsid w:val="002160C9"/>
    <w:rsid w:val="00217BC5"/>
    <w:rsid w:val="00220360"/>
    <w:rsid w:val="002223DB"/>
    <w:rsid w:val="002235A3"/>
    <w:rsid w:val="002260C5"/>
    <w:rsid w:val="00227B6D"/>
    <w:rsid w:val="00231C37"/>
    <w:rsid w:val="00237224"/>
    <w:rsid w:val="00237E0A"/>
    <w:rsid w:val="002444B0"/>
    <w:rsid w:val="00245F58"/>
    <w:rsid w:val="002460D3"/>
    <w:rsid w:val="00247664"/>
    <w:rsid w:val="00250FFA"/>
    <w:rsid w:val="0025309C"/>
    <w:rsid w:val="0025473B"/>
    <w:rsid w:val="00254A4D"/>
    <w:rsid w:val="00254D95"/>
    <w:rsid w:val="002604CB"/>
    <w:rsid w:val="00263A51"/>
    <w:rsid w:val="00264439"/>
    <w:rsid w:val="0026580C"/>
    <w:rsid w:val="002664A3"/>
    <w:rsid w:val="00267440"/>
    <w:rsid w:val="0027205F"/>
    <w:rsid w:val="00272216"/>
    <w:rsid w:val="00281E9E"/>
    <w:rsid w:val="002826D4"/>
    <w:rsid w:val="00283E30"/>
    <w:rsid w:val="002842EE"/>
    <w:rsid w:val="002848E2"/>
    <w:rsid w:val="002911A9"/>
    <w:rsid w:val="00292ED5"/>
    <w:rsid w:val="002A3E6B"/>
    <w:rsid w:val="002A7DE5"/>
    <w:rsid w:val="002A7F4E"/>
    <w:rsid w:val="002B31E0"/>
    <w:rsid w:val="002B506B"/>
    <w:rsid w:val="002B7163"/>
    <w:rsid w:val="002B7C00"/>
    <w:rsid w:val="002C17D8"/>
    <w:rsid w:val="002C1E20"/>
    <w:rsid w:val="002C7AC1"/>
    <w:rsid w:val="002D4193"/>
    <w:rsid w:val="002E4F63"/>
    <w:rsid w:val="002E5739"/>
    <w:rsid w:val="002E6027"/>
    <w:rsid w:val="002E62C2"/>
    <w:rsid w:val="002F72CE"/>
    <w:rsid w:val="00300140"/>
    <w:rsid w:val="0030352A"/>
    <w:rsid w:val="00307330"/>
    <w:rsid w:val="003156F3"/>
    <w:rsid w:val="00316CEA"/>
    <w:rsid w:val="00320C85"/>
    <w:rsid w:val="00324DC5"/>
    <w:rsid w:val="00324DFB"/>
    <w:rsid w:val="00326E34"/>
    <w:rsid w:val="0033356C"/>
    <w:rsid w:val="00335E24"/>
    <w:rsid w:val="003403AC"/>
    <w:rsid w:val="003415A8"/>
    <w:rsid w:val="00344D91"/>
    <w:rsid w:val="003451D1"/>
    <w:rsid w:val="00353FD8"/>
    <w:rsid w:val="0036512E"/>
    <w:rsid w:val="003702FD"/>
    <w:rsid w:val="00373F55"/>
    <w:rsid w:val="003751BB"/>
    <w:rsid w:val="00381BA7"/>
    <w:rsid w:val="00383EC1"/>
    <w:rsid w:val="003864F8"/>
    <w:rsid w:val="00386B62"/>
    <w:rsid w:val="003872C5"/>
    <w:rsid w:val="00390A8E"/>
    <w:rsid w:val="00396223"/>
    <w:rsid w:val="003A19B6"/>
    <w:rsid w:val="003A45EF"/>
    <w:rsid w:val="003A7EC3"/>
    <w:rsid w:val="003B00BA"/>
    <w:rsid w:val="003B2618"/>
    <w:rsid w:val="003C0525"/>
    <w:rsid w:val="003C2507"/>
    <w:rsid w:val="003C29FF"/>
    <w:rsid w:val="003D0F8B"/>
    <w:rsid w:val="003D42B4"/>
    <w:rsid w:val="003D6009"/>
    <w:rsid w:val="003E0B48"/>
    <w:rsid w:val="003E1650"/>
    <w:rsid w:val="003E1B26"/>
    <w:rsid w:val="003E1C5E"/>
    <w:rsid w:val="003E5F6A"/>
    <w:rsid w:val="003E683C"/>
    <w:rsid w:val="003E7B9B"/>
    <w:rsid w:val="003F3300"/>
    <w:rsid w:val="003F569C"/>
    <w:rsid w:val="004009C1"/>
    <w:rsid w:val="004011C4"/>
    <w:rsid w:val="00401BE2"/>
    <w:rsid w:val="004034D7"/>
    <w:rsid w:val="00412AAC"/>
    <w:rsid w:val="00413C0C"/>
    <w:rsid w:val="00415AF1"/>
    <w:rsid w:val="00424B88"/>
    <w:rsid w:val="004279E7"/>
    <w:rsid w:val="00434150"/>
    <w:rsid w:val="0043471E"/>
    <w:rsid w:val="004369ED"/>
    <w:rsid w:val="00437632"/>
    <w:rsid w:val="00446375"/>
    <w:rsid w:val="004510B3"/>
    <w:rsid w:val="00453D90"/>
    <w:rsid w:val="00462B21"/>
    <w:rsid w:val="00467345"/>
    <w:rsid w:val="00471A94"/>
    <w:rsid w:val="00475936"/>
    <w:rsid w:val="00475B6C"/>
    <w:rsid w:val="004965EF"/>
    <w:rsid w:val="00497008"/>
    <w:rsid w:val="004A4393"/>
    <w:rsid w:val="004A6843"/>
    <w:rsid w:val="004B5426"/>
    <w:rsid w:val="004B7238"/>
    <w:rsid w:val="004C127C"/>
    <w:rsid w:val="004C3630"/>
    <w:rsid w:val="004E1D7F"/>
    <w:rsid w:val="004E4C35"/>
    <w:rsid w:val="004E641D"/>
    <w:rsid w:val="004E6727"/>
    <w:rsid w:val="004E6FDA"/>
    <w:rsid w:val="004F04BD"/>
    <w:rsid w:val="004F19E3"/>
    <w:rsid w:val="004F2BB8"/>
    <w:rsid w:val="004F4200"/>
    <w:rsid w:val="004F7EC9"/>
    <w:rsid w:val="00501F78"/>
    <w:rsid w:val="005063EE"/>
    <w:rsid w:val="005150FF"/>
    <w:rsid w:val="00522A2C"/>
    <w:rsid w:val="00526B59"/>
    <w:rsid w:val="00527CFE"/>
    <w:rsid w:val="005312B1"/>
    <w:rsid w:val="00531577"/>
    <w:rsid w:val="00533795"/>
    <w:rsid w:val="005352B0"/>
    <w:rsid w:val="0053566D"/>
    <w:rsid w:val="00536A0E"/>
    <w:rsid w:val="00536CBE"/>
    <w:rsid w:val="00536DA7"/>
    <w:rsid w:val="005406F0"/>
    <w:rsid w:val="005524CF"/>
    <w:rsid w:val="00554CFC"/>
    <w:rsid w:val="00555510"/>
    <w:rsid w:val="005572D0"/>
    <w:rsid w:val="00557412"/>
    <w:rsid w:val="00560A21"/>
    <w:rsid w:val="00566EE8"/>
    <w:rsid w:val="00571646"/>
    <w:rsid w:val="00572851"/>
    <w:rsid w:val="00575C46"/>
    <w:rsid w:val="005830A3"/>
    <w:rsid w:val="0058333A"/>
    <w:rsid w:val="005922F2"/>
    <w:rsid w:val="005A0CC3"/>
    <w:rsid w:val="005A42CE"/>
    <w:rsid w:val="005A4464"/>
    <w:rsid w:val="005A4D1F"/>
    <w:rsid w:val="005B0667"/>
    <w:rsid w:val="005B3473"/>
    <w:rsid w:val="005B4A39"/>
    <w:rsid w:val="005B5E62"/>
    <w:rsid w:val="005B68FC"/>
    <w:rsid w:val="005D426B"/>
    <w:rsid w:val="005D5925"/>
    <w:rsid w:val="005D79A7"/>
    <w:rsid w:val="005D7E24"/>
    <w:rsid w:val="005E491C"/>
    <w:rsid w:val="005E6593"/>
    <w:rsid w:val="005E73F0"/>
    <w:rsid w:val="005F12B4"/>
    <w:rsid w:val="005F4A3C"/>
    <w:rsid w:val="005F62C6"/>
    <w:rsid w:val="005F63C7"/>
    <w:rsid w:val="006028B7"/>
    <w:rsid w:val="006050A4"/>
    <w:rsid w:val="00610A89"/>
    <w:rsid w:val="00610B24"/>
    <w:rsid w:val="00611877"/>
    <w:rsid w:val="00616BB1"/>
    <w:rsid w:val="00622826"/>
    <w:rsid w:val="00622E40"/>
    <w:rsid w:val="00625843"/>
    <w:rsid w:val="006272E3"/>
    <w:rsid w:val="00630F89"/>
    <w:rsid w:val="00632788"/>
    <w:rsid w:val="00632FC3"/>
    <w:rsid w:val="00635122"/>
    <w:rsid w:val="00644253"/>
    <w:rsid w:val="00647ABF"/>
    <w:rsid w:val="00654454"/>
    <w:rsid w:val="006544F7"/>
    <w:rsid w:val="00654852"/>
    <w:rsid w:val="00654FF7"/>
    <w:rsid w:val="006620B5"/>
    <w:rsid w:val="00664AE1"/>
    <w:rsid w:val="00666789"/>
    <w:rsid w:val="00667FF4"/>
    <w:rsid w:val="00672B82"/>
    <w:rsid w:val="00680692"/>
    <w:rsid w:val="00697C9E"/>
    <w:rsid w:val="006A1347"/>
    <w:rsid w:val="006A2360"/>
    <w:rsid w:val="006A3408"/>
    <w:rsid w:val="006A678F"/>
    <w:rsid w:val="006B0E7E"/>
    <w:rsid w:val="006B106A"/>
    <w:rsid w:val="006B2ECB"/>
    <w:rsid w:val="006B31AA"/>
    <w:rsid w:val="006B5691"/>
    <w:rsid w:val="006B6499"/>
    <w:rsid w:val="006B67D9"/>
    <w:rsid w:val="006B683F"/>
    <w:rsid w:val="006B6D71"/>
    <w:rsid w:val="006C13B7"/>
    <w:rsid w:val="006C1C15"/>
    <w:rsid w:val="006C1CD6"/>
    <w:rsid w:val="006C3D08"/>
    <w:rsid w:val="006C4053"/>
    <w:rsid w:val="006C5714"/>
    <w:rsid w:val="006C6AB8"/>
    <w:rsid w:val="006D1DDB"/>
    <w:rsid w:val="006D3554"/>
    <w:rsid w:val="006E2167"/>
    <w:rsid w:val="006E2DE2"/>
    <w:rsid w:val="006E54EE"/>
    <w:rsid w:val="006E6578"/>
    <w:rsid w:val="006F30B8"/>
    <w:rsid w:val="006F36E1"/>
    <w:rsid w:val="006F7E0E"/>
    <w:rsid w:val="0070168B"/>
    <w:rsid w:val="00702843"/>
    <w:rsid w:val="00702E5B"/>
    <w:rsid w:val="00703D43"/>
    <w:rsid w:val="00712154"/>
    <w:rsid w:val="00712B7C"/>
    <w:rsid w:val="00713035"/>
    <w:rsid w:val="00713DDA"/>
    <w:rsid w:val="00714DB3"/>
    <w:rsid w:val="00717DEE"/>
    <w:rsid w:val="00722F9C"/>
    <w:rsid w:val="00725433"/>
    <w:rsid w:val="00726213"/>
    <w:rsid w:val="0072636C"/>
    <w:rsid w:val="00730050"/>
    <w:rsid w:val="0073360A"/>
    <w:rsid w:val="00735419"/>
    <w:rsid w:val="00736BCC"/>
    <w:rsid w:val="007445AB"/>
    <w:rsid w:val="00753891"/>
    <w:rsid w:val="00754F61"/>
    <w:rsid w:val="00755BD5"/>
    <w:rsid w:val="00764F6F"/>
    <w:rsid w:val="007703CE"/>
    <w:rsid w:val="00777C1E"/>
    <w:rsid w:val="00782DC1"/>
    <w:rsid w:val="00785944"/>
    <w:rsid w:val="00785C8D"/>
    <w:rsid w:val="00796D9A"/>
    <w:rsid w:val="00797459"/>
    <w:rsid w:val="00797F95"/>
    <w:rsid w:val="007A3297"/>
    <w:rsid w:val="007A5A85"/>
    <w:rsid w:val="007A69BE"/>
    <w:rsid w:val="007A6C4D"/>
    <w:rsid w:val="007B065C"/>
    <w:rsid w:val="007B23C3"/>
    <w:rsid w:val="007B3113"/>
    <w:rsid w:val="007B4CE8"/>
    <w:rsid w:val="007C3477"/>
    <w:rsid w:val="007C532F"/>
    <w:rsid w:val="007D6ABF"/>
    <w:rsid w:val="007E31C2"/>
    <w:rsid w:val="007E3295"/>
    <w:rsid w:val="007E32CD"/>
    <w:rsid w:val="007E697A"/>
    <w:rsid w:val="007F382B"/>
    <w:rsid w:val="007F3C84"/>
    <w:rsid w:val="007F4016"/>
    <w:rsid w:val="007F4A7F"/>
    <w:rsid w:val="008016DF"/>
    <w:rsid w:val="0080258A"/>
    <w:rsid w:val="0081126F"/>
    <w:rsid w:val="00823440"/>
    <w:rsid w:val="00824480"/>
    <w:rsid w:val="00826849"/>
    <w:rsid w:val="00832013"/>
    <w:rsid w:val="008436D8"/>
    <w:rsid w:val="00844195"/>
    <w:rsid w:val="00850EF3"/>
    <w:rsid w:val="00850F15"/>
    <w:rsid w:val="008510EE"/>
    <w:rsid w:val="00851803"/>
    <w:rsid w:val="00852C93"/>
    <w:rsid w:val="00852E0E"/>
    <w:rsid w:val="008533A7"/>
    <w:rsid w:val="00854C28"/>
    <w:rsid w:val="008553E1"/>
    <w:rsid w:val="00856673"/>
    <w:rsid w:val="00861167"/>
    <w:rsid w:val="008665C9"/>
    <w:rsid w:val="008721A4"/>
    <w:rsid w:val="00873DC0"/>
    <w:rsid w:val="008833B1"/>
    <w:rsid w:val="008846F1"/>
    <w:rsid w:val="00890B97"/>
    <w:rsid w:val="00892D87"/>
    <w:rsid w:val="00892E68"/>
    <w:rsid w:val="00893E33"/>
    <w:rsid w:val="00895290"/>
    <w:rsid w:val="00895AD4"/>
    <w:rsid w:val="008A01C5"/>
    <w:rsid w:val="008A2564"/>
    <w:rsid w:val="008A4139"/>
    <w:rsid w:val="008A6386"/>
    <w:rsid w:val="008A6DB6"/>
    <w:rsid w:val="008B217D"/>
    <w:rsid w:val="008B2399"/>
    <w:rsid w:val="008B407C"/>
    <w:rsid w:val="008B47FC"/>
    <w:rsid w:val="008B7EEF"/>
    <w:rsid w:val="008C0BEE"/>
    <w:rsid w:val="008C1C75"/>
    <w:rsid w:val="008C45D8"/>
    <w:rsid w:val="008C5430"/>
    <w:rsid w:val="008C5606"/>
    <w:rsid w:val="008D0AE8"/>
    <w:rsid w:val="008D2929"/>
    <w:rsid w:val="008D29BF"/>
    <w:rsid w:val="008E0361"/>
    <w:rsid w:val="008E5B15"/>
    <w:rsid w:val="008E6720"/>
    <w:rsid w:val="008E75C6"/>
    <w:rsid w:val="008F166A"/>
    <w:rsid w:val="008F2997"/>
    <w:rsid w:val="00900438"/>
    <w:rsid w:val="009026D5"/>
    <w:rsid w:val="00903E4C"/>
    <w:rsid w:val="0090717B"/>
    <w:rsid w:val="00910DD4"/>
    <w:rsid w:val="00915069"/>
    <w:rsid w:val="00922B43"/>
    <w:rsid w:val="00926BB0"/>
    <w:rsid w:val="0093062B"/>
    <w:rsid w:val="00932F28"/>
    <w:rsid w:val="00934B96"/>
    <w:rsid w:val="00935073"/>
    <w:rsid w:val="0093779A"/>
    <w:rsid w:val="0094186A"/>
    <w:rsid w:val="009533DE"/>
    <w:rsid w:val="009566D2"/>
    <w:rsid w:val="009566D3"/>
    <w:rsid w:val="009574B0"/>
    <w:rsid w:val="00957D76"/>
    <w:rsid w:val="009627F1"/>
    <w:rsid w:val="009643B9"/>
    <w:rsid w:val="00967041"/>
    <w:rsid w:val="00967AEF"/>
    <w:rsid w:val="00970E8C"/>
    <w:rsid w:val="00971F50"/>
    <w:rsid w:val="009749B6"/>
    <w:rsid w:val="0097786A"/>
    <w:rsid w:val="00977D74"/>
    <w:rsid w:val="00983723"/>
    <w:rsid w:val="0098431C"/>
    <w:rsid w:val="009865CB"/>
    <w:rsid w:val="00990344"/>
    <w:rsid w:val="00990ADC"/>
    <w:rsid w:val="009935BF"/>
    <w:rsid w:val="00993DBE"/>
    <w:rsid w:val="00997D99"/>
    <w:rsid w:val="009A1242"/>
    <w:rsid w:val="009A612E"/>
    <w:rsid w:val="009B29A8"/>
    <w:rsid w:val="009B3B0F"/>
    <w:rsid w:val="009C66A3"/>
    <w:rsid w:val="009D001D"/>
    <w:rsid w:val="009D5849"/>
    <w:rsid w:val="009D71EA"/>
    <w:rsid w:val="009E0C72"/>
    <w:rsid w:val="009E193A"/>
    <w:rsid w:val="009E4231"/>
    <w:rsid w:val="009E5D34"/>
    <w:rsid w:val="009E75AF"/>
    <w:rsid w:val="009F62C3"/>
    <w:rsid w:val="009F62D8"/>
    <w:rsid w:val="00A01C32"/>
    <w:rsid w:val="00A06E20"/>
    <w:rsid w:val="00A07BD2"/>
    <w:rsid w:val="00A1794C"/>
    <w:rsid w:val="00A232A6"/>
    <w:rsid w:val="00A24879"/>
    <w:rsid w:val="00A30A39"/>
    <w:rsid w:val="00A37051"/>
    <w:rsid w:val="00A406A1"/>
    <w:rsid w:val="00A50602"/>
    <w:rsid w:val="00A545A4"/>
    <w:rsid w:val="00A54B9D"/>
    <w:rsid w:val="00A5734F"/>
    <w:rsid w:val="00A6237B"/>
    <w:rsid w:val="00A63ABE"/>
    <w:rsid w:val="00A72E33"/>
    <w:rsid w:val="00A756B4"/>
    <w:rsid w:val="00A84003"/>
    <w:rsid w:val="00A8523D"/>
    <w:rsid w:val="00A93ED2"/>
    <w:rsid w:val="00A9567C"/>
    <w:rsid w:val="00A95820"/>
    <w:rsid w:val="00AA0FE5"/>
    <w:rsid w:val="00AA641B"/>
    <w:rsid w:val="00AA6A8B"/>
    <w:rsid w:val="00AB3539"/>
    <w:rsid w:val="00AC2C63"/>
    <w:rsid w:val="00AC3566"/>
    <w:rsid w:val="00AC48EB"/>
    <w:rsid w:val="00AD4F59"/>
    <w:rsid w:val="00AD565B"/>
    <w:rsid w:val="00AE1C04"/>
    <w:rsid w:val="00AE319A"/>
    <w:rsid w:val="00AE614F"/>
    <w:rsid w:val="00AE6432"/>
    <w:rsid w:val="00AE6F35"/>
    <w:rsid w:val="00AE74D3"/>
    <w:rsid w:val="00AF1532"/>
    <w:rsid w:val="00AF241A"/>
    <w:rsid w:val="00AF3EBB"/>
    <w:rsid w:val="00B004D6"/>
    <w:rsid w:val="00B02286"/>
    <w:rsid w:val="00B05389"/>
    <w:rsid w:val="00B114F9"/>
    <w:rsid w:val="00B13608"/>
    <w:rsid w:val="00B14225"/>
    <w:rsid w:val="00B151BA"/>
    <w:rsid w:val="00B26FF3"/>
    <w:rsid w:val="00B338C2"/>
    <w:rsid w:val="00B3577E"/>
    <w:rsid w:val="00B40243"/>
    <w:rsid w:val="00B4150A"/>
    <w:rsid w:val="00B46FF8"/>
    <w:rsid w:val="00B50CB1"/>
    <w:rsid w:val="00B52B31"/>
    <w:rsid w:val="00B56BAE"/>
    <w:rsid w:val="00B60FF4"/>
    <w:rsid w:val="00B61F21"/>
    <w:rsid w:val="00B6381C"/>
    <w:rsid w:val="00B639D0"/>
    <w:rsid w:val="00B74A1A"/>
    <w:rsid w:val="00B75063"/>
    <w:rsid w:val="00B77591"/>
    <w:rsid w:val="00B778A4"/>
    <w:rsid w:val="00B81D4F"/>
    <w:rsid w:val="00B821EE"/>
    <w:rsid w:val="00B83522"/>
    <w:rsid w:val="00B844F4"/>
    <w:rsid w:val="00B873D9"/>
    <w:rsid w:val="00B932DD"/>
    <w:rsid w:val="00B93431"/>
    <w:rsid w:val="00B9515B"/>
    <w:rsid w:val="00B95C96"/>
    <w:rsid w:val="00B968FB"/>
    <w:rsid w:val="00B97BC2"/>
    <w:rsid w:val="00BB30D9"/>
    <w:rsid w:val="00BB4124"/>
    <w:rsid w:val="00BB63ED"/>
    <w:rsid w:val="00BB643E"/>
    <w:rsid w:val="00BC5D39"/>
    <w:rsid w:val="00BC64D2"/>
    <w:rsid w:val="00BC76D4"/>
    <w:rsid w:val="00BD162D"/>
    <w:rsid w:val="00BD473B"/>
    <w:rsid w:val="00BD6A2D"/>
    <w:rsid w:val="00BE7ED1"/>
    <w:rsid w:val="00BF0D54"/>
    <w:rsid w:val="00BF4FD0"/>
    <w:rsid w:val="00C00FD5"/>
    <w:rsid w:val="00C01C86"/>
    <w:rsid w:val="00C10CD0"/>
    <w:rsid w:val="00C14715"/>
    <w:rsid w:val="00C25359"/>
    <w:rsid w:val="00C27FE1"/>
    <w:rsid w:val="00C30181"/>
    <w:rsid w:val="00C314D1"/>
    <w:rsid w:val="00C332C6"/>
    <w:rsid w:val="00C34991"/>
    <w:rsid w:val="00C35F55"/>
    <w:rsid w:val="00C40360"/>
    <w:rsid w:val="00C41C26"/>
    <w:rsid w:val="00C42D50"/>
    <w:rsid w:val="00C4458F"/>
    <w:rsid w:val="00C44D5B"/>
    <w:rsid w:val="00C4581C"/>
    <w:rsid w:val="00C505F4"/>
    <w:rsid w:val="00C51A31"/>
    <w:rsid w:val="00C5304C"/>
    <w:rsid w:val="00C53A47"/>
    <w:rsid w:val="00C54320"/>
    <w:rsid w:val="00C54D54"/>
    <w:rsid w:val="00C57B08"/>
    <w:rsid w:val="00C60E89"/>
    <w:rsid w:val="00C638AF"/>
    <w:rsid w:val="00C66BDC"/>
    <w:rsid w:val="00C73CE9"/>
    <w:rsid w:val="00C75D50"/>
    <w:rsid w:val="00C76CE8"/>
    <w:rsid w:val="00C82AEE"/>
    <w:rsid w:val="00C83CA0"/>
    <w:rsid w:val="00C83FFB"/>
    <w:rsid w:val="00C859DD"/>
    <w:rsid w:val="00C86623"/>
    <w:rsid w:val="00C873E2"/>
    <w:rsid w:val="00C90647"/>
    <w:rsid w:val="00C90BAB"/>
    <w:rsid w:val="00C9369C"/>
    <w:rsid w:val="00C936C5"/>
    <w:rsid w:val="00C94088"/>
    <w:rsid w:val="00C945C3"/>
    <w:rsid w:val="00C95E2C"/>
    <w:rsid w:val="00C97864"/>
    <w:rsid w:val="00CA31DB"/>
    <w:rsid w:val="00CA3CB5"/>
    <w:rsid w:val="00CA5984"/>
    <w:rsid w:val="00CA7779"/>
    <w:rsid w:val="00CA78B1"/>
    <w:rsid w:val="00CB392C"/>
    <w:rsid w:val="00CC5E24"/>
    <w:rsid w:val="00CC7457"/>
    <w:rsid w:val="00CD121F"/>
    <w:rsid w:val="00CD4F0E"/>
    <w:rsid w:val="00CE1905"/>
    <w:rsid w:val="00CE32FB"/>
    <w:rsid w:val="00CF031E"/>
    <w:rsid w:val="00CF03C6"/>
    <w:rsid w:val="00CF0F72"/>
    <w:rsid w:val="00CF3136"/>
    <w:rsid w:val="00D01F62"/>
    <w:rsid w:val="00D053DE"/>
    <w:rsid w:val="00D05E48"/>
    <w:rsid w:val="00D10C49"/>
    <w:rsid w:val="00D12C37"/>
    <w:rsid w:val="00D212D1"/>
    <w:rsid w:val="00D21833"/>
    <w:rsid w:val="00D21A3C"/>
    <w:rsid w:val="00D22EBA"/>
    <w:rsid w:val="00D2375D"/>
    <w:rsid w:val="00D24843"/>
    <w:rsid w:val="00D25D08"/>
    <w:rsid w:val="00D338CA"/>
    <w:rsid w:val="00D33973"/>
    <w:rsid w:val="00D4314C"/>
    <w:rsid w:val="00D44BD9"/>
    <w:rsid w:val="00D54EF7"/>
    <w:rsid w:val="00D56A61"/>
    <w:rsid w:val="00D56FF6"/>
    <w:rsid w:val="00D6251C"/>
    <w:rsid w:val="00D67A3C"/>
    <w:rsid w:val="00D7350E"/>
    <w:rsid w:val="00D74A15"/>
    <w:rsid w:val="00D8024E"/>
    <w:rsid w:val="00D854C6"/>
    <w:rsid w:val="00D85E26"/>
    <w:rsid w:val="00D8691F"/>
    <w:rsid w:val="00D96A74"/>
    <w:rsid w:val="00DA3569"/>
    <w:rsid w:val="00DB1E08"/>
    <w:rsid w:val="00DB6EBF"/>
    <w:rsid w:val="00DD611D"/>
    <w:rsid w:val="00DE0F1C"/>
    <w:rsid w:val="00DE1B7D"/>
    <w:rsid w:val="00DE4814"/>
    <w:rsid w:val="00DE656F"/>
    <w:rsid w:val="00DE76BA"/>
    <w:rsid w:val="00DF358A"/>
    <w:rsid w:val="00DF4407"/>
    <w:rsid w:val="00DF47D3"/>
    <w:rsid w:val="00DF7A7A"/>
    <w:rsid w:val="00E016A2"/>
    <w:rsid w:val="00E0199A"/>
    <w:rsid w:val="00E01B2E"/>
    <w:rsid w:val="00E0232E"/>
    <w:rsid w:val="00E04CDB"/>
    <w:rsid w:val="00E06CB0"/>
    <w:rsid w:val="00E11354"/>
    <w:rsid w:val="00E1491F"/>
    <w:rsid w:val="00E17B1C"/>
    <w:rsid w:val="00E24C31"/>
    <w:rsid w:val="00E33AEF"/>
    <w:rsid w:val="00E371D3"/>
    <w:rsid w:val="00E40377"/>
    <w:rsid w:val="00E40976"/>
    <w:rsid w:val="00E448FD"/>
    <w:rsid w:val="00E50532"/>
    <w:rsid w:val="00E506AB"/>
    <w:rsid w:val="00E525B5"/>
    <w:rsid w:val="00E54A6A"/>
    <w:rsid w:val="00E55F72"/>
    <w:rsid w:val="00E579FE"/>
    <w:rsid w:val="00E706F6"/>
    <w:rsid w:val="00E76281"/>
    <w:rsid w:val="00E775D9"/>
    <w:rsid w:val="00E805FA"/>
    <w:rsid w:val="00E87597"/>
    <w:rsid w:val="00E8791D"/>
    <w:rsid w:val="00E97D27"/>
    <w:rsid w:val="00EA145B"/>
    <w:rsid w:val="00EA1E10"/>
    <w:rsid w:val="00EA3BB6"/>
    <w:rsid w:val="00EA4EC7"/>
    <w:rsid w:val="00EB36A7"/>
    <w:rsid w:val="00EB5C0C"/>
    <w:rsid w:val="00EB724F"/>
    <w:rsid w:val="00EB7A24"/>
    <w:rsid w:val="00EC1222"/>
    <w:rsid w:val="00EC15C1"/>
    <w:rsid w:val="00EC2247"/>
    <w:rsid w:val="00EC251C"/>
    <w:rsid w:val="00EC69D3"/>
    <w:rsid w:val="00ED28DE"/>
    <w:rsid w:val="00ED2A78"/>
    <w:rsid w:val="00ED428B"/>
    <w:rsid w:val="00ED58E3"/>
    <w:rsid w:val="00ED5F5D"/>
    <w:rsid w:val="00ED6CAB"/>
    <w:rsid w:val="00ED6E9D"/>
    <w:rsid w:val="00EE0532"/>
    <w:rsid w:val="00EE1055"/>
    <w:rsid w:val="00EE582D"/>
    <w:rsid w:val="00EE76ED"/>
    <w:rsid w:val="00EF0B45"/>
    <w:rsid w:val="00F00216"/>
    <w:rsid w:val="00F02601"/>
    <w:rsid w:val="00F043E0"/>
    <w:rsid w:val="00F0544E"/>
    <w:rsid w:val="00F073C7"/>
    <w:rsid w:val="00F1214D"/>
    <w:rsid w:val="00F13E20"/>
    <w:rsid w:val="00F2270E"/>
    <w:rsid w:val="00F31AB6"/>
    <w:rsid w:val="00F33A69"/>
    <w:rsid w:val="00F36557"/>
    <w:rsid w:val="00F4549B"/>
    <w:rsid w:val="00F51205"/>
    <w:rsid w:val="00F52FA2"/>
    <w:rsid w:val="00F54689"/>
    <w:rsid w:val="00F61A3A"/>
    <w:rsid w:val="00F61D4B"/>
    <w:rsid w:val="00F62D33"/>
    <w:rsid w:val="00F64E76"/>
    <w:rsid w:val="00F67C26"/>
    <w:rsid w:val="00F74224"/>
    <w:rsid w:val="00F762EA"/>
    <w:rsid w:val="00F77610"/>
    <w:rsid w:val="00F7784A"/>
    <w:rsid w:val="00F77E8D"/>
    <w:rsid w:val="00F77F03"/>
    <w:rsid w:val="00F81093"/>
    <w:rsid w:val="00F83A05"/>
    <w:rsid w:val="00F86A3C"/>
    <w:rsid w:val="00F86C6E"/>
    <w:rsid w:val="00F92000"/>
    <w:rsid w:val="00F92DE4"/>
    <w:rsid w:val="00F9567C"/>
    <w:rsid w:val="00F97423"/>
    <w:rsid w:val="00FA7F8B"/>
    <w:rsid w:val="00FB44F5"/>
    <w:rsid w:val="00FB4B98"/>
    <w:rsid w:val="00FB61E7"/>
    <w:rsid w:val="00FC1B97"/>
    <w:rsid w:val="00FC61AF"/>
    <w:rsid w:val="00FC687F"/>
    <w:rsid w:val="00FC6944"/>
    <w:rsid w:val="00FD17AF"/>
    <w:rsid w:val="00FD1805"/>
    <w:rsid w:val="00FD290F"/>
    <w:rsid w:val="00FD4015"/>
    <w:rsid w:val="00FD4597"/>
    <w:rsid w:val="00FE0BB9"/>
    <w:rsid w:val="00FE0C85"/>
    <w:rsid w:val="00FE271F"/>
    <w:rsid w:val="00FE31EA"/>
    <w:rsid w:val="00FE5C13"/>
    <w:rsid w:val="00FE798A"/>
    <w:rsid w:val="00FE7E09"/>
    <w:rsid w:val="00FF0DCC"/>
    <w:rsid w:val="00FF16D7"/>
    <w:rsid w:val="00FF470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43FB307D"/>
  <w15:docId w15:val="{AF7E629D-C551-4860-A130-EBBB2972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12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AA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2A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AAC"/>
    <w:rPr>
      <w:b/>
      <w:bCs/>
    </w:rPr>
  </w:style>
  <w:style w:type="paragraph" w:styleId="Revisione">
    <w:name w:val="Revision"/>
    <w:hidden/>
    <w:uiPriority w:val="99"/>
    <w:semiHidden/>
    <w:rsid w:val="00412AAC"/>
    <w:rPr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74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2357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Alessandra Altina</cp:lastModifiedBy>
  <cp:revision>6</cp:revision>
  <cp:lastPrinted>2020-12-23T09:54:00Z</cp:lastPrinted>
  <dcterms:created xsi:type="dcterms:W3CDTF">2021-12-21T13:47:00Z</dcterms:created>
  <dcterms:modified xsi:type="dcterms:W3CDTF">2021-12-22T10:13:00Z</dcterms:modified>
</cp:coreProperties>
</file>