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5F0D2" w14:textId="75258418" w:rsidR="00400122" w:rsidRPr="00315FBA" w:rsidRDefault="00E93189" w:rsidP="00315FBA">
      <w:pPr>
        <w:widowControl w:val="0"/>
        <w:autoSpaceDE w:val="0"/>
        <w:autoSpaceDN w:val="0"/>
        <w:spacing w:line="374" w:lineRule="exact"/>
        <w:jc w:val="center"/>
        <w:rPr>
          <w:rFonts w:ascii="Cambria" w:eastAsiaTheme="minorEastAsia"/>
          <w:color w:val="365F91"/>
          <w:sz w:val="40"/>
          <w:szCs w:val="40"/>
          <w:lang w:val="en-US"/>
          <w14:textFill>
            <w14:solidFill>
              <w14:srgbClr w14:val="365F91">
                <w14:lumMod w14:val="75000"/>
              </w14:srgbClr>
            </w14:solidFill>
          </w14:textFill>
        </w:rPr>
      </w:pPr>
      <w:r w:rsidRPr="00315FBA">
        <w:rPr>
          <w:rFonts w:ascii="Cambria" w:eastAsiaTheme="minorEastAsia"/>
          <w:color w:val="365F91"/>
          <w:sz w:val="40"/>
          <w:szCs w:val="40"/>
          <w:lang w:val="en-US"/>
          <w14:textFill>
            <w14:solidFill>
              <w14:srgbClr w14:val="365F91">
                <w14:lumMod w14:val="75000"/>
              </w14:srgbClr>
            </w14:solidFill>
          </w14:textFill>
        </w:rPr>
        <w:t>ORIENTAMENTI DELLA COMMISSIONE TECNICO-GIURIDICA</w:t>
      </w:r>
    </w:p>
    <w:p w14:paraId="3B497DF0" w14:textId="77777777" w:rsidR="003F2AFC" w:rsidRPr="00E93189" w:rsidRDefault="003F2AFC" w:rsidP="00E93189">
      <w:pPr>
        <w:jc w:val="center"/>
        <w:rPr>
          <w:b/>
          <w:bCs/>
          <w:sz w:val="40"/>
          <w:szCs w:val="40"/>
        </w:rPr>
      </w:pPr>
    </w:p>
    <w:p w14:paraId="06314870" w14:textId="189AE5A6" w:rsidR="00E93189" w:rsidRPr="00315FBA" w:rsidRDefault="003F2AFC" w:rsidP="00315FBA">
      <w:pPr>
        <w:widowControl w:val="0"/>
        <w:autoSpaceDE w:val="0"/>
        <w:autoSpaceDN w:val="0"/>
        <w:spacing w:line="374" w:lineRule="exact"/>
        <w:jc w:val="center"/>
        <w:rPr>
          <w:rFonts w:ascii="Cambria" w:eastAsiaTheme="minorEastAsia"/>
          <w:color w:val="365F91"/>
          <w:sz w:val="32"/>
          <w:szCs w:val="22"/>
          <w:lang w:val="en-US"/>
        </w:rPr>
      </w:pPr>
      <w:r w:rsidRPr="00315FBA">
        <w:rPr>
          <w:rFonts w:ascii="Cambria" w:eastAsiaTheme="minorEastAsia"/>
          <w:color w:val="365F91"/>
          <w:sz w:val="32"/>
          <w:szCs w:val="22"/>
          <w:lang w:val="en-US"/>
          <w14:textFill>
            <w14:solidFill>
              <w14:srgbClr w14:val="365F91">
                <w14:lumMod w14:val="75000"/>
              </w14:srgbClr>
            </w14:solidFill>
          </w14:textFill>
        </w:rPr>
        <w:t xml:space="preserve">Anni 2020 </w:t>
      </w:r>
      <w:r w:rsidRPr="00315FBA">
        <w:rPr>
          <w:rFonts w:ascii="Cambria" w:eastAsiaTheme="minorEastAsia"/>
          <w:color w:val="365F91"/>
          <w:sz w:val="32"/>
          <w:szCs w:val="22"/>
          <w:lang w:val="en-US"/>
          <w14:textFill>
            <w14:solidFill>
              <w14:srgbClr w14:val="365F91">
                <w14:lumMod w14:val="75000"/>
              </w14:srgbClr>
            </w14:solidFill>
          </w14:textFill>
        </w:rPr>
        <w:t>–</w:t>
      </w:r>
      <w:r w:rsidRPr="00315FBA">
        <w:rPr>
          <w:rFonts w:ascii="Cambria" w:eastAsiaTheme="minorEastAsia"/>
          <w:color w:val="365F91"/>
          <w:sz w:val="32"/>
          <w:szCs w:val="22"/>
          <w:lang w:val="en-US"/>
          <w14:textFill>
            <w14:solidFill>
              <w14:srgbClr w14:val="365F91">
                <w14:lumMod w14:val="75000"/>
              </w14:srgbClr>
            </w14:solidFill>
          </w14:textFill>
        </w:rPr>
        <w:t xml:space="preserve"> 2021 </w:t>
      </w:r>
      <w:r w:rsidRPr="00315FBA">
        <w:rPr>
          <w:rFonts w:ascii="Cambria" w:eastAsiaTheme="minorEastAsia"/>
          <w:color w:val="365F91"/>
          <w:sz w:val="32"/>
          <w:szCs w:val="22"/>
          <w:lang w:val="en-US"/>
          <w14:textFill>
            <w14:solidFill>
              <w14:srgbClr w14:val="365F91">
                <w14:lumMod w14:val="75000"/>
              </w14:srgbClr>
            </w14:solidFill>
          </w14:textFill>
        </w:rPr>
        <w:t>–</w:t>
      </w:r>
      <w:r w:rsidRPr="00315FBA">
        <w:rPr>
          <w:rFonts w:ascii="Cambria" w:eastAsiaTheme="minorEastAsia"/>
          <w:color w:val="365F91"/>
          <w:sz w:val="32"/>
          <w:szCs w:val="22"/>
          <w:lang w:val="en-US"/>
          <w14:textFill>
            <w14:solidFill>
              <w14:srgbClr w14:val="365F91">
                <w14:lumMod w14:val="75000"/>
              </w14:srgbClr>
            </w14:solidFill>
          </w14:textFill>
        </w:rPr>
        <w:t xml:space="preserve"> maggio 2022</w:t>
      </w:r>
    </w:p>
    <w:p w14:paraId="0968BF17" w14:textId="12778829" w:rsidR="003F2AFC" w:rsidRDefault="003F2AFC" w:rsidP="003F2AFC">
      <w:pPr>
        <w:widowControl w:val="0"/>
        <w:autoSpaceDE w:val="0"/>
        <w:autoSpaceDN w:val="0"/>
        <w:spacing w:line="374" w:lineRule="exact"/>
        <w:jc w:val="center"/>
        <w:rPr>
          <w:b/>
          <w:bCs/>
          <w:sz w:val="32"/>
          <w:szCs w:val="32"/>
        </w:rPr>
      </w:pPr>
    </w:p>
    <w:p w14:paraId="0EAF4638" w14:textId="77777777" w:rsidR="003F2AFC" w:rsidRPr="003F2AFC" w:rsidRDefault="003F2AFC" w:rsidP="003F2AFC">
      <w:pPr>
        <w:widowControl w:val="0"/>
        <w:autoSpaceDE w:val="0"/>
        <w:autoSpaceDN w:val="0"/>
        <w:spacing w:line="374" w:lineRule="exact"/>
        <w:jc w:val="center"/>
        <w:rPr>
          <w:b/>
          <w:bCs/>
          <w:sz w:val="32"/>
          <w:szCs w:val="32"/>
        </w:rPr>
      </w:pPr>
    </w:p>
    <w:p w14:paraId="3E449263" w14:textId="5EBDFBA9" w:rsidR="00E93189" w:rsidRDefault="00E93189" w:rsidP="00E93189">
      <w:pPr>
        <w:widowControl w:val="0"/>
        <w:autoSpaceDE w:val="0"/>
        <w:autoSpaceDN w:val="0"/>
        <w:spacing w:line="374" w:lineRule="exact"/>
        <w:rPr>
          <w:b/>
          <w:bCs/>
          <w:color w:val="2E74B5" w:themeColor="accent5" w:themeShade="BF"/>
          <w:sz w:val="40"/>
          <w:szCs w:val="40"/>
        </w:rPr>
      </w:pPr>
      <w:r w:rsidRPr="00315FBA">
        <w:rPr>
          <w:rFonts w:ascii="Cambria" w:eastAsiaTheme="minorEastAsia"/>
          <w:color w:val="365F91"/>
          <w:sz w:val="32"/>
          <w:szCs w:val="22"/>
          <w:lang w:val="en-US"/>
        </w:rPr>
        <w:t>Sommario</w:t>
      </w:r>
    </w:p>
    <w:p w14:paraId="396C794E" w14:textId="1176894B" w:rsidR="00E93189" w:rsidRDefault="00E93189" w:rsidP="00E93189">
      <w:pPr>
        <w:widowControl w:val="0"/>
        <w:autoSpaceDE w:val="0"/>
        <w:autoSpaceDN w:val="0"/>
        <w:spacing w:line="374" w:lineRule="exact"/>
        <w:rPr>
          <w:b/>
          <w:bCs/>
          <w:color w:val="2E74B5" w:themeColor="accent5" w:themeShade="BF"/>
          <w:sz w:val="28"/>
          <w:szCs w:val="28"/>
        </w:rPr>
      </w:pPr>
    </w:p>
    <w:p w14:paraId="0B7DC190" w14:textId="18903747" w:rsidR="00E93189" w:rsidRPr="006A03B6" w:rsidRDefault="00E93189" w:rsidP="006A03B6">
      <w:pPr>
        <w:pStyle w:val="Paragrafoelenco"/>
        <w:widowControl w:val="0"/>
        <w:numPr>
          <w:ilvl w:val="0"/>
          <w:numId w:val="3"/>
        </w:numPr>
        <w:autoSpaceDE w:val="0"/>
        <w:autoSpaceDN w:val="0"/>
        <w:spacing w:after="0" w:line="240" w:lineRule="auto"/>
        <w:ind w:left="425" w:hanging="425"/>
        <w:jc w:val="both"/>
        <w:rPr>
          <w:rFonts w:ascii="Calibri" w:eastAsiaTheme="minorEastAsia" w:hAnsi="Calibri"/>
          <w:smallCaps/>
          <w:color w:val="000000"/>
          <w:sz w:val="32"/>
          <w:szCs w:val="32"/>
          <w:lang w:val="en-US"/>
        </w:rPr>
      </w:pPr>
      <w:proofErr w:type="spellStart"/>
      <w:r w:rsidRPr="006A03B6">
        <w:rPr>
          <w:rFonts w:ascii="Calibri" w:eastAsiaTheme="minorEastAsia" w:hAnsi="Calibri"/>
          <w:smallCaps/>
          <w:color w:val="000000"/>
          <w:sz w:val="32"/>
          <w:szCs w:val="32"/>
          <w:lang w:val="en-US"/>
        </w:rPr>
        <w:t>Partecipazioni</w:t>
      </w:r>
      <w:proofErr w:type="spellEnd"/>
      <w:r w:rsidRPr="006A03B6">
        <w:rPr>
          <w:rFonts w:ascii="Calibri" w:eastAsiaTheme="minorEastAsia" w:hAnsi="Calibri"/>
          <w:smallCaps/>
          <w:color w:val="000000"/>
          <w:sz w:val="32"/>
          <w:szCs w:val="32"/>
          <w:lang w:val="en-US"/>
        </w:rPr>
        <w:t xml:space="preserve"> </w:t>
      </w:r>
      <w:proofErr w:type="spellStart"/>
      <w:r w:rsidRPr="006A03B6">
        <w:rPr>
          <w:rFonts w:ascii="Calibri" w:eastAsiaTheme="minorEastAsia" w:hAnsi="Calibri"/>
          <w:smallCaps/>
          <w:color w:val="000000"/>
          <w:sz w:val="32"/>
          <w:szCs w:val="32"/>
          <w:lang w:val="en-US"/>
        </w:rPr>
        <w:t>societarie</w:t>
      </w:r>
      <w:proofErr w:type="spellEnd"/>
      <w:r w:rsidRPr="006A03B6">
        <w:rPr>
          <w:rFonts w:ascii="Calibri" w:eastAsiaTheme="minorEastAsia" w:hAnsi="Calibri"/>
          <w:smallCaps/>
          <w:color w:val="000000"/>
          <w:sz w:val="32"/>
          <w:szCs w:val="32"/>
          <w:lang w:val="en-US"/>
        </w:rPr>
        <w:t xml:space="preserve"> </w:t>
      </w:r>
      <w:proofErr w:type="spellStart"/>
      <w:r w:rsidRPr="006A03B6">
        <w:rPr>
          <w:rFonts w:ascii="Calibri" w:eastAsiaTheme="minorEastAsia" w:hAnsi="Calibri"/>
          <w:smallCaps/>
          <w:color w:val="000000"/>
          <w:sz w:val="32"/>
          <w:szCs w:val="32"/>
          <w:lang w:val="en-US"/>
        </w:rPr>
        <w:t>rimaste</w:t>
      </w:r>
      <w:proofErr w:type="spellEnd"/>
      <w:r w:rsidRPr="006A03B6">
        <w:rPr>
          <w:rFonts w:ascii="Calibri" w:eastAsiaTheme="minorEastAsia" w:hAnsi="Calibri"/>
          <w:smallCaps/>
          <w:color w:val="000000"/>
          <w:sz w:val="32"/>
          <w:szCs w:val="32"/>
          <w:lang w:val="en-US"/>
        </w:rPr>
        <w:t xml:space="preserve"> intestate a </w:t>
      </w:r>
      <w:proofErr w:type="spellStart"/>
      <w:r w:rsidRPr="006A03B6">
        <w:rPr>
          <w:rFonts w:ascii="Calibri" w:eastAsiaTheme="minorEastAsia" w:hAnsi="Calibri"/>
          <w:smallCaps/>
          <w:color w:val="000000"/>
          <w:sz w:val="32"/>
          <w:szCs w:val="32"/>
          <w:lang w:val="en-US"/>
        </w:rPr>
        <w:t>società</w:t>
      </w:r>
      <w:proofErr w:type="spellEnd"/>
      <w:r w:rsidRPr="006A03B6">
        <w:rPr>
          <w:rFonts w:ascii="Calibri" w:eastAsiaTheme="minorEastAsia" w:hAnsi="Calibri"/>
          <w:smallCaps/>
          <w:color w:val="000000"/>
          <w:sz w:val="32"/>
          <w:szCs w:val="32"/>
          <w:lang w:val="en-US"/>
        </w:rPr>
        <w:t xml:space="preserve"> di </w:t>
      </w:r>
      <w:proofErr w:type="spellStart"/>
      <w:r w:rsidRPr="006A03B6">
        <w:rPr>
          <w:rFonts w:ascii="Calibri" w:eastAsiaTheme="minorEastAsia" w:hAnsi="Calibri"/>
          <w:smallCaps/>
          <w:color w:val="000000"/>
          <w:sz w:val="32"/>
          <w:szCs w:val="32"/>
          <w:lang w:val="en-US"/>
        </w:rPr>
        <w:t>persone</w:t>
      </w:r>
      <w:proofErr w:type="spellEnd"/>
      <w:r w:rsidRPr="006A03B6">
        <w:rPr>
          <w:rFonts w:ascii="Calibri" w:eastAsiaTheme="minorEastAsia" w:hAnsi="Calibri"/>
          <w:smallCaps/>
          <w:color w:val="000000"/>
          <w:sz w:val="32"/>
          <w:szCs w:val="32"/>
          <w:lang w:val="en-US"/>
        </w:rPr>
        <w:t xml:space="preserve"> cancellate dal </w:t>
      </w:r>
      <w:proofErr w:type="spellStart"/>
      <w:r w:rsidRPr="006A03B6">
        <w:rPr>
          <w:rFonts w:ascii="Calibri" w:eastAsiaTheme="minorEastAsia" w:hAnsi="Calibri"/>
          <w:smallCaps/>
          <w:color w:val="000000"/>
          <w:sz w:val="32"/>
          <w:szCs w:val="32"/>
          <w:lang w:val="en-US"/>
        </w:rPr>
        <w:t>Registro</w:t>
      </w:r>
      <w:proofErr w:type="spellEnd"/>
      <w:r w:rsidRPr="006A03B6">
        <w:rPr>
          <w:rFonts w:ascii="Calibri" w:eastAsiaTheme="minorEastAsia" w:hAnsi="Calibri"/>
          <w:smallCaps/>
          <w:color w:val="000000"/>
          <w:sz w:val="32"/>
          <w:szCs w:val="32"/>
          <w:lang w:val="en-US"/>
        </w:rPr>
        <w:t xml:space="preserve"> </w:t>
      </w:r>
      <w:proofErr w:type="spellStart"/>
      <w:r w:rsidRPr="006A03B6">
        <w:rPr>
          <w:rFonts w:ascii="Calibri" w:eastAsiaTheme="minorEastAsia" w:hAnsi="Calibri"/>
          <w:smallCaps/>
          <w:color w:val="000000"/>
          <w:sz w:val="32"/>
          <w:szCs w:val="32"/>
          <w:lang w:val="en-US"/>
        </w:rPr>
        <w:t>delle</w:t>
      </w:r>
      <w:proofErr w:type="spellEnd"/>
      <w:r w:rsidRPr="006A03B6">
        <w:rPr>
          <w:rFonts w:ascii="Calibri" w:eastAsiaTheme="minorEastAsia" w:hAnsi="Calibri"/>
          <w:smallCaps/>
          <w:color w:val="000000"/>
          <w:sz w:val="32"/>
          <w:szCs w:val="32"/>
          <w:lang w:val="en-US"/>
        </w:rPr>
        <w:t xml:space="preserve"> </w:t>
      </w:r>
      <w:proofErr w:type="spellStart"/>
      <w:r w:rsidRPr="006A03B6">
        <w:rPr>
          <w:rFonts w:ascii="Calibri" w:eastAsiaTheme="minorEastAsia" w:hAnsi="Calibri"/>
          <w:smallCaps/>
          <w:color w:val="000000"/>
          <w:sz w:val="32"/>
          <w:szCs w:val="32"/>
          <w:lang w:val="en-US"/>
        </w:rPr>
        <w:t>Imprese</w:t>
      </w:r>
      <w:proofErr w:type="spellEnd"/>
    </w:p>
    <w:p w14:paraId="6FA56F30" w14:textId="737E6838" w:rsidR="00E93189" w:rsidRPr="006A03B6" w:rsidRDefault="00E93189" w:rsidP="006A03B6">
      <w:pPr>
        <w:pStyle w:val="Paragrafoelenco"/>
        <w:widowControl w:val="0"/>
        <w:numPr>
          <w:ilvl w:val="0"/>
          <w:numId w:val="3"/>
        </w:numPr>
        <w:autoSpaceDE w:val="0"/>
        <w:autoSpaceDN w:val="0"/>
        <w:spacing w:after="0" w:line="240" w:lineRule="auto"/>
        <w:ind w:left="425" w:hanging="425"/>
        <w:jc w:val="both"/>
        <w:rPr>
          <w:rFonts w:ascii="Calibri" w:eastAsiaTheme="minorEastAsia" w:hAnsi="Calibri"/>
          <w:smallCaps/>
          <w:color w:val="000000"/>
          <w:sz w:val="32"/>
          <w:szCs w:val="32"/>
          <w:lang w:val="en-US"/>
        </w:rPr>
      </w:pPr>
      <w:proofErr w:type="spellStart"/>
      <w:r w:rsidRPr="006A03B6">
        <w:rPr>
          <w:rFonts w:ascii="Calibri" w:eastAsiaTheme="minorEastAsia" w:hAnsi="Calibri"/>
          <w:smallCaps/>
          <w:color w:val="000000"/>
          <w:sz w:val="32"/>
          <w:szCs w:val="32"/>
          <w:lang w:val="en-US"/>
        </w:rPr>
        <w:t>Modifica</w:t>
      </w:r>
      <w:proofErr w:type="spellEnd"/>
      <w:r w:rsidRPr="006A03B6">
        <w:rPr>
          <w:rFonts w:ascii="Calibri" w:eastAsiaTheme="minorEastAsia" w:hAnsi="Calibri"/>
          <w:smallCaps/>
          <w:color w:val="000000"/>
          <w:sz w:val="32"/>
          <w:szCs w:val="32"/>
          <w:lang w:val="en-US"/>
        </w:rPr>
        <w:t xml:space="preserve"> di </w:t>
      </w:r>
      <w:proofErr w:type="spellStart"/>
      <w:r w:rsidRPr="006A03B6">
        <w:rPr>
          <w:rFonts w:ascii="Calibri" w:eastAsiaTheme="minorEastAsia" w:hAnsi="Calibri"/>
          <w:smallCaps/>
          <w:color w:val="000000"/>
          <w:sz w:val="32"/>
          <w:szCs w:val="32"/>
          <w:lang w:val="en-US"/>
        </w:rPr>
        <w:t>intestazione</w:t>
      </w:r>
      <w:proofErr w:type="spellEnd"/>
      <w:r w:rsidRPr="006A03B6">
        <w:rPr>
          <w:rFonts w:ascii="Calibri" w:eastAsiaTheme="minorEastAsia" w:hAnsi="Calibri"/>
          <w:smallCaps/>
          <w:color w:val="000000"/>
          <w:sz w:val="32"/>
          <w:szCs w:val="32"/>
          <w:lang w:val="en-US"/>
        </w:rPr>
        <w:t xml:space="preserve"> di quote o di </w:t>
      </w:r>
      <w:proofErr w:type="spellStart"/>
      <w:r w:rsidRPr="006A03B6">
        <w:rPr>
          <w:rFonts w:ascii="Calibri" w:eastAsiaTheme="minorEastAsia" w:hAnsi="Calibri"/>
          <w:smallCaps/>
          <w:color w:val="000000"/>
          <w:sz w:val="32"/>
          <w:szCs w:val="32"/>
          <w:lang w:val="en-US"/>
        </w:rPr>
        <w:t>partecipazioni</w:t>
      </w:r>
      <w:proofErr w:type="spellEnd"/>
      <w:r w:rsidRPr="006A03B6">
        <w:rPr>
          <w:rFonts w:ascii="Calibri" w:eastAsiaTheme="minorEastAsia" w:hAnsi="Calibri"/>
          <w:smallCaps/>
          <w:color w:val="000000"/>
          <w:sz w:val="32"/>
          <w:szCs w:val="32"/>
          <w:lang w:val="en-US"/>
        </w:rPr>
        <w:t xml:space="preserve"> </w:t>
      </w:r>
      <w:proofErr w:type="spellStart"/>
      <w:r w:rsidRPr="006A03B6">
        <w:rPr>
          <w:rFonts w:ascii="Calibri" w:eastAsiaTheme="minorEastAsia" w:hAnsi="Calibri"/>
          <w:smallCaps/>
          <w:color w:val="000000"/>
          <w:sz w:val="32"/>
          <w:szCs w:val="32"/>
          <w:lang w:val="en-US"/>
        </w:rPr>
        <w:t>societarie</w:t>
      </w:r>
      <w:proofErr w:type="spellEnd"/>
      <w:r w:rsidRPr="006A03B6">
        <w:rPr>
          <w:rFonts w:ascii="Calibri" w:eastAsiaTheme="minorEastAsia" w:hAnsi="Calibri"/>
          <w:smallCaps/>
          <w:color w:val="000000"/>
          <w:sz w:val="32"/>
          <w:szCs w:val="32"/>
          <w:lang w:val="en-US"/>
        </w:rPr>
        <w:t xml:space="preserve"> </w:t>
      </w:r>
      <w:proofErr w:type="spellStart"/>
      <w:r w:rsidRPr="006A03B6">
        <w:rPr>
          <w:rFonts w:ascii="Calibri" w:eastAsiaTheme="minorEastAsia" w:hAnsi="Calibri"/>
          <w:smallCaps/>
          <w:color w:val="000000"/>
          <w:sz w:val="32"/>
          <w:szCs w:val="32"/>
          <w:lang w:val="en-US"/>
        </w:rPr>
        <w:t>conseguenti</w:t>
      </w:r>
      <w:proofErr w:type="spellEnd"/>
      <w:r w:rsidRPr="006A03B6">
        <w:rPr>
          <w:rFonts w:ascii="Calibri" w:eastAsiaTheme="minorEastAsia" w:hAnsi="Calibri"/>
          <w:smallCaps/>
          <w:color w:val="000000"/>
          <w:sz w:val="32"/>
          <w:szCs w:val="32"/>
          <w:lang w:val="en-US"/>
        </w:rPr>
        <w:t xml:space="preserve"> </w:t>
      </w:r>
      <w:proofErr w:type="spellStart"/>
      <w:r w:rsidRPr="006A03B6">
        <w:rPr>
          <w:rFonts w:ascii="Calibri" w:eastAsiaTheme="minorEastAsia" w:hAnsi="Calibri"/>
          <w:smallCaps/>
          <w:color w:val="000000"/>
          <w:sz w:val="32"/>
          <w:szCs w:val="32"/>
          <w:lang w:val="en-US"/>
        </w:rPr>
        <w:t>ad</w:t>
      </w:r>
      <w:proofErr w:type="spellEnd"/>
      <w:r w:rsidRPr="006A03B6">
        <w:rPr>
          <w:rFonts w:ascii="Calibri" w:eastAsiaTheme="minorEastAsia" w:hAnsi="Calibri"/>
          <w:smallCaps/>
          <w:color w:val="000000"/>
          <w:sz w:val="32"/>
          <w:szCs w:val="32"/>
          <w:lang w:val="en-US"/>
        </w:rPr>
        <w:t xml:space="preserve"> </w:t>
      </w:r>
      <w:proofErr w:type="spellStart"/>
      <w:r w:rsidRPr="006A03B6">
        <w:rPr>
          <w:rFonts w:ascii="Calibri" w:eastAsiaTheme="minorEastAsia" w:hAnsi="Calibri"/>
          <w:smallCaps/>
          <w:color w:val="000000"/>
          <w:sz w:val="32"/>
          <w:szCs w:val="32"/>
          <w:lang w:val="en-US"/>
        </w:rPr>
        <w:t>atti</w:t>
      </w:r>
      <w:proofErr w:type="spellEnd"/>
      <w:r w:rsidRPr="006A03B6">
        <w:rPr>
          <w:rFonts w:ascii="Calibri" w:eastAsiaTheme="minorEastAsia" w:hAnsi="Calibri"/>
          <w:smallCaps/>
          <w:color w:val="000000"/>
          <w:sz w:val="32"/>
          <w:szCs w:val="32"/>
          <w:lang w:val="en-US"/>
        </w:rPr>
        <w:t xml:space="preserve"> di </w:t>
      </w:r>
      <w:proofErr w:type="spellStart"/>
      <w:r w:rsidRPr="006A03B6">
        <w:rPr>
          <w:rFonts w:ascii="Calibri" w:eastAsiaTheme="minorEastAsia" w:hAnsi="Calibri"/>
          <w:smallCaps/>
          <w:color w:val="000000"/>
          <w:sz w:val="32"/>
          <w:szCs w:val="32"/>
          <w:lang w:val="en-US"/>
        </w:rPr>
        <w:t>fusione</w:t>
      </w:r>
      <w:proofErr w:type="spellEnd"/>
      <w:r w:rsidRPr="006A03B6">
        <w:rPr>
          <w:rFonts w:ascii="Calibri" w:eastAsiaTheme="minorEastAsia" w:hAnsi="Calibri"/>
          <w:smallCaps/>
          <w:color w:val="000000"/>
          <w:sz w:val="32"/>
          <w:szCs w:val="32"/>
          <w:lang w:val="en-US"/>
        </w:rPr>
        <w:t xml:space="preserve">, </w:t>
      </w:r>
      <w:proofErr w:type="spellStart"/>
      <w:r w:rsidRPr="006A03B6">
        <w:rPr>
          <w:rFonts w:ascii="Calibri" w:eastAsiaTheme="minorEastAsia" w:hAnsi="Calibri"/>
          <w:smallCaps/>
          <w:color w:val="000000"/>
          <w:sz w:val="32"/>
          <w:szCs w:val="32"/>
          <w:lang w:val="en-US"/>
        </w:rPr>
        <w:t>scissione</w:t>
      </w:r>
      <w:proofErr w:type="spellEnd"/>
    </w:p>
    <w:p w14:paraId="53711DEF" w14:textId="091AEE23" w:rsidR="00E93189" w:rsidRPr="006A03B6" w:rsidRDefault="00E93189" w:rsidP="006A03B6">
      <w:pPr>
        <w:pStyle w:val="Paragrafoelenco"/>
        <w:widowControl w:val="0"/>
        <w:numPr>
          <w:ilvl w:val="0"/>
          <w:numId w:val="3"/>
        </w:numPr>
        <w:autoSpaceDE w:val="0"/>
        <w:autoSpaceDN w:val="0"/>
        <w:spacing w:after="0" w:line="240" w:lineRule="auto"/>
        <w:ind w:left="425" w:hanging="425"/>
        <w:jc w:val="both"/>
        <w:rPr>
          <w:rFonts w:ascii="Calibri" w:eastAsiaTheme="minorEastAsia" w:hAnsi="Calibri"/>
          <w:smallCaps/>
          <w:color w:val="000000"/>
          <w:sz w:val="32"/>
          <w:szCs w:val="32"/>
          <w:lang w:val="en-US"/>
          <w14:textFill>
            <w14:solidFill>
              <w14:srgbClr w14:val="000000">
                <w14:lumMod w14:val="75000"/>
              </w14:srgbClr>
            </w14:solidFill>
          </w14:textFill>
        </w:rPr>
      </w:pPr>
      <w:proofErr w:type="spellStart"/>
      <w:r w:rsidRPr="006A03B6">
        <w:rPr>
          <w:rFonts w:ascii="Calibri" w:eastAsiaTheme="minorEastAsia" w:hAnsi="Calibri"/>
          <w:smallCaps/>
          <w:color w:val="000000"/>
          <w:sz w:val="32"/>
          <w:szCs w:val="32"/>
          <w:lang w:val="en-US"/>
          <w14:textFill>
            <w14:solidFill>
              <w14:srgbClr w14:val="000000">
                <w14:lumMod w14:val="75000"/>
              </w14:srgbClr>
            </w14:solidFill>
          </w14:textFill>
        </w:rPr>
        <w:t>Trasferimento</w:t>
      </w:r>
      <w:proofErr w:type="spellEnd"/>
      <w:r w:rsidRPr="006A03B6">
        <w:rPr>
          <w:rFonts w:ascii="Calibri" w:eastAsiaTheme="minorEastAsia" w:hAnsi="Calibri"/>
          <w:smallCaps/>
          <w:color w:val="000000"/>
          <w:sz w:val="32"/>
          <w:szCs w:val="32"/>
          <w:lang w:val="en-US"/>
          <w14:textFill>
            <w14:solidFill>
              <w14:srgbClr w14:val="000000">
                <w14:lumMod w14:val="75000"/>
              </w14:srgbClr>
            </w14:solidFill>
          </w14:textFill>
        </w:rPr>
        <w:t xml:space="preserve"> di </w:t>
      </w:r>
      <w:proofErr w:type="spellStart"/>
      <w:r w:rsidRPr="006A03B6">
        <w:rPr>
          <w:rFonts w:ascii="Calibri" w:eastAsiaTheme="minorEastAsia" w:hAnsi="Calibri"/>
          <w:smallCaps/>
          <w:color w:val="000000"/>
          <w:sz w:val="32"/>
          <w:szCs w:val="32"/>
          <w:lang w:val="en-US"/>
          <w14:textFill>
            <w14:solidFill>
              <w14:srgbClr w14:val="000000">
                <w14:lumMod w14:val="75000"/>
              </w14:srgbClr>
            </w14:solidFill>
          </w14:textFill>
        </w:rPr>
        <w:t>partecipazioni</w:t>
      </w:r>
      <w:proofErr w:type="spellEnd"/>
      <w:r w:rsidRPr="006A03B6">
        <w:rPr>
          <w:rFonts w:ascii="Calibri" w:eastAsiaTheme="minorEastAsia" w:hAnsi="Calibri"/>
          <w:smallCaps/>
          <w:color w:val="000000"/>
          <w:sz w:val="32"/>
          <w:szCs w:val="32"/>
          <w:lang w:val="en-US"/>
          <w14:textFill>
            <w14:solidFill>
              <w14:srgbClr w14:val="000000">
                <w14:lumMod w14:val="75000"/>
              </w14:srgbClr>
            </w14:solidFill>
          </w14:textFill>
        </w:rPr>
        <w:t xml:space="preserve"> </w:t>
      </w:r>
      <w:proofErr w:type="spellStart"/>
      <w:r w:rsidRPr="006A03B6">
        <w:rPr>
          <w:rFonts w:ascii="Calibri" w:eastAsiaTheme="minorEastAsia" w:hAnsi="Calibri"/>
          <w:smallCaps/>
          <w:color w:val="000000"/>
          <w:sz w:val="32"/>
          <w:szCs w:val="32"/>
          <w:lang w:val="en-US"/>
          <w14:textFill>
            <w14:solidFill>
              <w14:srgbClr w14:val="000000">
                <w14:lumMod w14:val="75000"/>
              </w14:srgbClr>
            </w14:solidFill>
          </w14:textFill>
        </w:rPr>
        <w:t>societarie</w:t>
      </w:r>
      <w:proofErr w:type="spellEnd"/>
      <w:r w:rsidRPr="006A03B6">
        <w:rPr>
          <w:rFonts w:ascii="Calibri" w:eastAsiaTheme="minorEastAsia" w:hAnsi="Calibri"/>
          <w:smallCaps/>
          <w:color w:val="000000"/>
          <w:sz w:val="32"/>
          <w:szCs w:val="32"/>
          <w:lang w:val="en-US"/>
          <w14:textFill>
            <w14:solidFill>
              <w14:srgbClr w14:val="000000">
                <w14:lumMod w14:val="75000"/>
              </w14:srgbClr>
            </w14:solidFill>
          </w14:textFill>
        </w:rPr>
        <w:t xml:space="preserve"> </w:t>
      </w:r>
      <w:proofErr w:type="spellStart"/>
      <w:r w:rsidRPr="006A03B6">
        <w:rPr>
          <w:rFonts w:ascii="Calibri" w:eastAsiaTheme="minorEastAsia" w:hAnsi="Calibri"/>
          <w:smallCaps/>
          <w:color w:val="000000"/>
          <w:sz w:val="32"/>
          <w:szCs w:val="32"/>
          <w:lang w:val="en-US"/>
          <w14:textFill>
            <w14:solidFill>
              <w14:srgbClr w14:val="000000">
                <w14:lumMod w14:val="75000"/>
              </w14:srgbClr>
            </w14:solidFill>
          </w14:textFill>
        </w:rPr>
        <w:t>ricomprese</w:t>
      </w:r>
      <w:proofErr w:type="spellEnd"/>
      <w:r w:rsidRPr="006A03B6">
        <w:rPr>
          <w:rFonts w:ascii="Calibri" w:eastAsiaTheme="minorEastAsia" w:hAnsi="Calibri"/>
          <w:smallCaps/>
          <w:color w:val="000000"/>
          <w:sz w:val="32"/>
          <w:szCs w:val="32"/>
          <w:lang w:val="en-US"/>
          <w14:textFill>
            <w14:solidFill>
              <w14:srgbClr w14:val="000000">
                <w14:lumMod w14:val="75000"/>
              </w14:srgbClr>
            </w14:solidFill>
          </w14:textFill>
        </w:rPr>
        <w:t xml:space="preserve"> in </w:t>
      </w:r>
      <w:proofErr w:type="spellStart"/>
      <w:r w:rsidRPr="006A03B6">
        <w:rPr>
          <w:rFonts w:ascii="Calibri" w:eastAsiaTheme="minorEastAsia" w:hAnsi="Calibri"/>
          <w:smallCaps/>
          <w:color w:val="000000"/>
          <w:sz w:val="32"/>
          <w:szCs w:val="32"/>
          <w:lang w:val="en-US"/>
          <w14:textFill>
            <w14:solidFill>
              <w14:srgbClr w14:val="000000">
                <w14:lumMod w14:val="75000"/>
              </w14:srgbClr>
            </w14:solidFill>
          </w14:textFill>
        </w:rPr>
        <w:t>atti</w:t>
      </w:r>
      <w:proofErr w:type="spellEnd"/>
      <w:r w:rsidRPr="006A03B6">
        <w:rPr>
          <w:rFonts w:ascii="Calibri" w:eastAsiaTheme="minorEastAsia" w:hAnsi="Calibri"/>
          <w:smallCaps/>
          <w:color w:val="000000"/>
          <w:sz w:val="32"/>
          <w:szCs w:val="32"/>
          <w:lang w:val="en-US"/>
          <w14:textFill>
            <w14:solidFill>
              <w14:srgbClr w14:val="000000">
                <w14:lumMod w14:val="75000"/>
              </w14:srgbClr>
            </w14:solidFill>
          </w14:textFill>
        </w:rPr>
        <w:t xml:space="preserve"> </w:t>
      </w:r>
      <w:proofErr w:type="spellStart"/>
      <w:r w:rsidRPr="006A03B6">
        <w:rPr>
          <w:rFonts w:ascii="Calibri" w:eastAsiaTheme="minorEastAsia" w:hAnsi="Calibri"/>
          <w:smallCaps/>
          <w:color w:val="000000"/>
          <w:sz w:val="32"/>
          <w:szCs w:val="32"/>
          <w:lang w:val="en-US"/>
          <w14:textFill>
            <w14:solidFill>
              <w14:srgbClr w14:val="000000">
                <w14:lumMod w14:val="75000"/>
              </w14:srgbClr>
            </w14:solidFill>
          </w14:textFill>
        </w:rPr>
        <w:t>traslativi</w:t>
      </w:r>
      <w:proofErr w:type="spellEnd"/>
      <w:r w:rsidRPr="006A03B6">
        <w:rPr>
          <w:rFonts w:ascii="Calibri" w:eastAsiaTheme="minorEastAsia" w:hAnsi="Calibri"/>
          <w:smallCaps/>
          <w:color w:val="000000"/>
          <w:sz w:val="32"/>
          <w:szCs w:val="32"/>
          <w:lang w:val="en-US"/>
          <w14:textFill>
            <w14:solidFill>
              <w14:srgbClr w14:val="000000">
                <w14:lumMod w14:val="75000"/>
              </w14:srgbClr>
            </w14:solidFill>
          </w14:textFill>
        </w:rPr>
        <w:t xml:space="preserve"> di </w:t>
      </w:r>
      <w:proofErr w:type="spellStart"/>
      <w:r w:rsidRPr="006A03B6">
        <w:rPr>
          <w:rFonts w:ascii="Calibri" w:eastAsiaTheme="minorEastAsia" w:hAnsi="Calibri"/>
          <w:smallCaps/>
          <w:color w:val="000000"/>
          <w:sz w:val="32"/>
          <w:szCs w:val="32"/>
          <w:lang w:val="en-US"/>
          <w14:textFill>
            <w14:solidFill>
              <w14:srgbClr w14:val="000000">
                <w14:lumMod w14:val="75000"/>
              </w14:srgbClr>
            </w14:solidFill>
          </w14:textFill>
        </w:rPr>
        <w:t>azienda</w:t>
      </w:r>
      <w:proofErr w:type="spellEnd"/>
      <w:r w:rsidRPr="006A03B6">
        <w:rPr>
          <w:rFonts w:ascii="Calibri" w:eastAsiaTheme="minorEastAsia" w:hAnsi="Calibri"/>
          <w:smallCaps/>
          <w:color w:val="000000"/>
          <w:sz w:val="32"/>
          <w:szCs w:val="32"/>
          <w:lang w:val="en-US"/>
          <w14:textFill>
            <w14:solidFill>
              <w14:srgbClr w14:val="000000">
                <w14:lumMod w14:val="75000"/>
              </w14:srgbClr>
            </w14:solidFill>
          </w14:textFill>
        </w:rPr>
        <w:t xml:space="preserve"> o rami </w:t>
      </w:r>
      <w:proofErr w:type="spellStart"/>
      <w:r w:rsidRPr="006A03B6">
        <w:rPr>
          <w:rFonts w:ascii="Calibri" w:eastAsiaTheme="minorEastAsia" w:hAnsi="Calibri"/>
          <w:smallCaps/>
          <w:color w:val="000000"/>
          <w:sz w:val="32"/>
          <w:szCs w:val="32"/>
          <w:lang w:val="en-US"/>
          <w14:textFill>
            <w14:solidFill>
              <w14:srgbClr w14:val="000000">
                <w14:lumMod w14:val="75000"/>
              </w14:srgbClr>
            </w14:solidFill>
          </w14:textFill>
        </w:rPr>
        <w:t>d’azienda</w:t>
      </w:r>
      <w:proofErr w:type="spellEnd"/>
    </w:p>
    <w:p w14:paraId="7E2331E1" w14:textId="35DAA18E" w:rsidR="00E93189" w:rsidRPr="006A03B6" w:rsidRDefault="00E93189" w:rsidP="006A03B6">
      <w:pPr>
        <w:pStyle w:val="Paragrafoelenco"/>
        <w:widowControl w:val="0"/>
        <w:numPr>
          <w:ilvl w:val="0"/>
          <w:numId w:val="3"/>
        </w:numPr>
        <w:autoSpaceDE w:val="0"/>
        <w:autoSpaceDN w:val="0"/>
        <w:spacing w:after="0" w:line="240" w:lineRule="auto"/>
        <w:ind w:left="425" w:hanging="425"/>
        <w:jc w:val="both"/>
        <w:rPr>
          <w:rFonts w:ascii="Calibri" w:eastAsiaTheme="minorEastAsia" w:hAnsi="Calibri"/>
          <w:smallCaps/>
          <w:color w:val="000000"/>
          <w:sz w:val="32"/>
          <w:szCs w:val="32"/>
          <w:lang w:val="en-US"/>
          <w14:textFill>
            <w14:solidFill>
              <w14:srgbClr w14:val="000000">
                <w14:lumMod w14:val="75000"/>
              </w14:srgbClr>
            </w14:solidFill>
          </w14:textFill>
        </w:rPr>
      </w:pPr>
      <w:proofErr w:type="spellStart"/>
      <w:r w:rsidRPr="006A03B6">
        <w:rPr>
          <w:rFonts w:ascii="Calibri" w:eastAsiaTheme="minorEastAsia" w:hAnsi="Calibri"/>
          <w:smallCaps/>
          <w:color w:val="000000"/>
          <w:sz w:val="32"/>
          <w:szCs w:val="32"/>
          <w:lang w:val="en-US"/>
        </w:rPr>
        <w:t>Indicazione</w:t>
      </w:r>
      <w:proofErr w:type="spellEnd"/>
      <w:r w:rsidRPr="006A03B6">
        <w:rPr>
          <w:rFonts w:ascii="Calibri" w:eastAsiaTheme="minorEastAsia" w:hAnsi="Calibri"/>
          <w:smallCaps/>
          <w:color w:val="000000"/>
          <w:sz w:val="32"/>
          <w:szCs w:val="32"/>
          <w:lang w:val="en-US"/>
        </w:rPr>
        <w:t xml:space="preserve"> </w:t>
      </w:r>
      <w:proofErr w:type="spellStart"/>
      <w:r w:rsidRPr="006A03B6">
        <w:rPr>
          <w:rFonts w:ascii="Calibri" w:eastAsiaTheme="minorEastAsia" w:hAnsi="Calibri"/>
          <w:smallCaps/>
          <w:color w:val="000000"/>
          <w:sz w:val="32"/>
          <w:szCs w:val="32"/>
          <w:lang w:val="en-US"/>
        </w:rPr>
        <w:t>dei</w:t>
      </w:r>
      <w:proofErr w:type="spellEnd"/>
      <w:r w:rsidRPr="006A03B6">
        <w:rPr>
          <w:rFonts w:ascii="Calibri" w:eastAsiaTheme="minorEastAsia" w:hAnsi="Calibri"/>
          <w:smallCaps/>
          <w:color w:val="000000"/>
          <w:sz w:val="32"/>
          <w:szCs w:val="32"/>
          <w:lang w:val="en-US"/>
        </w:rPr>
        <w:t xml:space="preserve"> </w:t>
      </w:r>
      <w:proofErr w:type="spellStart"/>
      <w:r w:rsidRPr="006A03B6">
        <w:rPr>
          <w:rFonts w:ascii="Calibri" w:eastAsiaTheme="minorEastAsia" w:hAnsi="Calibri"/>
          <w:smallCaps/>
          <w:color w:val="000000"/>
          <w:sz w:val="32"/>
          <w:szCs w:val="32"/>
          <w:lang w:val="en-US"/>
        </w:rPr>
        <w:t>codici</w:t>
      </w:r>
      <w:proofErr w:type="spellEnd"/>
      <w:r w:rsidRPr="006A03B6">
        <w:rPr>
          <w:rFonts w:ascii="Calibri" w:eastAsiaTheme="minorEastAsia" w:hAnsi="Calibri"/>
          <w:smallCaps/>
          <w:color w:val="000000"/>
          <w:sz w:val="32"/>
          <w:szCs w:val="32"/>
          <w:lang w:val="en-US"/>
        </w:rPr>
        <w:t xml:space="preserve"> </w:t>
      </w:r>
      <w:proofErr w:type="spellStart"/>
      <w:r w:rsidRPr="006A03B6">
        <w:rPr>
          <w:rFonts w:ascii="Calibri" w:eastAsiaTheme="minorEastAsia" w:hAnsi="Calibri"/>
          <w:smallCaps/>
          <w:color w:val="000000"/>
          <w:sz w:val="32"/>
          <w:szCs w:val="32"/>
          <w:lang w:val="en-US"/>
        </w:rPr>
        <w:t>fiscali</w:t>
      </w:r>
      <w:proofErr w:type="spellEnd"/>
      <w:r w:rsidRPr="006A03B6">
        <w:rPr>
          <w:rFonts w:ascii="Calibri" w:eastAsiaTheme="minorEastAsia" w:hAnsi="Calibri"/>
          <w:smallCaps/>
          <w:color w:val="000000"/>
          <w:sz w:val="32"/>
          <w:szCs w:val="32"/>
          <w:lang w:val="en-US"/>
        </w:rPr>
        <w:t xml:space="preserve"> di </w:t>
      </w:r>
      <w:proofErr w:type="spellStart"/>
      <w:r w:rsidRPr="006A03B6">
        <w:rPr>
          <w:rFonts w:ascii="Calibri" w:eastAsiaTheme="minorEastAsia" w:hAnsi="Calibri"/>
          <w:smallCaps/>
          <w:color w:val="000000"/>
          <w:sz w:val="32"/>
          <w:szCs w:val="32"/>
          <w:lang w:val="en-US"/>
        </w:rPr>
        <w:t>persone</w:t>
      </w:r>
      <w:proofErr w:type="spellEnd"/>
      <w:r w:rsidRPr="006A03B6">
        <w:rPr>
          <w:rFonts w:ascii="Calibri" w:eastAsiaTheme="minorEastAsia" w:hAnsi="Calibri"/>
          <w:smallCaps/>
          <w:color w:val="000000"/>
          <w:sz w:val="32"/>
          <w:szCs w:val="32"/>
          <w:lang w:val="en-US"/>
        </w:rPr>
        <w:t xml:space="preserve"> </w:t>
      </w:r>
      <w:proofErr w:type="spellStart"/>
      <w:r w:rsidRPr="006A03B6">
        <w:rPr>
          <w:rFonts w:ascii="Calibri" w:eastAsiaTheme="minorEastAsia" w:hAnsi="Calibri"/>
          <w:smallCaps/>
          <w:color w:val="000000"/>
          <w:sz w:val="32"/>
          <w:szCs w:val="32"/>
          <w:lang w:val="en-US"/>
        </w:rPr>
        <w:t>fisiche</w:t>
      </w:r>
      <w:proofErr w:type="spellEnd"/>
      <w:r w:rsidRPr="006A03B6">
        <w:rPr>
          <w:rFonts w:ascii="Calibri" w:eastAsiaTheme="minorEastAsia" w:hAnsi="Calibri"/>
          <w:smallCaps/>
          <w:color w:val="000000"/>
          <w:sz w:val="32"/>
          <w:szCs w:val="32"/>
          <w:lang w:val="en-US"/>
        </w:rPr>
        <w:t xml:space="preserve"> non </w:t>
      </w:r>
      <w:proofErr w:type="spellStart"/>
      <w:r w:rsidRPr="006A03B6">
        <w:rPr>
          <w:rFonts w:ascii="Calibri" w:eastAsiaTheme="minorEastAsia" w:hAnsi="Calibri"/>
          <w:smallCaps/>
          <w:color w:val="000000"/>
          <w:sz w:val="32"/>
          <w:szCs w:val="32"/>
          <w:lang w:val="en-US"/>
        </w:rPr>
        <w:t>residenti</w:t>
      </w:r>
      <w:proofErr w:type="spellEnd"/>
      <w:r w:rsidRPr="006A03B6">
        <w:rPr>
          <w:rFonts w:ascii="Calibri" w:eastAsiaTheme="minorEastAsia" w:hAnsi="Calibri"/>
          <w:smallCaps/>
          <w:color w:val="000000"/>
          <w:sz w:val="32"/>
          <w:szCs w:val="32"/>
          <w:lang w:val="en-US"/>
        </w:rPr>
        <w:t xml:space="preserve"> in </w:t>
      </w:r>
      <w:proofErr w:type="spellStart"/>
      <w:r w:rsidRPr="006A03B6">
        <w:rPr>
          <w:rFonts w:ascii="Calibri" w:eastAsiaTheme="minorEastAsia" w:hAnsi="Calibri"/>
          <w:smallCaps/>
          <w:color w:val="000000"/>
          <w:sz w:val="32"/>
          <w:szCs w:val="32"/>
          <w:lang w:val="en-US"/>
        </w:rPr>
        <w:t>relazione</w:t>
      </w:r>
      <w:proofErr w:type="spellEnd"/>
      <w:r w:rsidRPr="006A03B6">
        <w:rPr>
          <w:rFonts w:ascii="Calibri" w:eastAsiaTheme="minorEastAsia" w:hAnsi="Calibri"/>
          <w:smallCaps/>
          <w:color w:val="000000"/>
          <w:sz w:val="32"/>
          <w:szCs w:val="32"/>
          <w:lang w:val="en-US"/>
        </w:rPr>
        <w:t xml:space="preserve"> </w:t>
      </w:r>
      <w:proofErr w:type="spellStart"/>
      <w:r w:rsidRPr="006A03B6">
        <w:rPr>
          <w:rFonts w:ascii="Calibri" w:eastAsiaTheme="minorEastAsia" w:hAnsi="Calibri"/>
          <w:smallCaps/>
          <w:color w:val="000000"/>
          <w:sz w:val="32"/>
          <w:szCs w:val="32"/>
          <w:lang w:val="en-US"/>
        </w:rPr>
        <w:t>ad</w:t>
      </w:r>
      <w:proofErr w:type="spellEnd"/>
      <w:r w:rsidRPr="006A03B6">
        <w:rPr>
          <w:rFonts w:ascii="Calibri" w:eastAsiaTheme="minorEastAsia" w:hAnsi="Calibri"/>
          <w:smallCaps/>
          <w:color w:val="000000"/>
          <w:sz w:val="32"/>
          <w:szCs w:val="32"/>
          <w:lang w:val="en-US"/>
        </w:rPr>
        <w:t xml:space="preserve"> </w:t>
      </w:r>
      <w:proofErr w:type="spellStart"/>
      <w:r w:rsidRPr="006A03B6">
        <w:rPr>
          <w:rFonts w:ascii="Calibri" w:eastAsiaTheme="minorEastAsia" w:hAnsi="Calibri"/>
          <w:smallCaps/>
          <w:color w:val="000000"/>
          <w:sz w:val="32"/>
          <w:szCs w:val="32"/>
          <w:lang w:val="en-US"/>
        </w:rPr>
        <w:t>atti</w:t>
      </w:r>
      <w:proofErr w:type="spellEnd"/>
      <w:r w:rsidRPr="006A03B6">
        <w:rPr>
          <w:rFonts w:ascii="Calibri" w:eastAsiaTheme="minorEastAsia" w:hAnsi="Calibri"/>
          <w:smallCaps/>
          <w:color w:val="000000"/>
          <w:sz w:val="32"/>
          <w:szCs w:val="32"/>
          <w:lang w:val="en-US"/>
        </w:rPr>
        <w:t xml:space="preserve"> di </w:t>
      </w:r>
      <w:proofErr w:type="spellStart"/>
      <w:r w:rsidRPr="006A03B6">
        <w:rPr>
          <w:rFonts w:ascii="Calibri" w:eastAsiaTheme="minorEastAsia" w:hAnsi="Calibri"/>
          <w:smallCaps/>
          <w:color w:val="000000"/>
          <w:sz w:val="32"/>
          <w:szCs w:val="32"/>
          <w:lang w:val="en-US"/>
        </w:rPr>
        <w:t>acquisizione</w:t>
      </w:r>
      <w:proofErr w:type="spellEnd"/>
      <w:r w:rsidRPr="006A03B6">
        <w:rPr>
          <w:rFonts w:ascii="Calibri" w:eastAsiaTheme="minorEastAsia" w:hAnsi="Calibri"/>
          <w:smallCaps/>
          <w:color w:val="000000"/>
          <w:sz w:val="32"/>
          <w:szCs w:val="32"/>
          <w:lang w:val="en-US"/>
        </w:rPr>
        <w:t xml:space="preserve"> di </w:t>
      </w:r>
      <w:proofErr w:type="spellStart"/>
      <w:r w:rsidRPr="006A03B6">
        <w:rPr>
          <w:rFonts w:ascii="Calibri" w:eastAsiaTheme="minorEastAsia" w:hAnsi="Calibri"/>
          <w:smallCaps/>
          <w:color w:val="000000"/>
          <w:sz w:val="32"/>
          <w:szCs w:val="32"/>
          <w:lang w:val="en-US"/>
        </w:rPr>
        <w:t>partecipazioni</w:t>
      </w:r>
      <w:proofErr w:type="spellEnd"/>
      <w:r w:rsidRPr="006A03B6">
        <w:rPr>
          <w:rFonts w:ascii="Calibri" w:eastAsiaTheme="minorEastAsia" w:hAnsi="Calibri"/>
          <w:smallCaps/>
          <w:color w:val="000000"/>
          <w:sz w:val="32"/>
          <w:szCs w:val="32"/>
          <w:lang w:val="en-US"/>
        </w:rPr>
        <w:t xml:space="preserve"> in </w:t>
      </w:r>
      <w:proofErr w:type="spellStart"/>
      <w:r w:rsidRPr="006A03B6">
        <w:rPr>
          <w:rFonts w:ascii="Calibri" w:eastAsiaTheme="minorEastAsia" w:hAnsi="Calibri"/>
          <w:smallCaps/>
          <w:color w:val="000000"/>
          <w:sz w:val="32"/>
          <w:szCs w:val="32"/>
          <w:lang w:val="en-US"/>
        </w:rPr>
        <w:t>società</w:t>
      </w:r>
      <w:proofErr w:type="spellEnd"/>
      <w:r w:rsidRPr="006A03B6">
        <w:rPr>
          <w:rFonts w:ascii="Calibri" w:eastAsiaTheme="minorEastAsia" w:hAnsi="Calibri"/>
          <w:smallCaps/>
          <w:color w:val="000000"/>
          <w:sz w:val="32"/>
          <w:szCs w:val="32"/>
          <w:lang w:val="en-US"/>
        </w:rPr>
        <w:t xml:space="preserve"> di </w:t>
      </w:r>
      <w:proofErr w:type="spellStart"/>
      <w:r w:rsidRPr="006A03B6">
        <w:rPr>
          <w:rFonts w:ascii="Calibri" w:eastAsiaTheme="minorEastAsia" w:hAnsi="Calibri"/>
          <w:smallCaps/>
          <w:color w:val="000000"/>
          <w:sz w:val="32"/>
          <w:szCs w:val="32"/>
          <w:lang w:val="en-US"/>
        </w:rPr>
        <w:t>nazionalità</w:t>
      </w:r>
      <w:proofErr w:type="spellEnd"/>
      <w:r w:rsidRPr="006A03B6">
        <w:rPr>
          <w:rFonts w:ascii="Calibri" w:eastAsiaTheme="minorEastAsia" w:hAnsi="Calibri"/>
          <w:smallCaps/>
          <w:color w:val="000000"/>
          <w:sz w:val="32"/>
          <w:szCs w:val="32"/>
          <w:lang w:val="en-US"/>
        </w:rPr>
        <w:t xml:space="preserve"> </w:t>
      </w:r>
      <w:proofErr w:type="spellStart"/>
      <w:r w:rsidRPr="006A03B6">
        <w:rPr>
          <w:rFonts w:ascii="Calibri" w:eastAsiaTheme="minorEastAsia" w:hAnsi="Calibri"/>
          <w:smallCaps/>
          <w:color w:val="000000"/>
          <w:sz w:val="32"/>
          <w:szCs w:val="32"/>
          <w:lang w:val="en-US"/>
        </w:rPr>
        <w:t>italiana</w:t>
      </w:r>
      <w:proofErr w:type="spellEnd"/>
      <w:r w:rsidRPr="006A03B6">
        <w:rPr>
          <w:rFonts w:ascii="Calibri" w:eastAsiaTheme="minorEastAsia" w:hAnsi="Calibri"/>
          <w:smallCaps/>
          <w:color w:val="000000"/>
          <w:sz w:val="32"/>
          <w:szCs w:val="32"/>
          <w:lang w:val="en-US"/>
        </w:rPr>
        <w:t>.</w:t>
      </w:r>
    </w:p>
    <w:p w14:paraId="374BDAD8" w14:textId="505C4664" w:rsidR="00E93189" w:rsidRPr="006A03B6" w:rsidRDefault="00E93189" w:rsidP="006A03B6">
      <w:pPr>
        <w:pStyle w:val="Paragrafoelenco"/>
        <w:widowControl w:val="0"/>
        <w:numPr>
          <w:ilvl w:val="0"/>
          <w:numId w:val="3"/>
        </w:numPr>
        <w:autoSpaceDE w:val="0"/>
        <w:autoSpaceDN w:val="0"/>
        <w:spacing w:after="0" w:line="240" w:lineRule="auto"/>
        <w:ind w:left="425" w:hanging="425"/>
        <w:jc w:val="both"/>
        <w:rPr>
          <w:rFonts w:ascii="Calibri" w:eastAsiaTheme="minorEastAsia" w:hAnsi="Calibri"/>
          <w:smallCaps/>
          <w:color w:val="000000"/>
          <w:sz w:val="32"/>
          <w:szCs w:val="32"/>
          <w:lang w:val="en-US"/>
          <w14:textFill>
            <w14:solidFill>
              <w14:srgbClr w14:val="000000">
                <w14:lumMod w14:val="75000"/>
              </w14:srgbClr>
            </w14:solidFill>
          </w14:textFill>
        </w:rPr>
      </w:pPr>
      <w:proofErr w:type="spellStart"/>
      <w:r w:rsidRPr="006A03B6">
        <w:rPr>
          <w:rFonts w:ascii="Calibri" w:eastAsiaTheme="minorEastAsia" w:hAnsi="Calibri"/>
          <w:smallCaps/>
          <w:color w:val="000000"/>
          <w:sz w:val="32"/>
          <w:szCs w:val="32"/>
          <w:lang w:val="en-US"/>
        </w:rPr>
        <w:t>Modello</w:t>
      </w:r>
      <w:proofErr w:type="spellEnd"/>
      <w:r w:rsidRPr="006A03B6">
        <w:rPr>
          <w:rFonts w:ascii="Calibri" w:eastAsiaTheme="minorEastAsia" w:hAnsi="Calibri"/>
          <w:smallCaps/>
          <w:color w:val="000000"/>
          <w:sz w:val="32"/>
          <w:szCs w:val="32"/>
          <w:lang w:val="en-US"/>
        </w:rPr>
        <w:t xml:space="preserve"> </w:t>
      </w:r>
      <w:proofErr w:type="spellStart"/>
      <w:r w:rsidRPr="006A03B6">
        <w:rPr>
          <w:rFonts w:ascii="Calibri" w:eastAsiaTheme="minorEastAsia" w:hAnsi="Calibri"/>
          <w:smallCaps/>
          <w:color w:val="000000"/>
          <w:sz w:val="32"/>
          <w:szCs w:val="32"/>
          <w:lang w:val="en-US"/>
        </w:rPr>
        <w:t>procura</w:t>
      </w:r>
      <w:proofErr w:type="spellEnd"/>
      <w:r w:rsidRPr="006A03B6">
        <w:rPr>
          <w:rFonts w:ascii="Calibri" w:eastAsiaTheme="minorEastAsia" w:hAnsi="Calibri"/>
          <w:smallCaps/>
          <w:color w:val="000000"/>
          <w:sz w:val="32"/>
          <w:szCs w:val="32"/>
          <w:lang w:val="en-US"/>
        </w:rPr>
        <w:t xml:space="preserve"> – </w:t>
      </w:r>
      <w:proofErr w:type="spellStart"/>
      <w:r w:rsidRPr="006A03B6">
        <w:rPr>
          <w:rFonts w:ascii="Calibri" w:eastAsiaTheme="minorEastAsia" w:hAnsi="Calibri"/>
          <w:smallCaps/>
          <w:color w:val="000000"/>
          <w:sz w:val="32"/>
          <w:szCs w:val="32"/>
          <w:lang w:val="en-US"/>
        </w:rPr>
        <w:t>legittimazione</w:t>
      </w:r>
      <w:proofErr w:type="spellEnd"/>
      <w:r w:rsidRPr="006A03B6">
        <w:rPr>
          <w:rFonts w:ascii="Calibri" w:eastAsiaTheme="minorEastAsia" w:hAnsi="Calibri"/>
          <w:smallCaps/>
          <w:color w:val="000000"/>
          <w:sz w:val="32"/>
          <w:szCs w:val="32"/>
          <w:lang w:val="en-US"/>
        </w:rPr>
        <w:t xml:space="preserve"> al </w:t>
      </w:r>
      <w:proofErr w:type="spellStart"/>
      <w:r w:rsidRPr="006A03B6">
        <w:rPr>
          <w:rFonts w:ascii="Calibri" w:eastAsiaTheme="minorEastAsia" w:hAnsi="Calibri"/>
          <w:smallCaps/>
          <w:color w:val="000000"/>
          <w:sz w:val="32"/>
          <w:szCs w:val="32"/>
          <w:lang w:val="en-US"/>
        </w:rPr>
        <w:t>notaio</w:t>
      </w:r>
      <w:proofErr w:type="spellEnd"/>
      <w:r w:rsidRPr="006A03B6">
        <w:rPr>
          <w:rFonts w:ascii="Calibri" w:eastAsiaTheme="minorEastAsia" w:hAnsi="Calibri"/>
          <w:smallCaps/>
          <w:color w:val="000000"/>
          <w:sz w:val="32"/>
          <w:szCs w:val="32"/>
          <w:lang w:val="en-US"/>
        </w:rPr>
        <w:t xml:space="preserve"> per </w:t>
      </w:r>
      <w:proofErr w:type="spellStart"/>
      <w:r w:rsidRPr="006A03B6">
        <w:rPr>
          <w:rFonts w:ascii="Calibri" w:eastAsiaTheme="minorEastAsia" w:hAnsi="Calibri"/>
          <w:smallCaps/>
          <w:color w:val="000000"/>
          <w:sz w:val="32"/>
          <w:szCs w:val="32"/>
          <w:lang w:val="en-US"/>
        </w:rPr>
        <w:t>iscrizione</w:t>
      </w:r>
      <w:proofErr w:type="spellEnd"/>
      <w:r w:rsidRPr="006A03B6">
        <w:rPr>
          <w:rFonts w:ascii="Calibri" w:eastAsiaTheme="minorEastAsia" w:hAnsi="Calibri"/>
          <w:smallCaps/>
          <w:color w:val="000000"/>
          <w:sz w:val="32"/>
          <w:szCs w:val="32"/>
          <w:lang w:val="en-US"/>
        </w:rPr>
        <w:t xml:space="preserve"> di </w:t>
      </w:r>
      <w:proofErr w:type="spellStart"/>
      <w:r w:rsidRPr="006A03B6">
        <w:rPr>
          <w:rFonts w:ascii="Calibri" w:eastAsiaTheme="minorEastAsia" w:hAnsi="Calibri"/>
          <w:smallCaps/>
          <w:color w:val="000000"/>
          <w:sz w:val="32"/>
          <w:szCs w:val="32"/>
          <w:lang w:val="en-US"/>
        </w:rPr>
        <w:t>atti</w:t>
      </w:r>
      <w:proofErr w:type="spellEnd"/>
      <w:r w:rsidRPr="006A03B6">
        <w:rPr>
          <w:rFonts w:ascii="Calibri" w:eastAsiaTheme="minorEastAsia" w:hAnsi="Calibri"/>
          <w:smallCaps/>
          <w:color w:val="000000"/>
          <w:sz w:val="32"/>
          <w:szCs w:val="32"/>
          <w:lang w:val="en-US"/>
        </w:rPr>
        <w:t xml:space="preserve"> o </w:t>
      </w:r>
      <w:proofErr w:type="spellStart"/>
      <w:r w:rsidRPr="006A03B6">
        <w:rPr>
          <w:rFonts w:ascii="Calibri" w:eastAsiaTheme="minorEastAsia" w:hAnsi="Calibri"/>
          <w:smallCaps/>
          <w:color w:val="000000"/>
          <w:sz w:val="32"/>
          <w:szCs w:val="32"/>
          <w:lang w:val="en-US"/>
        </w:rPr>
        <w:t>fatti</w:t>
      </w:r>
      <w:proofErr w:type="spellEnd"/>
    </w:p>
    <w:p w14:paraId="7F054FED" w14:textId="7D028912" w:rsidR="00E93189" w:rsidRPr="006A03B6" w:rsidRDefault="00E93189" w:rsidP="006A03B6">
      <w:pPr>
        <w:pStyle w:val="Paragrafoelenco"/>
        <w:widowControl w:val="0"/>
        <w:numPr>
          <w:ilvl w:val="0"/>
          <w:numId w:val="3"/>
        </w:numPr>
        <w:autoSpaceDE w:val="0"/>
        <w:autoSpaceDN w:val="0"/>
        <w:spacing w:after="0" w:line="240" w:lineRule="auto"/>
        <w:ind w:left="425" w:hanging="425"/>
        <w:jc w:val="both"/>
        <w:rPr>
          <w:rFonts w:ascii="Calibri" w:eastAsiaTheme="minorEastAsia" w:hAnsi="Calibri"/>
          <w:smallCaps/>
          <w:color w:val="000000"/>
          <w:sz w:val="32"/>
          <w:szCs w:val="32"/>
          <w:lang w:val="en-US"/>
        </w:rPr>
      </w:pPr>
      <w:proofErr w:type="spellStart"/>
      <w:r w:rsidRPr="006A03B6">
        <w:rPr>
          <w:rFonts w:ascii="Calibri" w:eastAsiaTheme="minorEastAsia" w:hAnsi="Calibri"/>
          <w:smallCaps/>
          <w:color w:val="000000"/>
          <w:sz w:val="32"/>
          <w:szCs w:val="32"/>
          <w:lang w:val="en-US"/>
          <w14:textFill>
            <w14:solidFill>
              <w14:srgbClr w14:val="000000">
                <w14:lumMod w14:val="75000"/>
              </w14:srgbClr>
            </w14:solidFill>
          </w14:textFill>
        </w:rPr>
        <w:t>Accettazione</w:t>
      </w:r>
      <w:proofErr w:type="spellEnd"/>
      <w:r w:rsidRPr="006A03B6">
        <w:rPr>
          <w:rFonts w:ascii="Calibri" w:eastAsiaTheme="minorEastAsia" w:hAnsi="Calibri"/>
          <w:smallCaps/>
          <w:color w:val="000000"/>
          <w:sz w:val="32"/>
          <w:szCs w:val="32"/>
          <w:lang w:val="en-US"/>
          <w14:textFill>
            <w14:solidFill>
              <w14:srgbClr w14:val="000000">
                <w14:lumMod w14:val="75000"/>
              </w14:srgbClr>
            </w14:solidFill>
          </w14:textFill>
        </w:rPr>
        <w:t xml:space="preserve"> </w:t>
      </w:r>
      <w:proofErr w:type="spellStart"/>
      <w:r w:rsidRPr="006A03B6">
        <w:rPr>
          <w:rFonts w:ascii="Calibri" w:eastAsiaTheme="minorEastAsia" w:hAnsi="Calibri"/>
          <w:smallCaps/>
          <w:color w:val="000000"/>
          <w:sz w:val="32"/>
          <w:szCs w:val="32"/>
          <w:lang w:val="en-US"/>
          <w14:textFill>
            <w14:solidFill>
              <w14:srgbClr w14:val="000000">
                <w14:lumMod w14:val="75000"/>
              </w14:srgbClr>
            </w14:solidFill>
          </w14:textFill>
        </w:rPr>
        <w:t>dell’ufficio</w:t>
      </w:r>
      <w:proofErr w:type="spellEnd"/>
      <w:r w:rsidRPr="006A03B6">
        <w:rPr>
          <w:rFonts w:ascii="Calibri" w:eastAsiaTheme="minorEastAsia" w:hAnsi="Calibri"/>
          <w:smallCaps/>
          <w:color w:val="000000"/>
          <w:sz w:val="32"/>
          <w:szCs w:val="32"/>
          <w:lang w:val="en-US"/>
          <w14:textFill>
            <w14:solidFill>
              <w14:srgbClr w14:val="000000">
                <w14:lumMod w14:val="75000"/>
              </w14:srgbClr>
            </w14:solidFill>
          </w14:textFill>
        </w:rPr>
        <w:t xml:space="preserve"> di </w:t>
      </w:r>
      <w:proofErr w:type="spellStart"/>
      <w:r w:rsidRPr="006A03B6">
        <w:rPr>
          <w:rFonts w:ascii="Calibri" w:eastAsiaTheme="minorEastAsia" w:hAnsi="Calibri"/>
          <w:smallCaps/>
          <w:color w:val="000000"/>
          <w:sz w:val="32"/>
          <w:szCs w:val="32"/>
          <w:lang w:val="en-US"/>
          <w14:textFill>
            <w14:solidFill>
              <w14:srgbClr w14:val="000000">
                <w14:lumMod w14:val="75000"/>
              </w14:srgbClr>
            </w14:solidFill>
          </w14:textFill>
        </w:rPr>
        <w:t>amministratore</w:t>
      </w:r>
      <w:proofErr w:type="spellEnd"/>
      <w:r w:rsidRPr="006A03B6">
        <w:rPr>
          <w:rFonts w:ascii="Calibri" w:eastAsiaTheme="minorEastAsia" w:hAnsi="Calibri"/>
          <w:smallCaps/>
          <w:color w:val="000000"/>
          <w:sz w:val="32"/>
          <w:szCs w:val="32"/>
          <w:lang w:val="en-US"/>
          <w14:textFill>
            <w14:solidFill>
              <w14:srgbClr w14:val="000000">
                <w14:lumMod w14:val="75000"/>
              </w14:srgbClr>
            </w14:solidFill>
          </w14:textFill>
        </w:rPr>
        <w:t xml:space="preserve"> in </w:t>
      </w:r>
      <w:proofErr w:type="spellStart"/>
      <w:r w:rsidRPr="006A03B6">
        <w:rPr>
          <w:rFonts w:ascii="Calibri" w:eastAsiaTheme="minorEastAsia" w:hAnsi="Calibri"/>
          <w:smallCaps/>
          <w:color w:val="000000"/>
          <w:sz w:val="32"/>
          <w:szCs w:val="32"/>
          <w:lang w:val="en-US"/>
          <w14:textFill>
            <w14:solidFill>
              <w14:srgbClr w14:val="000000">
                <w14:lumMod w14:val="75000"/>
              </w14:srgbClr>
            </w14:solidFill>
          </w14:textFill>
        </w:rPr>
        <w:t>società</w:t>
      </w:r>
      <w:proofErr w:type="spellEnd"/>
      <w:r w:rsidRPr="006A03B6">
        <w:rPr>
          <w:rFonts w:ascii="Calibri" w:eastAsiaTheme="minorEastAsia" w:hAnsi="Calibri"/>
          <w:smallCaps/>
          <w:color w:val="000000"/>
          <w:sz w:val="32"/>
          <w:szCs w:val="32"/>
          <w:lang w:val="en-US"/>
          <w14:textFill>
            <w14:solidFill>
              <w14:srgbClr w14:val="000000">
                <w14:lumMod w14:val="75000"/>
              </w14:srgbClr>
            </w14:solidFill>
          </w14:textFill>
        </w:rPr>
        <w:t xml:space="preserve"> di </w:t>
      </w:r>
      <w:proofErr w:type="spellStart"/>
      <w:r w:rsidRPr="006A03B6">
        <w:rPr>
          <w:rFonts w:ascii="Calibri" w:eastAsiaTheme="minorEastAsia" w:hAnsi="Calibri"/>
          <w:smallCaps/>
          <w:color w:val="000000"/>
          <w:sz w:val="32"/>
          <w:szCs w:val="32"/>
          <w:lang w:val="en-US"/>
          <w14:textFill>
            <w14:solidFill>
              <w14:srgbClr w14:val="000000">
                <w14:lumMod w14:val="75000"/>
              </w14:srgbClr>
            </w14:solidFill>
          </w14:textFill>
        </w:rPr>
        <w:t>capitali</w:t>
      </w:r>
      <w:proofErr w:type="spellEnd"/>
    </w:p>
    <w:p w14:paraId="65515FEA" w14:textId="77777777" w:rsidR="003F2AFC" w:rsidRPr="00E93189" w:rsidRDefault="003F2AFC" w:rsidP="003F2AFC">
      <w:pPr>
        <w:pStyle w:val="Paragrafoelenco"/>
        <w:widowControl w:val="0"/>
        <w:autoSpaceDE w:val="0"/>
        <w:autoSpaceDN w:val="0"/>
        <w:spacing w:line="374" w:lineRule="exact"/>
        <w:rPr>
          <w:b/>
          <w:bCs/>
          <w:sz w:val="28"/>
          <w:szCs w:val="28"/>
        </w:rPr>
      </w:pPr>
    </w:p>
    <w:p w14:paraId="13F878F2" w14:textId="77777777" w:rsidR="00E93189" w:rsidRPr="00400122" w:rsidRDefault="00E93189"/>
    <w:p w14:paraId="1E5C764B" w14:textId="03D374DE" w:rsidR="006A03B6" w:rsidRPr="006A03B6" w:rsidRDefault="006A03B6" w:rsidP="00986DB9">
      <w:pPr>
        <w:pStyle w:val="Paragrafoelenco"/>
        <w:widowControl w:val="0"/>
        <w:numPr>
          <w:ilvl w:val="0"/>
          <w:numId w:val="4"/>
        </w:numPr>
        <w:autoSpaceDE w:val="0"/>
        <w:autoSpaceDN w:val="0"/>
        <w:spacing w:line="374" w:lineRule="exact"/>
        <w:ind w:left="426" w:hanging="426"/>
        <w:rPr>
          <w:rFonts w:ascii="Cambria" w:eastAsiaTheme="minorEastAsia"/>
          <w:color w:val="365F91"/>
          <w:sz w:val="32"/>
          <w:lang w:val="en-US"/>
        </w:rPr>
      </w:pPr>
      <w:proofErr w:type="spellStart"/>
      <w:r w:rsidRPr="006A03B6">
        <w:rPr>
          <w:rFonts w:ascii="Cambria" w:eastAsiaTheme="minorEastAsia"/>
          <w:color w:val="365F91"/>
          <w:sz w:val="32"/>
          <w:lang w:val="en-US"/>
        </w:rPr>
        <w:t>Partecipazioni</w:t>
      </w:r>
      <w:proofErr w:type="spellEnd"/>
      <w:r w:rsidRPr="006A03B6">
        <w:rPr>
          <w:rFonts w:ascii="Cambria" w:eastAsiaTheme="minorEastAsia"/>
          <w:color w:val="365F91"/>
          <w:sz w:val="32"/>
          <w:lang w:val="en-US"/>
        </w:rPr>
        <w:t xml:space="preserve"> </w:t>
      </w:r>
      <w:proofErr w:type="spellStart"/>
      <w:r w:rsidRPr="006A03B6">
        <w:rPr>
          <w:rFonts w:ascii="Cambria" w:eastAsiaTheme="minorEastAsia"/>
          <w:color w:val="365F91"/>
          <w:sz w:val="32"/>
          <w:lang w:val="en-US"/>
        </w:rPr>
        <w:t>societarie</w:t>
      </w:r>
      <w:proofErr w:type="spellEnd"/>
      <w:r w:rsidRPr="006A03B6">
        <w:rPr>
          <w:rFonts w:ascii="Cambria" w:eastAsiaTheme="minorEastAsia"/>
          <w:color w:val="365F91"/>
          <w:sz w:val="32"/>
          <w:lang w:val="en-US"/>
        </w:rPr>
        <w:t xml:space="preserve"> </w:t>
      </w:r>
      <w:proofErr w:type="spellStart"/>
      <w:r w:rsidRPr="006A03B6">
        <w:rPr>
          <w:rFonts w:ascii="Cambria" w:eastAsiaTheme="minorEastAsia"/>
          <w:color w:val="365F91"/>
          <w:sz w:val="32"/>
          <w:lang w:val="en-US"/>
        </w:rPr>
        <w:t>rimaste</w:t>
      </w:r>
      <w:proofErr w:type="spellEnd"/>
      <w:r w:rsidRPr="006A03B6">
        <w:rPr>
          <w:rFonts w:ascii="Cambria" w:eastAsiaTheme="minorEastAsia"/>
          <w:color w:val="365F91"/>
          <w:sz w:val="32"/>
          <w:lang w:val="en-US"/>
        </w:rPr>
        <w:t xml:space="preserve"> intestate a </w:t>
      </w:r>
      <w:proofErr w:type="spellStart"/>
      <w:r w:rsidRPr="006A03B6">
        <w:rPr>
          <w:rFonts w:ascii="Cambria" w:eastAsiaTheme="minorEastAsia"/>
          <w:color w:val="365F91"/>
          <w:sz w:val="32"/>
          <w:lang w:val="en-US"/>
        </w:rPr>
        <w:t>societ</w:t>
      </w:r>
      <w:r w:rsidRPr="006A03B6">
        <w:rPr>
          <w:rFonts w:ascii="Cambria" w:eastAsiaTheme="minorEastAsia"/>
          <w:color w:val="365F91"/>
          <w:sz w:val="32"/>
          <w:lang w:val="en-US"/>
        </w:rPr>
        <w:t>à</w:t>
      </w:r>
      <w:proofErr w:type="spellEnd"/>
      <w:r w:rsidRPr="006A03B6">
        <w:rPr>
          <w:rFonts w:ascii="Cambria" w:eastAsiaTheme="minorEastAsia"/>
          <w:color w:val="365F91"/>
          <w:sz w:val="32"/>
          <w:lang w:val="en-US"/>
        </w:rPr>
        <w:t xml:space="preserve"> di </w:t>
      </w:r>
      <w:proofErr w:type="spellStart"/>
      <w:r w:rsidRPr="006A03B6">
        <w:rPr>
          <w:rFonts w:ascii="Cambria" w:eastAsiaTheme="minorEastAsia"/>
          <w:color w:val="365F91"/>
          <w:sz w:val="32"/>
          <w:lang w:val="en-US"/>
        </w:rPr>
        <w:t>persone</w:t>
      </w:r>
      <w:proofErr w:type="spellEnd"/>
      <w:r w:rsidRPr="006A03B6">
        <w:rPr>
          <w:rFonts w:ascii="Cambria" w:eastAsiaTheme="minorEastAsia"/>
          <w:color w:val="365F91"/>
          <w:sz w:val="32"/>
          <w:lang w:val="en-US"/>
        </w:rPr>
        <w:t xml:space="preserve"> cancellate dal </w:t>
      </w:r>
      <w:proofErr w:type="spellStart"/>
      <w:r w:rsidRPr="006A03B6">
        <w:rPr>
          <w:rFonts w:ascii="Cambria" w:eastAsiaTheme="minorEastAsia"/>
          <w:color w:val="365F91"/>
          <w:sz w:val="32"/>
          <w:lang w:val="en-US"/>
        </w:rPr>
        <w:t>Registro</w:t>
      </w:r>
      <w:proofErr w:type="spellEnd"/>
      <w:r w:rsidRPr="006A03B6">
        <w:rPr>
          <w:rFonts w:ascii="Cambria" w:eastAsiaTheme="minorEastAsia"/>
          <w:color w:val="365F91"/>
          <w:sz w:val="32"/>
          <w:lang w:val="en-US"/>
        </w:rPr>
        <w:t xml:space="preserve"> </w:t>
      </w:r>
      <w:proofErr w:type="spellStart"/>
      <w:r w:rsidRPr="006A03B6">
        <w:rPr>
          <w:rFonts w:ascii="Cambria" w:eastAsiaTheme="minorEastAsia"/>
          <w:color w:val="365F91"/>
          <w:sz w:val="32"/>
          <w:lang w:val="en-US"/>
        </w:rPr>
        <w:t>delle</w:t>
      </w:r>
      <w:proofErr w:type="spellEnd"/>
      <w:r w:rsidRPr="006A03B6">
        <w:rPr>
          <w:rFonts w:ascii="Cambria" w:eastAsiaTheme="minorEastAsia"/>
          <w:color w:val="365F91"/>
          <w:sz w:val="32"/>
          <w:lang w:val="en-US"/>
        </w:rPr>
        <w:t xml:space="preserve"> </w:t>
      </w:r>
      <w:proofErr w:type="spellStart"/>
      <w:r w:rsidRPr="006A03B6">
        <w:rPr>
          <w:rFonts w:ascii="Cambria" w:eastAsiaTheme="minorEastAsia"/>
          <w:color w:val="365F91"/>
          <w:sz w:val="32"/>
          <w:lang w:val="en-US"/>
        </w:rPr>
        <w:t>Imprese</w:t>
      </w:r>
      <w:proofErr w:type="spellEnd"/>
      <w:r w:rsidRPr="006A03B6">
        <w:rPr>
          <w:rFonts w:ascii="Cambria" w:eastAsiaTheme="minorEastAsia"/>
          <w:color w:val="365F91"/>
          <w:sz w:val="32"/>
          <w:lang w:val="en-US"/>
        </w:rPr>
        <w:t>.</w:t>
      </w:r>
    </w:p>
    <w:p w14:paraId="5C32DFBB" w14:textId="77777777" w:rsidR="006A03B6" w:rsidRPr="006A03B6" w:rsidRDefault="006A03B6" w:rsidP="001A60A7">
      <w:pPr>
        <w:widowControl w:val="0"/>
        <w:autoSpaceDE w:val="0"/>
        <w:autoSpaceDN w:val="0"/>
        <w:ind w:firstLine="567"/>
        <w:jc w:val="both"/>
        <w:rPr>
          <w:rFonts w:ascii="Calibri" w:eastAsiaTheme="minorEastAsia"/>
          <w:color w:val="000000"/>
          <w:sz w:val="28"/>
          <w:szCs w:val="28"/>
          <w:lang w:val="en-US"/>
        </w:rPr>
      </w:pPr>
      <w:r w:rsidRPr="006A03B6">
        <w:rPr>
          <w:rFonts w:ascii="Calibri" w:eastAsiaTheme="minorEastAsia"/>
          <w:color w:val="000000"/>
          <w:sz w:val="28"/>
          <w:szCs w:val="28"/>
          <w:lang w:val="en-US"/>
        </w:rPr>
        <w:t xml:space="preserve">Nell’ipotesi di scioglimento anticipato senza liquidazione di una società di persone seguito dalla cancellazione della stessa dal Registro delle imprese, la titolarità di eventuali quote di partecipazione in società di persone o in società a responsabilità limitata già facenti capo alla società cancellata, da imputare - in conformità al più recente orientamento della giurisprudenza di legittimità1 – congiuntamente e pro indiviso ai soci in proporzione alla partecipazione già posseduta nella società cancellata, deve essere fatta constare con apposito atto notarile ricognitivo al fine di effettuare </w:t>
      </w:r>
      <w:proofErr w:type="spellStart"/>
      <w:r w:rsidRPr="006A03B6">
        <w:rPr>
          <w:rFonts w:ascii="Calibri" w:eastAsiaTheme="minorEastAsia"/>
          <w:color w:val="000000"/>
          <w:sz w:val="28"/>
          <w:szCs w:val="28"/>
          <w:lang w:val="en-US"/>
        </w:rPr>
        <w:t>i</w:t>
      </w:r>
      <w:proofErr w:type="spellEnd"/>
      <w:r w:rsidRPr="006A03B6">
        <w:rPr>
          <w:rFonts w:ascii="Calibri" w:eastAsiaTheme="minorEastAsia"/>
          <w:color w:val="000000"/>
          <w:sz w:val="28"/>
          <w:szCs w:val="28"/>
          <w:lang w:val="en-US"/>
        </w:rPr>
        <w:t xml:space="preserve"> </w:t>
      </w:r>
      <w:proofErr w:type="spellStart"/>
      <w:r w:rsidRPr="006A03B6">
        <w:rPr>
          <w:rFonts w:ascii="Calibri" w:eastAsiaTheme="minorEastAsia"/>
          <w:color w:val="000000"/>
          <w:sz w:val="28"/>
          <w:szCs w:val="28"/>
          <w:lang w:val="en-US"/>
        </w:rPr>
        <w:t>necessari</w:t>
      </w:r>
      <w:proofErr w:type="spellEnd"/>
      <w:r w:rsidRPr="006A03B6">
        <w:rPr>
          <w:rFonts w:ascii="Calibri" w:eastAsiaTheme="minorEastAsia"/>
          <w:color w:val="000000"/>
          <w:sz w:val="28"/>
          <w:szCs w:val="28"/>
          <w:lang w:val="en-US"/>
        </w:rPr>
        <w:t xml:space="preserve"> </w:t>
      </w:r>
      <w:proofErr w:type="spellStart"/>
      <w:r w:rsidRPr="006A03B6">
        <w:rPr>
          <w:rFonts w:ascii="Calibri" w:eastAsiaTheme="minorEastAsia"/>
          <w:color w:val="000000"/>
          <w:sz w:val="28"/>
          <w:szCs w:val="28"/>
          <w:lang w:val="en-US"/>
        </w:rPr>
        <w:t>adempimenti</w:t>
      </w:r>
      <w:proofErr w:type="spellEnd"/>
      <w:r w:rsidRPr="006A03B6">
        <w:rPr>
          <w:rFonts w:ascii="Calibri" w:eastAsiaTheme="minorEastAsia"/>
          <w:color w:val="000000"/>
          <w:sz w:val="28"/>
          <w:szCs w:val="28"/>
          <w:lang w:val="en-US"/>
        </w:rPr>
        <w:t xml:space="preserve"> </w:t>
      </w:r>
      <w:proofErr w:type="spellStart"/>
      <w:r w:rsidRPr="006A03B6">
        <w:rPr>
          <w:rFonts w:ascii="Calibri" w:eastAsiaTheme="minorEastAsia"/>
          <w:color w:val="000000"/>
          <w:sz w:val="28"/>
          <w:szCs w:val="28"/>
          <w:lang w:val="en-US"/>
        </w:rPr>
        <w:t>pubblicitari</w:t>
      </w:r>
      <w:proofErr w:type="spellEnd"/>
      <w:r w:rsidRPr="006A03B6">
        <w:rPr>
          <w:rFonts w:ascii="Calibri" w:eastAsiaTheme="minorEastAsia"/>
          <w:color w:val="000000"/>
          <w:sz w:val="28"/>
          <w:szCs w:val="28"/>
          <w:lang w:val="en-US"/>
        </w:rPr>
        <w:t xml:space="preserve"> </w:t>
      </w:r>
      <w:proofErr w:type="spellStart"/>
      <w:r w:rsidRPr="006A03B6">
        <w:rPr>
          <w:rFonts w:ascii="Calibri" w:eastAsiaTheme="minorEastAsia"/>
          <w:color w:val="000000"/>
          <w:sz w:val="28"/>
          <w:szCs w:val="28"/>
          <w:lang w:val="en-US"/>
        </w:rPr>
        <w:t>presso</w:t>
      </w:r>
      <w:proofErr w:type="spellEnd"/>
      <w:r w:rsidRPr="006A03B6">
        <w:rPr>
          <w:rFonts w:ascii="Calibri" w:eastAsiaTheme="minorEastAsia"/>
          <w:color w:val="000000"/>
          <w:sz w:val="28"/>
          <w:szCs w:val="28"/>
          <w:lang w:val="en-US"/>
        </w:rPr>
        <w:t xml:space="preserve"> il </w:t>
      </w:r>
      <w:proofErr w:type="spellStart"/>
      <w:r w:rsidRPr="006A03B6">
        <w:rPr>
          <w:rFonts w:ascii="Calibri" w:eastAsiaTheme="minorEastAsia"/>
          <w:color w:val="000000"/>
          <w:sz w:val="28"/>
          <w:szCs w:val="28"/>
          <w:lang w:val="en-US"/>
        </w:rPr>
        <w:t>competente</w:t>
      </w:r>
      <w:proofErr w:type="spellEnd"/>
      <w:r w:rsidRPr="006A03B6">
        <w:rPr>
          <w:rFonts w:ascii="Calibri" w:eastAsiaTheme="minorEastAsia"/>
          <w:color w:val="000000"/>
          <w:sz w:val="28"/>
          <w:szCs w:val="28"/>
          <w:lang w:val="en-US"/>
        </w:rPr>
        <w:t xml:space="preserve"> </w:t>
      </w:r>
      <w:proofErr w:type="spellStart"/>
      <w:r w:rsidRPr="006A03B6">
        <w:rPr>
          <w:rFonts w:ascii="Calibri" w:eastAsiaTheme="minorEastAsia"/>
          <w:color w:val="000000"/>
          <w:sz w:val="28"/>
          <w:szCs w:val="28"/>
          <w:lang w:val="en-US"/>
        </w:rPr>
        <w:t>ufficio</w:t>
      </w:r>
      <w:proofErr w:type="spellEnd"/>
      <w:r w:rsidRPr="006A03B6">
        <w:rPr>
          <w:rFonts w:ascii="Calibri" w:eastAsiaTheme="minorEastAsia"/>
          <w:color w:val="000000"/>
          <w:sz w:val="28"/>
          <w:szCs w:val="28"/>
          <w:lang w:val="en-US"/>
        </w:rPr>
        <w:t xml:space="preserve"> del </w:t>
      </w:r>
      <w:proofErr w:type="spellStart"/>
      <w:r w:rsidRPr="006A03B6">
        <w:rPr>
          <w:rFonts w:ascii="Calibri" w:eastAsiaTheme="minorEastAsia"/>
          <w:color w:val="000000"/>
          <w:sz w:val="28"/>
          <w:szCs w:val="28"/>
          <w:lang w:val="en-US"/>
        </w:rPr>
        <w:t>Registro</w:t>
      </w:r>
      <w:proofErr w:type="spellEnd"/>
      <w:r w:rsidRPr="006A03B6">
        <w:rPr>
          <w:rFonts w:ascii="Calibri" w:eastAsiaTheme="minorEastAsia"/>
          <w:color w:val="000000"/>
          <w:sz w:val="28"/>
          <w:szCs w:val="28"/>
          <w:lang w:val="en-US"/>
        </w:rPr>
        <w:t xml:space="preserve"> </w:t>
      </w:r>
      <w:proofErr w:type="spellStart"/>
      <w:r w:rsidRPr="006A03B6">
        <w:rPr>
          <w:rFonts w:ascii="Calibri" w:eastAsiaTheme="minorEastAsia"/>
          <w:color w:val="000000"/>
          <w:sz w:val="28"/>
          <w:szCs w:val="28"/>
          <w:lang w:val="en-US"/>
        </w:rPr>
        <w:t>delle</w:t>
      </w:r>
      <w:proofErr w:type="spellEnd"/>
      <w:r w:rsidRPr="006A03B6">
        <w:rPr>
          <w:rFonts w:ascii="Calibri" w:eastAsiaTheme="minorEastAsia"/>
          <w:color w:val="000000"/>
          <w:sz w:val="28"/>
          <w:szCs w:val="28"/>
          <w:lang w:val="en-US"/>
        </w:rPr>
        <w:t xml:space="preserve"> </w:t>
      </w:r>
      <w:proofErr w:type="spellStart"/>
      <w:r w:rsidRPr="006A03B6">
        <w:rPr>
          <w:rFonts w:ascii="Calibri" w:eastAsiaTheme="minorEastAsia"/>
          <w:color w:val="000000"/>
          <w:sz w:val="28"/>
          <w:szCs w:val="28"/>
          <w:lang w:val="en-US"/>
        </w:rPr>
        <w:t>Imprese</w:t>
      </w:r>
      <w:proofErr w:type="spellEnd"/>
      <w:r w:rsidRPr="006A03B6">
        <w:rPr>
          <w:rFonts w:ascii="Calibri" w:eastAsiaTheme="minorEastAsia"/>
          <w:color w:val="000000"/>
          <w:sz w:val="28"/>
          <w:szCs w:val="28"/>
          <w:lang w:val="en-US"/>
        </w:rPr>
        <w:t>.</w:t>
      </w:r>
    </w:p>
    <w:p w14:paraId="2B70AD4F" w14:textId="26BDE386" w:rsidR="00400122" w:rsidRPr="006A03B6" w:rsidRDefault="006A03B6" w:rsidP="001A60A7">
      <w:pPr>
        <w:widowControl w:val="0"/>
        <w:autoSpaceDE w:val="0"/>
        <w:autoSpaceDN w:val="0"/>
        <w:ind w:firstLine="567"/>
        <w:jc w:val="both"/>
        <w:rPr>
          <w:rFonts w:ascii="Calibri" w:eastAsiaTheme="minorEastAsia"/>
          <w:color w:val="000000"/>
          <w:sz w:val="28"/>
          <w:szCs w:val="28"/>
          <w:lang w:val="en-US"/>
        </w:rPr>
      </w:pPr>
      <w:r w:rsidRPr="006A03B6">
        <w:rPr>
          <w:rFonts w:ascii="Calibri" w:eastAsiaTheme="minorEastAsia"/>
          <w:color w:val="000000"/>
          <w:sz w:val="28"/>
          <w:szCs w:val="28"/>
          <w:lang w:val="en-US"/>
        </w:rPr>
        <w:t xml:space="preserve">1) Orientamento ormai </w:t>
      </w:r>
      <w:proofErr w:type="spellStart"/>
      <w:r w:rsidRPr="006A03B6">
        <w:rPr>
          <w:rFonts w:ascii="Calibri" w:eastAsiaTheme="minorEastAsia"/>
          <w:color w:val="000000"/>
          <w:sz w:val="28"/>
          <w:szCs w:val="28"/>
          <w:lang w:val="en-US"/>
        </w:rPr>
        <w:t>consolidato</w:t>
      </w:r>
      <w:proofErr w:type="spellEnd"/>
      <w:r w:rsidRPr="006A03B6">
        <w:rPr>
          <w:rFonts w:ascii="Calibri" w:eastAsiaTheme="minorEastAsia"/>
          <w:color w:val="000000"/>
          <w:sz w:val="28"/>
          <w:szCs w:val="28"/>
          <w:lang w:val="en-US"/>
        </w:rPr>
        <w:t xml:space="preserve"> a </w:t>
      </w:r>
      <w:proofErr w:type="spellStart"/>
      <w:r w:rsidRPr="006A03B6">
        <w:rPr>
          <w:rFonts w:ascii="Calibri" w:eastAsiaTheme="minorEastAsia"/>
          <w:color w:val="000000"/>
          <w:sz w:val="28"/>
          <w:szCs w:val="28"/>
          <w:lang w:val="en-US"/>
        </w:rPr>
        <w:t>seguito</w:t>
      </w:r>
      <w:proofErr w:type="spellEnd"/>
      <w:r w:rsidRPr="006A03B6">
        <w:rPr>
          <w:rFonts w:ascii="Calibri" w:eastAsiaTheme="minorEastAsia"/>
          <w:color w:val="000000"/>
          <w:sz w:val="28"/>
          <w:szCs w:val="28"/>
          <w:lang w:val="en-US"/>
        </w:rPr>
        <w:t xml:space="preserve"> </w:t>
      </w:r>
      <w:proofErr w:type="spellStart"/>
      <w:r w:rsidRPr="006A03B6">
        <w:rPr>
          <w:rFonts w:ascii="Calibri" w:eastAsiaTheme="minorEastAsia"/>
          <w:color w:val="000000"/>
          <w:sz w:val="28"/>
          <w:szCs w:val="28"/>
          <w:lang w:val="en-US"/>
        </w:rPr>
        <w:t>delle</w:t>
      </w:r>
      <w:proofErr w:type="spellEnd"/>
      <w:r w:rsidRPr="006A03B6">
        <w:rPr>
          <w:rFonts w:ascii="Calibri" w:eastAsiaTheme="minorEastAsia"/>
          <w:color w:val="000000"/>
          <w:sz w:val="28"/>
          <w:szCs w:val="28"/>
          <w:lang w:val="en-US"/>
        </w:rPr>
        <w:t xml:space="preserve"> </w:t>
      </w:r>
      <w:proofErr w:type="spellStart"/>
      <w:r w:rsidRPr="006A03B6">
        <w:rPr>
          <w:rFonts w:ascii="Calibri" w:eastAsiaTheme="minorEastAsia"/>
          <w:color w:val="000000"/>
          <w:sz w:val="28"/>
          <w:szCs w:val="28"/>
          <w:lang w:val="en-US"/>
        </w:rPr>
        <w:t>sentenze</w:t>
      </w:r>
      <w:proofErr w:type="spellEnd"/>
      <w:r w:rsidRPr="006A03B6">
        <w:rPr>
          <w:rFonts w:ascii="Calibri" w:eastAsiaTheme="minorEastAsia"/>
          <w:color w:val="000000"/>
          <w:sz w:val="28"/>
          <w:szCs w:val="28"/>
          <w:lang w:val="en-US"/>
        </w:rPr>
        <w:t xml:space="preserve"> a </w:t>
      </w:r>
      <w:proofErr w:type="spellStart"/>
      <w:r w:rsidRPr="006A03B6">
        <w:rPr>
          <w:rFonts w:ascii="Calibri" w:eastAsiaTheme="minorEastAsia"/>
          <w:color w:val="000000"/>
          <w:sz w:val="28"/>
          <w:szCs w:val="28"/>
          <w:lang w:val="en-US"/>
        </w:rPr>
        <w:t>Sezioni</w:t>
      </w:r>
      <w:proofErr w:type="spellEnd"/>
      <w:r w:rsidRPr="006A03B6">
        <w:rPr>
          <w:rFonts w:ascii="Calibri" w:eastAsiaTheme="minorEastAsia"/>
          <w:color w:val="000000"/>
          <w:sz w:val="28"/>
          <w:szCs w:val="28"/>
          <w:lang w:val="en-US"/>
        </w:rPr>
        <w:t xml:space="preserve"> Unite </w:t>
      </w:r>
      <w:proofErr w:type="spellStart"/>
      <w:proofErr w:type="gramStart"/>
      <w:r w:rsidRPr="006A03B6">
        <w:rPr>
          <w:rFonts w:ascii="Calibri" w:eastAsiaTheme="minorEastAsia"/>
          <w:color w:val="000000"/>
          <w:sz w:val="28"/>
          <w:szCs w:val="28"/>
          <w:lang w:val="en-US"/>
        </w:rPr>
        <w:t>n.ri</w:t>
      </w:r>
      <w:proofErr w:type="spellEnd"/>
      <w:proofErr w:type="gramEnd"/>
      <w:r w:rsidRPr="006A03B6">
        <w:rPr>
          <w:rFonts w:ascii="Calibri" w:eastAsiaTheme="minorEastAsia"/>
          <w:color w:val="000000"/>
          <w:sz w:val="28"/>
          <w:szCs w:val="28"/>
          <w:lang w:val="en-US"/>
        </w:rPr>
        <w:t xml:space="preserve"> 4060, 4061 e 4062 del 22 </w:t>
      </w:r>
      <w:proofErr w:type="spellStart"/>
      <w:r w:rsidRPr="006A03B6">
        <w:rPr>
          <w:rFonts w:ascii="Calibri" w:eastAsiaTheme="minorEastAsia"/>
          <w:color w:val="000000"/>
          <w:sz w:val="28"/>
          <w:szCs w:val="28"/>
          <w:lang w:val="en-US"/>
        </w:rPr>
        <w:t>febbraio</w:t>
      </w:r>
      <w:proofErr w:type="spellEnd"/>
      <w:r w:rsidRPr="006A03B6">
        <w:rPr>
          <w:rFonts w:ascii="Calibri" w:eastAsiaTheme="minorEastAsia"/>
          <w:color w:val="000000"/>
          <w:sz w:val="28"/>
          <w:szCs w:val="28"/>
          <w:lang w:val="en-US"/>
        </w:rPr>
        <w:t xml:space="preserve"> 2012 e </w:t>
      </w:r>
      <w:proofErr w:type="spellStart"/>
      <w:r w:rsidRPr="006A03B6">
        <w:rPr>
          <w:rFonts w:ascii="Calibri" w:eastAsiaTheme="minorEastAsia"/>
          <w:color w:val="000000"/>
          <w:sz w:val="28"/>
          <w:szCs w:val="28"/>
          <w:lang w:val="en-US"/>
        </w:rPr>
        <w:t>n.ri</w:t>
      </w:r>
      <w:proofErr w:type="spellEnd"/>
      <w:r w:rsidRPr="006A03B6">
        <w:rPr>
          <w:rFonts w:ascii="Calibri" w:eastAsiaTheme="minorEastAsia"/>
          <w:color w:val="000000"/>
          <w:sz w:val="28"/>
          <w:szCs w:val="28"/>
          <w:lang w:val="en-US"/>
        </w:rPr>
        <w:t xml:space="preserve"> 6070, 6071 e 6072 del 12 marzo 2013.</w:t>
      </w:r>
    </w:p>
    <w:p w14:paraId="1AE5CD52" w14:textId="73F747C9" w:rsidR="003F2AFC" w:rsidRDefault="003F2AFC" w:rsidP="00400122">
      <w:pPr>
        <w:suppressAutoHyphens/>
        <w:rPr>
          <w:rFonts w:ascii="Calibri Light" w:eastAsia="Times New Roman" w:hAnsi="Calibri Light" w:cs="Calibri Light"/>
          <w:b/>
          <w:color w:val="000000"/>
          <w:sz w:val="28"/>
          <w:szCs w:val="28"/>
          <w:u w:val="single"/>
        </w:rPr>
      </w:pPr>
    </w:p>
    <w:p w14:paraId="4B7AC807" w14:textId="06BBAA28" w:rsidR="006A03B6" w:rsidRPr="006A03B6" w:rsidRDefault="006A03B6" w:rsidP="00986DB9">
      <w:pPr>
        <w:pStyle w:val="Paragrafoelenco"/>
        <w:numPr>
          <w:ilvl w:val="0"/>
          <w:numId w:val="4"/>
        </w:numPr>
        <w:suppressAutoHyphens/>
        <w:ind w:left="426" w:hanging="426"/>
        <w:rPr>
          <w:rFonts w:ascii="Cambria" w:eastAsiaTheme="minorEastAsia"/>
          <w:color w:val="365F91"/>
          <w:sz w:val="32"/>
          <w:lang w:val="en-US"/>
        </w:rPr>
      </w:pPr>
      <w:proofErr w:type="spellStart"/>
      <w:r w:rsidRPr="006A03B6">
        <w:rPr>
          <w:rFonts w:ascii="Cambria" w:eastAsiaTheme="minorEastAsia"/>
          <w:color w:val="365F91"/>
          <w:sz w:val="32"/>
          <w:lang w:val="en-US"/>
        </w:rPr>
        <w:lastRenderedPageBreak/>
        <w:t>Modifica</w:t>
      </w:r>
      <w:proofErr w:type="spellEnd"/>
      <w:r w:rsidRPr="006A03B6">
        <w:rPr>
          <w:rFonts w:ascii="Cambria" w:eastAsiaTheme="minorEastAsia"/>
          <w:color w:val="365F91"/>
          <w:sz w:val="32"/>
          <w:lang w:val="en-US"/>
        </w:rPr>
        <w:t xml:space="preserve"> di </w:t>
      </w:r>
      <w:proofErr w:type="spellStart"/>
      <w:r w:rsidRPr="006A03B6">
        <w:rPr>
          <w:rFonts w:ascii="Cambria" w:eastAsiaTheme="minorEastAsia"/>
          <w:color w:val="365F91"/>
          <w:sz w:val="32"/>
          <w:lang w:val="en-US"/>
        </w:rPr>
        <w:t>intestazione</w:t>
      </w:r>
      <w:proofErr w:type="spellEnd"/>
      <w:r w:rsidRPr="006A03B6">
        <w:rPr>
          <w:rFonts w:ascii="Cambria" w:eastAsiaTheme="minorEastAsia"/>
          <w:color w:val="365F91"/>
          <w:sz w:val="32"/>
          <w:lang w:val="en-US"/>
        </w:rPr>
        <w:t xml:space="preserve"> di quote o di </w:t>
      </w:r>
      <w:proofErr w:type="spellStart"/>
      <w:r w:rsidRPr="006A03B6">
        <w:rPr>
          <w:rFonts w:ascii="Cambria" w:eastAsiaTheme="minorEastAsia"/>
          <w:color w:val="365F91"/>
          <w:sz w:val="32"/>
          <w:lang w:val="en-US"/>
        </w:rPr>
        <w:t>partecipazioni</w:t>
      </w:r>
      <w:proofErr w:type="spellEnd"/>
      <w:r w:rsidRPr="006A03B6">
        <w:rPr>
          <w:rFonts w:ascii="Cambria" w:eastAsiaTheme="minorEastAsia"/>
          <w:color w:val="365F91"/>
          <w:sz w:val="32"/>
          <w:lang w:val="en-US"/>
        </w:rPr>
        <w:t xml:space="preserve"> </w:t>
      </w:r>
      <w:proofErr w:type="spellStart"/>
      <w:r w:rsidRPr="006A03B6">
        <w:rPr>
          <w:rFonts w:ascii="Cambria" w:eastAsiaTheme="minorEastAsia"/>
          <w:color w:val="365F91"/>
          <w:sz w:val="32"/>
          <w:lang w:val="en-US"/>
        </w:rPr>
        <w:t>societarie</w:t>
      </w:r>
      <w:proofErr w:type="spellEnd"/>
      <w:r w:rsidRPr="006A03B6">
        <w:rPr>
          <w:rFonts w:ascii="Cambria" w:eastAsiaTheme="minorEastAsia"/>
          <w:color w:val="365F91"/>
          <w:sz w:val="32"/>
          <w:lang w:val="en-US"/>
        </w:rPr>
        <w:t xml:space="preserve"> </w:t>
      </w:r>
      <w:proofErr w:type="spellStart"/>
      <w:r w:rsidRPr="006A03B6">
        <w:rPr>
          <w:rFonts w:ascii="Cambria" w:eastAsiaTheme="minorEastAsia"/>
          <w:color w:val="365F91"/>
          <w:sz w:val="32"/>
          <w:lang w:val="en-US"/>
        </w:rPr>
        <w:t>conseguenti</w:t>
      </w:r>
      <w:proofErr w:type="spellEnd"/>
      <w:r w:rsidRPr="006A03B6">
        <w:rPr>
          <w:rFonts w:ascii="Cambria" w:eastAsiaTheme="minorEastAsia"/>
          <w:color w:val="365F91"/>
          <w:sz w:val="32"/>
          <w:lang w:val="en-US"/>
        </w:rPr>
        <w:t xml:space="preserve"> </w:t>
      </w:r>
      <w:proofErr w:type="spellStart"/>
      <w:r w:rsidRPr="006A03B6">
        <w:rPr>
          <w:rFonts w:ascii="Cambria" w:eastAsiaTheme="minorEastAsia"/>
          <w:color w:val="365F91"/>
          <w:sz w:val="32"/>
          <w:lang w:val="en-US"/>
        </w:rPr>
        <w:t>ad</w:t>
      </w:r>
      <w:proofErr w:type="spellEnd"/>
      <w:r w:rsidRPr="006A03B6">
        <w:rPr>
          <w:rFonts w:ascii="Cambria" w:eastAsiaTheme="minorEastAsia"/>
          <w:color w:val="365F91"/>
          <w:sz w:val="32"/>
          <w:lang w:val="en-US"/>
        </w:rPr>
        <w:t xml:space="preserve"> </w:t>
      </w:r>
      <w:proofErr w:type="spellStart"/>
      <w:r w:rsidRPr="006A03B6">
        <w:rPr>
          <w:rFonts w:ascii="Cambria" w:eastAsiaTheme="minorEastAsia"/>
          <w:color w:val="365F91"/>
          <w:sz w:val="32"/>
          <w:lang w:val="en-US"/>
        </w:rPr>
        <w:t>atti</w:t>
      </w:r>
      <w:proofErr w:type="spellEnd"/>
      <w:r w:rsidRPr="006A03B6">
        <w:rPr>
          <w:rFonts w:ascii="Cambria" w:eastAsiaTheme="minorEastAsia"/>
          <w:color w:val="365F91"/>
          <w:sz w:val="32"/>
          <w:lang w:val="en-US"/>
        </w:rPr>
        <w:t xml:space="preserve"> di </w:t>
      </w:r>
      <w:proofErr w:type="spellStart"/>
      <w:r w:rsidRPr="006A03B6">
        <w:rPr>
          <w:rFonts w:ascii="Cambria" w:eastAsiaTheme="minorEastAsia"/>
          <w:color w:val="365F91"/>
          <w:sz w:val="32"/>
          <w:lang w:val="en-US"/>
        </w:rPr>
        <w:t>fusione</w:t>
      </w:r>
      <w:proofErr w:type="spellEnd"/>
      <w:r w:rsidRPr="006A03B6">
        <w:rPr>
          <w:rFonts w:ascii="Cambria" w:eastAsiaTheme="minorEastAsia"/>
          <w:color w:val="365F91"/>
          <w:sz w:val="32"/>
          <w:lang w:val="en-US"/>
        </w:rPr>
        <w:t xml:space="preserve">, </w:t>
      </w:r>
      <w:proofErr w:type="spellStart"/>
      <w:r w:rsidRPr="006A03B6">
        <w:rPr>
          <w:rFonts w:ascii="Cambria" w:eastAsiaTheme="minorEastAsia"/>
          <w:color w:val="365F91"/>
          <w:sz w:val="32"/>
          <w:lang w:val="en-US"/>
        </w:rPr>
        <w:t>scissione</w:t>
      </w:r>
      <w:proofErr w:type="spellEnd"/>
      <w:r w:rsidRPr="006A03B6">
        <w:rPr>
          <w:rFonts w:ascii="Cambria" w:eastAsiaTheme="minorEastAsia"/>
          <w:color w:val="365F91"/>
          <w:sz w:val="32"/>
          <w:lang w:val="en-US"/>
        </w:rPr>
        <w:t>.</w:t>
      </w:r>
    </w:p>
    <w:p w14:paraId="405890DB" w14:textId="77777777" w:rsidR="006A03B6" w:rsidRPr="006A03B6" w:rsidRDefault="006A03B6" w:rsidP="001A60A7">
      <w:pPr>
        <w:suppressAutoHyphens/>
        <w:ind w:firstLine="567"/>
        <w:jc w:val="both"/>
        <w:rPr>
          <w:rFonts w:ascii="Calibri" w:eastAsiaTheme="minorEastAsia"/>
          <w:color w:val="000000"/>
          <w:sz w:val="28"/>
          <w:szCs w:val="28"/>
          <w:lang w:val="en-US"/>
        </w:rPr>
      </w:pPr>
      <w:r w:rsidRPr="006A03B6">
        <w:rPr>
          <w:rFonts w:ascii="Calibri" w:eastAsiaTheme="minorEastAsia"/>
          <w:color w:val="000000"/>
          <w:sz w:val="28"/>
          <w:szCs w:val="28"/>
          <w:lang w:val="en-US"/>
        </w:rPr>
        <w:t>Qualora a seguito di operazioni straordinarie di fusione o scissione societaria, nel patrimonio assegnato vi siano partecipazioni in società a responsabilità limitata, compete al notaio comunicare al Registro delle Imprese le variazioni riguardanti il soggetto titolare di tali partecipazioni, con utilizzo della relativa modulistica (mod. “S”).</w:t>
      </w:r>
    </w:p>
    <w:p w14:paraId="20B9F302" w14:textId="77777777" w:rsidR="006A03B6" w:rsidRPr="006A03B6" w:rsidRDefault="006A03B6" w:rsidP="001A60A7">
      <w:pPr>
        <w:suppressAutoHyphens/>
        <w:ind w:firstLine="567"/>
        <w:jc w:val="both"/>
        <w:rPr>
          <w:rFonts w:ascii="Calibri" w:eastAsiaTheme="minorEastAsia"/>
          <w:color w:val="000000"/>
          <w:sz w:val="28"/>
          <w:szCs w:val="28"/>
          <w:lang w:val="en-US"/>
        </w:rPr>
      </w:pPr>
      <w:r w:rsidRPr="006A03B6">
        <w:rPr>
          <w:rFonts w:ascii="Calibri" w:eastAsiaTheme="minorEastAsia"/>
          <w:color w:val="000000"/>
          <w:sz w:val="28"/>
          <w:szCs w:val="28"/>
          <w:lang w:val="en-US"/>
        </w:rPr>
        <w:t>Qualora tali partecipazioni si riferiscano a società di persone, compete al notaio comunicare il fatto con richiesta di annotazione (mod. S2 con intercalare P), salva la facoltà di procedere successivamente ad adottare formalmente le conseguenti modifiche dei patti sociali.</w:t>
      </w:r>
    </w:p>
    <w:p w14:paraId="18AC5837" w14:textId="77777777" w:rsidR="006A03B6" w:rsidRPr="006A03B6" w:rsidRDefault="006A03B6" w:rsidP="001A60A7">
      <w:pPr>
        <w:suppressAutoHyphens/>
        <w:ind w:firstLine="567"/>
        <w:jc w:val="both"/>
        <w:rPr>
          <w:rFonts w:ascii="Calibri" w:eastAsiaTheme="minorEastAsia"/>
          <w:color w:val="000000"/>
          <w:sz w:val="28"/>
          <w:szCs w:val="28"/>
          <w:lang w:val="en-US"/>
        </w:rPr>
      </w:pPr>
      <w:r w:rsidRPr="006A03B6">
        <w:rPr>
          <w:rFonts w:ascii="Calibri" w:eastAsiaTheme="minorEastAsia"/>
          <w:color w:val="000000"/>
          <w:sz w:val="28"/>
          <w:szCs w:val="28"/>
          <w:lang w:val="en-US"/>
        </w:rPr>
        <w:t>In tali ipotesi la comunicazione non si ritiene che sia assoggettata a termini vincolanti, in quanto tali operazioni sono considerate mere modificazioni statutarie organizzative che non comportano, sotto un profilo giuridico, alcun trasferimento.</w:t>
      </w:r>
    </w:p>
    <w:p w14:paraId="7089EB45" w14:textId="4ACF6172" w:rsidR="006A03B6" w:rsidRDefault="006A03B6" w:rsidP="00400122">
      <w:pPr>
        <w:suppressAutoHyphens/>
        <w:rPr>
          <w:rFonts w:ascii="Calibri Light" w:eastAsia="Times New Roman" w:hAnsi="Calibri Light" w:cs="Calibri Light"/>
          <w:b/>
          <w:color w:val="000000"/>
          <w:sz w:val="28"/>
          <w:szCs w:val="28"/>
          <w:u w:val="single"/>
        </w:rPr>
      </w:pPr>
    </w:p>
    <w:p w14:paraId="10DA2836" w14:textId="77777777" w:rsidR="00986DB9" w:rsidRDefault="00986DB9" w:rsidP="00400122">
      <w:pPr>
        <w:suppressAutoHyphens/>
        <w:rPr>
          <w:rFonts w:ascii="Calibri Light" w:eastAsia="Times New Roman" w:hAnsi="Calibri Light" w:cs="Calibri Light"/>
          <w:b/>
          <w:color w:val="000000"/>
          <w:sz w:val="28"/>
          <w:szCs w:val="28"/>
          <w:u w:val="single"/>
        </w:rPr>
      </w:pPr>
    </w:p>
    <w:p w14:paraId="1B422079" w14:textId="0895368C" w:rsidR="006A03B6" w:rsidRPr="00986DB9" w:rsidRDefault="006A03B6" w:rsidP="00986DB9">
      <w:pPr>
        <w:pStyle w:val="Paragrafoelenco"/>
        <w:numPr>
          <w:ilvl w:val="0"/>
          <w:numId w:val="4"/>
        </w:numPr>
        <w:suppressAutoHyphens/>
        <w:ind w:left="426" w:hanging="426"/>
        <w:rPr>
          <w:rFonts w:ascii="Calibri Light" w:eastAsia="Times New Roman" w:hAnsi="Calibri Light" w:cs="Calibri Light"/>
          <w:b/>
          <w:color w:val="000000"/>
          <w:sz w:val="28"/>
          <w:szCs w:val="28"/>
          <w:u w:val="single"/>
        </w:rPr>
      </w:pPr>
      <w:r w:rsidRPr="00986DB9">
        <w:rPr>
          <w:rFonts w:ascii="Cambria" w:eastAsiaTheme="minorEastAsia"/>
          <w:color w:val="365F91"/>
          <w:sz w:val="32"/>
          <w:lang w:val="en-US"/>
        </w:rPr>
        <w:t>“</w:t>
      </w:r>
      <w:r w:rsidRPr="00986DB9">
        <w:rPr>
          <w:rFonts w:ascii="Cambria" w:eastAsiaTheme="minorEastAsia"/>
          <w:color w:val="365F91"/>
          <w:sz w:val="32"/>
          <w:lang w:val="en-US"/>
        </w:rPr>
        <w:t>TRASFERIMENTO DI PARTECIPAZIONI SOCIETARIE RICOMPRESE IN ATTI TRASLATIVI DI AZIENDA O RAMI D</w:t>
      </w:r>
      <w:r w:rsidRPr="00986DB9">
        <w:rPr>
          <w:rFonts w:ascii="Cambria" w:eastAsiaTheme="minorEastAsia"/>
          <w:color w:val="365F91"/>
          <w:sz w:val="32"/>
          <w:lang w:val="en-US"/>
        </w:rPr>
        <w:t>’</w:t>
      </w:r>
      <w:r w:rsidRPr="00986DB9">
        <w:rPr>
          <w:rFonts w:ascii="Cambria" w:eastAsiaTheme="minorEastAsia"/>
          <w:color w:val="365F91"/>
          <w:sz w:val="32"/>
          <w:lang w:val="en-US"/>
        </w:rPr>
        <w:t>AZIENDA</w:t>
      </w:r>
      <w:r w:rsidRPr="00986DB9">
        <w:rPr>
          <w:rFonts w:ascii="Cambria" w:eastAsiaTheme="minorEastAsia"/>
          <w:color w:val="365F91"/>
          <w:sz w:val="32"/>
          <w:lang w:val="en-US"/>
        </w:rPr>
        <w:t>”</w:t>
      </w:r>
      <w:r w:rsidRPr="00986DB9">
        <w:rPr>
          <w:rFonts w:ascii="Cambria" w:eastAsiaTheme="minorEastAsia"/>
          <w:color w:val="365F91"/>
          <w:sz w:val="32"/>
          <w:lang w:val="en-US"/>
        </w:rPr>
        <w:t>.</w:t>
      </w:r>
    </w:p>
    <w:p w14:paraId="52E49427" w14:textId="77777777" w:rsidR="006A03B6" w:rsidRPr="006A03B6" w:rsidRDefault="006A03B6" w:rsidP="001A60A7">
      <w:pPr>
        <w:suppressAutoHyphens/>
        <w:ind w:firstLine="567"/>
        <w:jc w:val="both"/>
        <w:rPr>
          <w:rFonts w:ascii="Calibri" w:eastAsiaTheme="minorEastAsia"/>
          <w:color w:val="000000"/>
          <w:sz w:val="28"/>
          <w:szCs w:val="28"/>
          <w:lang w:val="en-US"/>
        </w:rPr>
      </w:pPr>
      <w:r w:rsidRPr="006A03B6">
        <w:rPr>
          <w:rFonts w:ascii="Calibri" w:eastAsiaTheme="minorEastAsia"/>
          <w:color w:val="000000"/>
          <w:sz w:val="28"/>
          <w:szCs w:val="28"/>
          <w:lang w:val="en-US"/>
        </w:rPr>
        <w:t xml:space="preserve">Qualora a seguito del trasferimento di aziende o rami di azienda a qualunque titolo esso avvenga (vendita, conferimento o altre fattispecie traslative) siano ricomprese partecipazioni in società a responsabilità limitata il Notaio è obbligato a comunicare al Registro delle Imprese le variazioni riguardanti il soggetto titolare di tali partecipazioni, con l’utilizzo della relativa modulistica (mod. S). Tale pubblicità è obbligatoria e soggetta ai normali termini di 30 (trenta) giorni dalla data dell’atto traslativo. </w:t>
      </w:r>
    </w:p>
    <w:p w14:paraId="26147FF9" w14:textId="77777777" w:rsidR="006A03B6" w:rsidRPr="006A03B6" w:rsidRDefault="006A03B6" w:rsidP="001A60A7">
      <w:pPr>
        <w:suppressAutoHyphens/>
        <w:ind w:firstLine="567"/>
        <w:jc w:val="both"/>
        <w:rPr>
          <w:rFonts w:ascii="Calibri" w:eastAsiaTheme="minorEastAsia"/>
          <w:color w:val="000000"/>
          <w:sz w:val="28"/>
          <w:szCs w:val="28"/>
          <w:lang w:val="en-US"/>
        </w:rPr>
      </w:pPr>
      <w:r w:rsidRPr="006A03B6">
        <w:rPr>
          <w:rFonts w:ascii="Calibri" w:eastAsiaTheme="minorEastAsia"/>
          <w:color w:val="000000"/>
          <w:sz w:val="28"/>
          <w:szCs w:val="28"/>
          <w:lang w:val="en-US"/>
        </w:rPr>
        <w:t>Qualora tali partecipazioni si riferiscano a società di persone e sempre che i patti sociali lo consentano, compete al notaio comunicare il fatto con richiesta di annotazione (mod. S2 con intercalare P), salva la necessità di procedere contestualmente o successivamente ad adottare le conseguenti modifiche dei patti sociali.</w:t>
      </w:r>
    </w:p>
    <w:p w14:paraId="2D0EAEC2" w14:textId="7B7E4B32" w:rsidR="007F227A" w:rsidRPr="006A03B6" w:rsidRDefault="006A03B6" w:rsidP="001A60A7">
      <w:pPr>
        <w:suppressAutoHyphens/>
        <w:ind w:firstLine="567"/>
        <w:jc w:val="both"/>
        <w:rPr>
          <w:rFonts w:ascii="Calibri" w:eastAsiaTheme="minorEastAsia"/>
          <w:color w:val="000000"/>
          <w:sz w:val="28"/>
          <w:szCs w:val="28"/>
          <w:lang w:val="en-US"/>
        </w:rPr>
      </w:pPr>
      <w:r w:rsidRPr="006A03B6">
        <w:rPr>
          <w:rFonts w:ascii="Calibri" w:eastAsiaTheme="minorEastAsia"/>
          <w:color w:val="000000"/>
          <w:sz w:val="28"/>
          <w:szCs w:val="28"/>
          <w:lang w:val="en-US"/>
        </w:rPr>
        <w:t>Nota: resta ferma la necessità per il notaio di verificare la compatibilità del trasferimento delle partecipazioni rispetto alle regole statutarie della società le cui partecipazioni siano ricomprese nell’azienda o nel ramo d’azienda trasferito.”</w:t>
      </w:r>
    </w:p>
    <w:p w14:paraId="1E9D39A9" w14:textId="2234C87D" w:rsidR="00E15159" w:rsidRDefault="00E15159" w:rsidP="00E15159">
      <w:pPr>
        <w:pStyle w:val="Default"/>
        <w:rPr>
          <w:rFonts w:asciiTheme="majorHAnsi" w:hAnsiTheme="majorHAnsi" w:cstheme="majorHAnsi"/>
          <w:color w:val="000000" w:themeColor="text1"/>
          <w:sz w:val="28"/>
          <w:szCs w:val="28"/>
        </w:rPr>
      </w:pPr>
    </w:p>
    <w:p w14:paraId="45FFA476" w14:textId="246C89B3" w:rsidR="006A03B6" w:rsidRDefault="006A03B6" w:rsidP="00986DB9">
      <w:pPr>
        <w:pStyle w:val="Default"/>
        <w:numPr>
          <w:ilvl w:val="0"/>
          <w:numId w:val="4"/>
        </w:numPr>
        <w:ind w:left="426" w:hanging="426"/>
        <w:rPr>
          <w:rFonts w:ascii="Cambria" w:eastAsiaTheme="minorEastAsia" w:hAnsiTheme="minorHAnsi" w:cstheme="minorBidi"/>
          <w:color w:val="365F91"/>
          <w:sz w:val="32"/>
          <w:szCs w:val="22"/>
          <w:lang w:val="en-US"/>
        </w:rPr>
      </w:pPr>
      <w:proofErr w:type="spellStart"/>
      <w:r w:rsidRPr="006A03B6">
        <w:rPr>
          <w:rFonts w:ascii="Cambria" w:eastAsiaTheme="minorEastAsia" w:hAnsiTheme="minorHAnsi" w:cstheme="minorBidi"/>
          <w:color w:val="365F91"/>
          <w:sz w:val="32"/>
          <w:szCs w:val="22"/>
          <w:lang w:val="en-US"/>
        </w:rPr>
        <w:lastRenderedPageBreak/>
        <w:t>Indicazione</w:t>
      </w:r>
      <w:proofErr w:type="spellEnd"/>
      <w:r w:rsidRPr="006A03B6">
        <w:rPr>
          <w:rFonts w:ascii="Cambria" w:eastAsiaTheme="minorEastAsia" w:hAnsiTheme="minorHAnsi" w:cstheme="minorBidi"/>
          <w:color w:val="365F91"/>
          <w:sz w:val="32"/>
          <w:szCs w:val="22"/>
          <w:lang w:val="en-US"/>
        </w:rPr>
        <w:t xml:space="preserve"> </w:t>
      </w:r>
      <w:proofErr w:type="spellStart"/>
      <w:r w:rsidRPr="006A03B6">
        <w:rPr>
          <w:rFonts w:ascii="Cambria" w:eastAsiaTheme="minorEastAsia" w:hAnsiTheme="minorHAnsi" w:cstheme="minorBidi"/>
          <w:color w:val="365F91"/>
          <w:sz w:val="32"/>
          <w:szCs w:val="22"/>
          <w:lang w:val="en-US"/>
        </w:rPr>
        <w:t>dei</w:t>
      </w:r>
      <w:proofErr w:type="spellEnd"/>
      <w:r w:rsidRPr="006A03B6">
        <w:rPr>
          <w:rFonts w:ascii="Cambria" w:eastAsiaTheme="minorEastAsia" w:hAnsiTheme="minorHAnsi" w:cstheme="minorBidi"/>
          <w:color w:val="365F91"/>
          <w:sz w:val="32"/>
          <w:szCs w:val="22"/>
          <w:lang w:val="en-US"/>
        </w:rPr>
        <w:t xml:space="preserve"> </w:t>
      </w:r>
      <w:proofErr w:type="spellStart"/>
      <w:r w:rsidRPr="006A03B6">
        <w:rPr>
          <w:rFonts w:ascii="Cambria" w:eastAsiaTheme="minorEastAsia" w:hAnsiTheme="minorHAnsi" w:cstheme="minorBidi"/>
          <w:color w:val="365F91"/>
          <w:sz w:val="32"/>
          <w:szCs w:val="22"/>
          <w:lang w:val="en-US"/>
        </w:rPr>
        <w:t>codici</w:t>
      </w:r>
      <w:proofErr w:type="spellEnd"/>
      <w:r w:rsidRPr="006A03B6">
        <w:rPr>
          <w:rFonts w:ascii="Cambria" w:eastAsiaTheme="minorEastAsia" w:hAnsiTheme="minorHAnsi" w:cstheme="minorBidi"/>
          <w:color w:val="365F91"/>
          <w:sz w:val="32"/>
          <w:szCs w:val="22"/>
          <w:lang w:val="en-US"/>
        </w:rPr>
        <w:t xml:space="preserve"> </w:t>
      </w:r>
      <w:proofErr w:type="spellStart"/>
      <w:r w:rsidRPr="006A03B6">
        <w:rPr>
          <w:rFonts w:ascii="Cambria" w:eastAsiaTheme="minorEastAsia" w:hAnsiTheme="minorHAnsi" w:cstheme="minorBidi"/>
          <w:color w:val="365F91"/>
          <w:sz w:val="32"/>
          <w:szCs w:val="22"/>
          <w:lang w:val="en-US"/>
        </w:rPr>
        <w:t>fiscali</w:t>
      </w:r>
      <w:proofErr w:type="spellEnd"/>
      <w:r w:rsidRPr="006A03B6">
        <w:rPr>
          <w:rFonts w:ascii="Cambria" w:eastAsiaTheme="minorEastAsia" w:hAnsiTheme="minorHAnsi" w:cstheme="minorBidi"/>
          <w:color w:val="365F91"/>
          <w:sz w:val="32"/>
          <w:szCs w:val="22"/>
          <w:lang w:val="en-US"/>
        </w:rPr>
        <w:t xml:space="preserve"> di persone fisiche non residenti in relazione ad atti di acquisizione di partecipazioni in societ</w:t>
      </w:r>
      <w:r w:rsidRPr="006A03B6">
        <w:rPr>
          <w:rFonts w:ascii="Cambria" w:eastAsiaTheme="minorEastAsia" w:hAnsiTheme="minorHAnsi" w:cstheme="minorBidi"/>
          <w:color w:val="365F91"/>
          <w:sz w:val="32"/>
          <w:szCs w:val="22"/>
          <w:lang w:val="en-US"/>
        </w:rPr>
        <w:t>à</w:t>
      </w:r>
      <w:r w:rsidRPr="006A03B6">
        <w:rPr>
          <w:rFonts w:ascii="Cambria" w:eastAsiaTheme="minorEastAsia" w:hAnsiTheme="minorHAnsi" w:cstheme="minorBidi"/>
          <w:color w:val="365F91"/>
          <w:sz w:val="32"/>
          <w:szCs w:val="22"/>
          <w:lang w:val="en-US"/>
        </w:rPr>
        <w:t xml:space="preserve"> di nazionalit</w:t>
      </w:r>
      <w:r w:rsidRPr="006A03B6">
        <w:rPr>
          <w:rFonts w:ascii="Cambria" w:eastAsiaTheme="minorEastAsia" w:hAnsiTheme="minorHAnsi" w:cstheme="minorBidi"/>
          <w:color w:val="365F91"/>
          <w:sz w:val="32"/>
          <w:szCs w:val="22"/>
          <w:lang w:val="en-US"/>
        </w:rPr>
        <w:t>à</w:t>
      </w:r>
      <w:r w:rsidRPr="006A03B6">
        <w:rPr>
          <w:rFonts w:ascii="Cambria" w:eastAsiaTheme="minorEastAsia" w:hAnsiTheme="minorHAnsi" w:cstheme="minorBidi"/>
          <w:color w:val="365F91"/>
          <w:sz w:val="32"/>
          <w:szCs w:val="22"/>
          <w:lang w:val="en-US"/>
        </w:rPr>
        <w:t xml:space="preserve"> italiana. </w:t>
      </w:r>
    </w:p>
    <w:p w14:paraId="72EB5338" w14:textId="77777777" w:rsidR="001A60A7" w:rsidRPr="006A03B6" w:rsidRDefault="001A60A7" w:rsidP="001A60A7">
      <w:pPr>
        <w:pStyle w:val="Default"/>
        <w:ind w:left="426" w:firstLine="141"/>
        <w:rPr>
          <w:rFonts w:ascii="Cambria" w:eastAsiaTheme="minorEastAsia" w:hAnsiTheme="minorHAnsi" w:cstheme="minorBidi"/>
          <w:color w:val="365F91"/>
          <w:sz w:val="32"/>
          <w:szCs w:val="22"/>
          <w:lang w:val="en-US"/>
        </w:rPr>
      </w:pPr>
    </w:p>
    <w:p w14:paraId="7B552026" w14:textId="77777777" w:rsidR="006A03B6" w:rsidRPr="006A03B6" w:rsidRDefault="006A03B6" w:rsidP="00E102A4">
      <w:pPr>
        <w:pStyle w:val="Default"/>
        <w:ind w:firstLine="567"/>
        <w:jc w:val="both"/>
        <w:rPr>
          <w:rFonts w:ascii="Calibri" w:eastAsiaTheme="minorEastAsia" w:hAnsiTheme="minorHAnsi" w:cstheme="minorBidi"/>
          <w:sz w:val="28"/>
          <w:szCs w:val="28"/>
          <w:lang w:val="en-US"/>
        </w:rPr>
      </w:pPr>
      <w:r w:rsidRPr="006A03B6">
        <w:rPr>
          <w:rFonts w:ascii="Calibri" w:eastAsiaTheme="minorEastAsia" w:hAnsiTheme="minorHAnsi" w:cstheme="minorBidi"/>
          <w:sz w:val="28"/>
          <w:szCs w:val="28"/>
          <w:lang w:val="en-US"/>
        </w:rPr>
        <w:t xml:space="preserve">Poiché le iscrizioni nel registro delle imprese sono rette dal principio di tassatività di cui all’art. 2188, c. 1 del codice civile e siccome non si rinviene una specifica previsione che imponga l’indicazione del numero di codice fiscale per le persone giuridiche o fisiche straniere che non siano anche residenti in Italia, non appare obbligatorio da parte di tali soggetti dotarsi di apposito codice fiscale italiano, ai fini degli adempimenti pubblicitari collegati all’acquisto, da parte </w:t>
      </w:r>
      <w:proofErr w:type="spellStart"/>
      <w:r w:rsidRPr="006A03B6">
        <w:rPr>
          <w:rFonts w:ascii="Calibri" w:eastAsiaTheme="minorEastAsia" w:hAnsiTheme="minorHAnsi" w:cstheme="minorBidi"/>
          <w:sz w:val="28"/>
          <w:szCs w:val="28"/>
          <w:lang w:val="en-US"/>
        </w:rPr>
        <w:t>degli</w:t>
      </w:r>
      <w:proofErr w:type="spellEnd"/>
      <w:r w:rsidRPr="006A03B6">
        <w:rPr>
          <w:rFonts w:ascii="Calibri" w:eastAsiaTheme="minorEastAsia" w:hAnsiTheme="minorHAnsi" w:cstheme="minorBidi"/>
          <w:sz w:val="28"/>
          <w:szCs w:val="28"/>
          <w:lang w:val="en-US"/>
        </w:rPr>
        <w:t xml:space="preserve"> </w:t>
      </w:r>
      <w:proofErr w:type="spellStart"/>
      <w:r w:rsidRPr="006A03B6">
        <w:rPr>
          <w:rFonts w:ascii="Calibri" w:eastAsiaTheme="minorEastAsia" w:hAnsiTheme="minorHAnsi" w:cstheme="minorBidi"/>
          <w:sz w:val="28"/>
          <w:szCs w:val="28"/>
          <w:lang w:val="en-US"/>
        </w:rPr>
        <w:t>stessi</w:t>
      </w:r>
      <w:proofErr w:type="spellEnd"/>
      <w:r w:rsidRPr="006A03B6">
        <w:rPr>
          <w:rFonts w:ascii="Calibri" w:eastAsiaTheme="minorEastAsia" w:hAnsiTheme="minorHAnsi" w:cstheme="minorBidi"/>
          <w:sz w:val="28"/>
          <w:szCs w:val="28"/>
          <w:lang w:val="en-US"/>
        </w:rPr>
        <w:t xml:space="preserve">, di </w:t>
      </w:r>
      <w:proofErr w:type="spellStart"/>
      <w:r w:rsidRPr="006A03B6">
        <w:rPr>
          <w:rFonts w:ascii="Calibri" w:eastAsiaTheme="minorEastAsia" w:hAnsiTheme="minorHAnsi" w:cstheme="minorBidi"/>
          <w:sz w:val="28"/>
          <w:szCs w:val="28"/>
          <w:lang w:val="en-US"/>
        </w:rPr>
        <w:t>partecipazioni</w:t>
      </w:r>
      <w:proofErr w:type="spellEnd"/>
      <w:r w:rsidRPr="006A03B6">
        <w:rPr>
          <w:rFonts w:ascii="Calibri" w:eastAsiaTheme="minorEastAsia" w:hAnsiTheme="minorHAnsi" w:cstheme="minorBidi"/>
          <w:sz w:val="28"/>
          <w:szCs w:val="28"/>
          <w:lang w:val="en-US"/>
        </w:rPr>
        <w:t xml:space="preserve"> </w:t>
      </w:r>
      <w:proofErr w:type="spellStart"/>
      <w:r w:rsidRPr="006A03B6">
        <w:rPr>
          <w:rFonts w:ascii="Calibri" w:eastAsiaTheme="minorEastAsia" w:hAnsiTheme="minorHAnsi" w:cstheme="minorBidi"/>
          <w:sz w:val="28"/>
          <w:szCs w:val="28"/>
          <w:lang w:val="en-US"/>
        </w:rPr>
        <w:t>societarie</w:t>
      </w:r>
      <w:proofErr w:type="spellEnd"/>
      <w:r w:rsidRPr="006A03B6">
        <w:rPr>
          <w:rFonts w:ascii="Calibri" w:eastAsiaTheme="minorEastAsia" w:hAnsiTheme="minorHAnsi" w:cstheme="minorBidi"/>
          <w:sz w:val="28"/>
          <w:szCs w:val="28"/>
          <w:lang w:val="en-US"/>
        </w:rPr>
        <w:t xml:space="preserve"> in Italia.</w:t>
      </w:r>
    </w:p>
    <w:p w14:paraId="0BBF577B" w14:textId="77777777" w:rsidR="006A03B6" w:rsidRPr="006A03B6" w:rsidRDefault="006A03B6" w:rsidP="00E102A4">
      <w:pPr>
        <w:pStyle w:val="Default"/>
        <w:ind w:firstLine="567"/>
        <w:jc w:val="both"/>
        <w:rPr>
          <w:rFonts w:ascii="Calibri" w:eastAsiaTheme="minorEastAsia" w:hAnsiTheme="minorHAnsi" w:cstheme="minorBidi"/>
          <w:sz w:val="28"/>
          <w:szCs w:val="28"/>
          <w:lang w:val="en-US"/>
        </w:rPr>
      </w:pPr>
      <w:r w:rsidRPr="006A03B6">
        <w:rPr>
          <w:rFonts w:ascii="Calibri" w:eastAsiaTheme="minorEastAsia" w:hAnsiTheme="minorHAnsi" w:cstheme="minorBidi"/>
          <w:sz w:val="28"/>
          <w:szCs w:val="28"/>
          <w:lang w:val="en-US"/>
        </w:rPr>
        <w:t>Sulla base di tali considerazioni si segnala che il MISE con decreto pubblicato nella Gazzetta Ufficiale n. 98 del 24 aprile 2021 ha approvato le nuove specifiche tecniche per la creazione di programmi informatici finalizzati alla compilazione delle domande e delle denunce da presentare all'ufficio del registro delle imprese per via telematica o su supporto informatico, integrando il decreto 18 ottobre 2013, mediante le quali sono state acquisite le indicazioni di cui sopra.</w:t>
      </w:r>
    </w:p>
    <w:p w14:paraId="468BBEF5" w14:textId="77777777" w:rsidR="006A03B6" w:rsidRPr="006A03B6" w:rsidRDefault="006A03B6" w:rsidP="00E102A4">
      <w:pPr>
        <w:pStyle w:val="Default"/>
        <w:ind w:firstLine="567"/>
        <w:jc w:val="both"/>
        <w:rPr>
          <w:rFonts w:ascii="Calibri" w:eastAsiaTheme="minorEastAsia" w:hAnsiTheme="minorHAnsi" w:cstheme="minorBidi"/>
          <w:sz w:val="28"/>
          <w:szCs w:val="28"/>
          <w:lang w:val="en-US"/>
        </w:rPr>
      </w:pPr>
      <w:r w:rsidRPr="006A03B6">
        <w:rPr>
          <w:rFonts w:ascii="Calibri" w:eastAsiaTheme="minorEastAsia" w:hAnsiTheme="minorHAnsi" w:cstheme="minorBidi"/>
          <w:sz w:val="28"/>
          <w:szCs w:val="28"/>
          <w:lang w:val="en-US"/>
        </w:rPr>
        <w:t xml:space="preserve">Anche la relativa modulistica da compilare per l’invio delle pratiche al registro delle Imprese è stata adeguata ed è ora operativa: il modello “S” per l’elenco dei soci non rende più obbligatorio l’indicazione del codice fiscale per il socio </w:t>
      </w:r>
      <w:proofErr w:type="spellStart"/>
      <w:r w:rsidRPr="006A03B6">
        <w:rPr>
          <w:rFonts w:ascii="Calibri" w:eastAsiaTheme="minorEastAsia" w:hAnsiTheme="minorHAnsi" w:cstheme="minorBidi"/>
          <w:sz w:val="28"/>
          <w:szCs w:val="28"/>
          <w:lang w:val="en-US"/>
        </w:rPr>
        <w:t>che</w:t>
      </w:r>
      <w:proofErr w:type="spellEnd"/>
      <w:r w:rsidRPr="006A03B6">
        <w:rPr>
          <w:rFonts w:ascii="Calibri" w:eastAsiaTheme="minorEastAsia" w:hAnsiTheme="minorHAnsi" w:cstheme="minorBidi"/>
          <w:sz w:val="28"/>
          <w:szCs w:val="28"/>
          <w:lang w:val="en-US"/>
        </w:rPr>
        <w:t xml:space="preserve"> non </w:t>
      </w:r>
      <w:proofErr w:type="spellStart"/>
      <w:r w:rsidRPr="006A03B6">
        <w:rPr>
          <w:rFonts w:ascii="Calibri" w:eastAsiaTheme="minorEastAsia" w:hAnsiTheme="minorHAnsi" w:cstheme="minorBidi"/>
          <w:sz w:val="28"/>
          <w:szCs w:val="28"/>
          <w:lang w:val="en-US"/>
        </w:rPr>
        <w:t>sia</w:t>
      </w:r>
      <w:proofErr w:type="spellEnd"/>
      <w:r w:rsidRPr="006A03B6">
        <w:rPr>
          <w:rFonts w:ascii="Calibri" w:eastAsiaTheme="minorEastAsia" w:hAnsiTheme="minorHAnsi" w:cstheme="minorBidi"/>
          <w:sz w:val="28"/>
          <w:szCs w:val="28"/>
          <w:lang w:val="en-US"/>
        </w:rPr>
        <w:t xml:space="preserve"> </w:t>
      </w:r>
      <w:proofErr w:type="spellStart"/>
      <w:r w:rsidRPr="006A03B6">
        <w:rPr>
          <w:rFonts w:ascii="Calibri" w:eastAsiaTheme="minorEastAsia" w:hAnsiTheme="minorHAnsi" w:cstheme="minorBidi"/>
          <w:sz w:val="28"/>
          <w:szCs w:val="28"/>
          <w:lang w:val="en-US"/>
        </w:rPr>
        <w:t>anche</w:t>
      </w:r>
      <w:proofErr w:type="spellEnd"/>
      <w:r w:rsidRPr="006A03B6">
        <w:rPr>
          <w:rFonts w:ascii="Calibri" w:eastAsiaTheme="minorEastAsia" w:hAnsiTheme="minorHAnsi" w:cstheme="minorBidi"/>
          <w:sz w:val="28"/>
          <w:szCs w:val="28"/>
          <w:lang w:val="en-US"/>
        </w:rPr>
        <w:t xml:space="preserve"> </w:t>
      </w:r>
      <w:proofErr w:type="spellStart"/>
      <w:r w:rsidRPr="006A03B6">
        <w:rPr>
          <w:rFonts w:ascii="Calibri" w:eastAsiaTheme="minorEastAsia" w:hAnsiTheme="minorHAnsi" w:cstheme="minorBidi"/>
          <w:sz w:val="28"/>
          <w:szCs w:val="28"/>
          <w:lang w:val="en-US"/>
        </w:rPr>
        <w:t>cittadino</w:t>
      </w:r>
      <w:proofErr w:type="spellEnd"/>
      <w:r w:rsidRPr="006A03B6">
        <w:rPr>
          <w:rFonts w:ascii="Calibri" w:eastAsiaTheme="minorEastAsia" w:hAnsiTheme="minorHAnsi" w:cstheme="minorBidi"/>
          <w:sz w:val="28"/>
          <w:szCs w:val="28"/>
          <w:lang w:val="en-US"/>
        </w:rPr>
        <w:t xml:space="preserve"> </w:t>
      </w:r>
      <w:proofErr w:type="spellStart"/>
      <w:r w:rsidRPr="006A03B6">
        <w:rPr>
          <w:rFonts w:ascii="Calibri" w:eastAsiaTheme="minorEastAsia" w:hAnsiTheme="minorHAnsi" w:cstheme="minorBidi"/>
          <w:sz w:val="28"/>
          <w:szCs w:val="28"/>
          <w:lang w:val="en-US"/>
        </w:rPr>
        <w:t>italiano</w:t>
      </w:r>
      <w:proofErr w:type="spellEnd"/>
      <w:r w:rsidRPr="006A03B6">
        <w:rPr>
          <w:rFonts w:ascii="Calibri" w:eastAsiaTheme="minorEastAsia" w:hAnsiTheme="minorHAnsi" w:cstheme="minorBidi"/>
          <w:sz w:val="28"/>
          <w:szCs w:val="28"/>
          <w:lang w:val="en-US"/>
        </w:rPr>
        <w:t>.</w:t>
      </w:r>
    </w:p>
    <w:p w14:paraId="1FF79033" w14:textId="77777777" w:rsidR="006A03B6" w:rsidRDefault="006A03B6" w:rsidP="00E102A4">
      <w:pPr>
        <w:pStyle w:val="Default"/>
        <w:ind w:firstLine="567"/>
        <w:jc w:val="both"/>
        <w:rPr>
          <w:rFonts w:ascii="Calibri" w:eastAsiaTheme="minorEastAsia" w:hAnsiTheme="minorHAnsi" w:cstheme="minorBidi"/>
          <w:sz w:val="28"/>
          <w:szCs w:val="28"/>
          <w:lang w:val="en-US"/>
        </w:rPr>
      </w:pPr>
      <w:r w:rsidRPr="006A03B6">
        <w:rPr>
          <w:rFonts w:ascii="Calibri" w:eastAsiaTheme="minorEastAsia" w:hAnsiTheme="minorHAnsi" w:cstheme="minorBidi"/>
          <w:sz w:val="28"/>
          <w:szCs w:val="28"/>
          <w:lang w:val="en-US"/>
        </w:rPr>
        <w:t xml:space="preserve">Si segnala tuttavia che, allo stato attuale, qualora si intenda evidenziare, tramite il modello “P”, la unicità di partecipazione da </w:t>
      </w:r>
      <w:proofErr w:type="spellStart"/>
      <w:r w:rsidRPr="006A03B6">
        <w:rPr>
          <w:rFonts w:ascii="Calibri" w:eastAsiaTheme="minorEastAsia" w:hAnsiTheme="minorHAnsi" w:cstheme="minorBidi"/>
          <w:sz w:val="28"/>
          <w:szCs w:val="28"/>
          <w:lang w:val="en-US"/>
        </w:rPr>
        <w:t>parte</w:t>
      </w:r>
      <w:proofErr w:type="spellEnd"/>
      <w:r w:rsidRPr="006A03B6">
        <w:rPr>
          <w:rFonts w:ascii="Calibri" w:eastAsiaTheme="minorEastAsia" w:hAnsiTheme="minorHAnsi" w:cstheme="minorBidi"/>
          <w:sz w:val="28"/>
          <w:szCs w:val="28"/>
          <w:lang w:val="en-US"/>
        </w:rPr>
        <w:t xml:space="preserve"> di un </w:t>
      </w:r>
      <w:proofErr w:type="spellStart"/>
      <w:r w:rsidRPr="006A03B6">
        <w:rPr>
          <w:rFonts w:ascii="Calibri" w:eastAsiaTheme="minorEastAsia" w:hAnsiTheme="minorHAnsi" w:cstheme="minorBidi"/>
          <w:sz w:val="28"/>
          <w:szCs w:val="28"/>
          <w:lang w:val="en-US"/>
        </w:rPr>
        <w:t>soggetto</w:t>
      </w:r>
      <w:proofErr w:type="spellEnd"/>
      <w:r w:rsidRPr="006A03B6">
        <w:rPr>
          <w:rFonts w:ascii="Calibri" w:eastAsiaTheme="minorEastAsia" w:hAnsiTheme="minorHAnsi" w:cstheme="minorBidi"/>
          <w:sz w:val="28"/>
          <w:szCs w:val="28"/>
          <w:lang w:val="en-US"/>
        </w:rPr>
        <w:t xml:space="preserve"> persona </w:t>
      </w:r>
      <w:proofErr w:type="spellStart"/>
      <w:r w:rsidRPr="006A03B6">
        <w:rPr>
          <w:rFonts w:ascii="Calibri" w:eastAsiaTheme="minorEastAsia" w:hAnsiTheme="minorHAnsi" w:cstheme="minorBidi"/>
          <w:sz w:val="28"/>
          <w:szCs w:val="28"/>
          <w:lang w:val="en-US"/>
        </w:rPr>
        <w:t>fisica</w:t>
      </w:r>
      <w:proofErr w:type="spellEnd"/>
      <w:r w:rsidRPr="006A03B6">
        <w:rPr>
          <w:rFonts w:ascii="Calibri" w:eastAsiaTheme="minorEastAsia" w:hAnsiTheme="minorHAnsi" w:cstheme="minorBidi"/>
          <w:sz w:val="28"/>
          <w:szCs w:val="28"/>
          <w:lang w:val="en-US"/>
        </w:rPr>
        <w:t xml:space="preserve"> </w:t>
      </w:r>
      <w:proofErr w:type="spellStart"/>
      <w:r w:rsidRPr="006A03B6">
        <w:rPr>
          <w:rFonts w:ascii="Calibri" w:eastAsiaTheme="minorEastAsia" w:hAnsiTheme="minorHAnsi" w:cstheme="minorBidi"/>
          <w:sz w:val="28"/>
          <w:szCs w:val="28"/>
          <w:lang w:val="en-US"/>
        </w:rPr>
        <w:t>straniera</w:t>
      </w:r>
      <w:proofErr w:type="spellEnd"/>
      <w:r w:rsidRPr="006A03B6">
        <w:rPr>
          <w:rFonts w:ascii="Calibri" w:eastAsiaTheme="minorEastAsia" w:hAnsiTheme="minorHAnsi" w:cstheme="minorBidi"/>
          <w:sz w:val="28"/>
          <w:szCs w:val="28"/>
          <w:lang w:val="en-US"/>
        </w:rPr>
        <w:t xml:space="preserve">, </w:t>
      </w:r>
      <w:proofErr w:type="spellStart"/>
      <w:r w:rsidRPr="006A03B6">
        <w:rPr>
          <w:rFonts w:ascii="Calibri" w:eastAsiaTheme="minorEastAsia" w:hAnsiTheme="minorHAnsi" w:cstheme="minorBidi"/>
          <w:sz w:val="28"/>
          <w:szCs w:val="28"/>
          <w:lang w:val="en-US"/>
        </w:rPr>
        <w:t>rimane</w:t>
      </w:r>
      <w:proofErr w:type="spellEnd"/>
      <w:r w:rsidRPr="006A03B6">
        <w:rPr>
          <w:rFonts w:ascii="Calibri" w:eastAsiaTheme="minorEastAsia" w:hAnsiTheme="minorHAnsi" w:cstheme="minorBidi"/>
          <w:sz w:val="28"/>
          <w:szCs w:val="28"/>
          <w:lang w:val="en-US"/>
        </w:rPr>
        <w:t xml:space="preserve"> </w:t>
      </w:r>
      <w:proofErr w:type="spellStart"/>
      <w:r w:rsidRPr="006A03B6">
        <w:rPr>
          <w:rFonts w:ascii="Calibri" w:eastAsiaTheme="minorEastAsia" w:hAnsiTheme="minorHAnsi" w:cstheme="minorBidi"/>
          <w:sz w:val="28"/>
          <w:szCs w:val="28"/>
          <w:lang w:val="en-US"/>
        </w:rPr>
        <w:t>necessario</w:t>
      </w:r>
      <w:proofErr w:type="spellEnd"/>
      <w:r w:rsidRPr="006A03B6">
        <w:rPr>
          <w:rFonts w:ascii="Calibri" w:eastAsiaTheme="minorEastAsia" w:hAnsiTheme="minorHAnsi" w:cstheme="minorBidi"/>
          <w:sz w:val="28"/>
          <w:szCs w:val="28"/>
          <w:lang w:val="en-US"/>
        </w:rPr>
        <w:t xml:space="preserve"> </w:t>
      </w:r>
      <w:proofErr w:type="spellStart"/>
      <w:r w:rsidRPr="006A03B6">
        <w:rPr>
          <w:rFonts w:ascii="Calibri" w:eastAsiaTheme="minorEastAsia" w:hAnsiTheme="minorHAnsi" w:cstheme="minorBidi"/>
          <w:sz w:val="28"/>
          <w:szCs w:val="28"/>
          <w:lang w:val="en-US"/>
        </w:rPr>
        <w:t>indicare</w:t>
      </w:r>
      <w:proofErr w:type="spellEnd"/>
      <w:r w:rsidRPr="006A03B6">
        <w:rPr>
          <w:rFonts w:ascii="Calibri" w:eastAsiaTheme="minorEastAsia" w:hAnsiTheme="minorHAnsi" w:cstheme="minorBidi"/>
          <w:sz w:val="28"/>
          <w:szCs w:val="28"/>
          <w:lang w:val="en-US"/>
        </w:rPr>
        <w:t xml:space="preserve"> il </w:t>
      </w:r>
      <w:proofErr w:type="spellStart"/>
      <w:r w:rsidRPr="006A03B6">
        <w:rPr>
          <w:rFonts w:ascii="Calibri" w:eastAsiaTheme="minorEastAsia" w:hAnsiTheme="minorHAnsi" w:cstheme="minorBidi"/>
          <w:sz w:val="28"/>
          <w:szCs w:val="28"/>
          <w:lang w:val="en-US"/>
        </w:rPr>
        <w:t>codice</w:t>
      </w:r>
      <w:proofErr w:type="spellEnd"/>
      <w:r w:rsidRPr="006A03B6">
        <w:rPr>
          <w:rFonts w:ascii="Calibri" w:eastAsiaTheme="minorEastAsia" w:hAnsiTheme="minorHAnsi" w:cstheme="minorBidi"/>
          <w:sz w:val="28"/>
          <w:szCs w:val="28"/>
          <w:lang w:val="en-US"/>
        </w:rPr>
        <w:t xml:space="preserve"> </w:t>
      </w:r>
      <w:proofErr w:type="spellStart"/>
      <w:r w:rsidRPr="006A03B6">
        <w:rPr>
          <w:rFonts w:ascii="Calibri" w:eastAsiaTheme="minorEastAsia" w:hAnsiTheme="minorHAnsi" w:cstheme="minorBidi"/>
          <w:sz w:val="28"/>
          <w:szCs w:val="28"/>
          <w:lang w:val="en-US"/>
        </w:rPr>
        <w:t>fiscale</w:t>
      </w:r>
      <w:proofErr w:type="spellEnd"/>
      <w:r w:rsidRPr="006A03B6">
        <w:rPr>
          <w:rFonts w:ascii="Calibri" w:eastAsiaTheme="minorEastAsia" w:hAnsiTheme="minorHAnsi" w:cstheme="minorBidi"/>
          <w:sz w:val="28"/>
          <w:szCs w:val="28"/>
          <w:lang w:val="en-US"/>
        </w:rPr>
        <w:t>.</w:t>
      </w:r>
    </w:p>
    <w:p w14:paraId="49BA4BCA" w14:textId="77777777" w:rsidR="006A03B6" w:rsidRDefault="006A03B6" w:rsidP="006A03B6">
      <w:pPr>
        <w:pStyle w:val="Default"/>
        <w:jc w:val="both"/>
        <w:rPr>
          <w:rFonts w:ascii="Calibri" w:eastAsiaTheme="minorEastAsia" w:hAnsiTheme="minorHAnsi" w:cstheme="minorBidi"/>
          <w:sz w:val="28"/>
          <w:szCs w:val="28"/>
          <w:lang w:val="en-US"/>
        </w:rPr>
      </w:pPr>
    </w:p>
    <w:p w14:paraId="6EF6AFA0" w14:textId="77777777" w:rsidR="00986DB9" w:rsidRDefault="00986DB9" w:rsidP="00BB2C05">
      <w:pPr>
        <w:pStyle w:val="Default"/>
        <w:ind w:left="284"/>
        <w:jc w:val="both"/>
        <w:rPr>
          <w:rFonts w:ascii="Cambria" w:eastAsiaTheme="minorEastAsia" w:hAnsiTheme="minorHAnsi" w:cstheme="minorBidi"/>
          <w:color w:val="365F91"/>
          <w:sz w:val="32"/>
          <w:szCs w:val="22"/>
          <w:lang w:val="en-US"/>
        </w:rPr>
      </w:pPr>
    </w:p>
    <w:p w14:paraId="254B7A53" w14:textId="180A59D9" w:rsidR="00986DB9" w:rsidRDefault="00BB2C05" w:rsidP="00986DB9">
      <w:pPr>
        <w:pStyle w:val="Default"/>
        <w:numPr>
          <w:ilvl w:val="0"/>
          <w:numId w:val="4"/>
        </w:numPr>
        <w:ind w:left="426" w:hanging="426"/>
        <w:jc w:val="both"/>
        <w:rPr>
          <w:rFonts w:ascii="Cambria" w:eastAsiaTheme="minorEastAsia" w:hAnsiTheme="minorHAnsi" w:cstheme="minorBidi"/>
          <w:color w:val="365F91"/>
          <w:sz w:val="32"/>
          <w:szCs w:val="22"/>
          <w:lang w:val="en-US"/>
        </w:rPr>
      </w:pPr>
      <w:proofErr w:type="spellStart"/>
      <w:r w:rsidRPr="00BB2C05">
        <w:rPr>
          <w:rFonts w:ascii="Cambria" w:eastAsiaTheme="minorEastAsia" w:hAnsiTheme="minorHAnsi" w:cstheme="minorBidi"/>
          <w:color w:val="365F91"/>
          <w:sz w:val="32"/>
          <w:szCs w:val="22"/>
          <w:lang w:val="en-US"/>
        </w:rPr>
        <w:t>Modello</w:t>
      </w:r>
      <w:proofErr w:type="spellEnd"/>
      <w:r w:rsidRPr="00BB2C05">
        <w:rPr>
          <w:rFonts w:ascii="Cambria" w:eastAsiaTheme="minorEastAsia" w:hAnsiTheme="minorHAnsi" w:cstheme="minorBidi"/>
          <w:color w:val="365F91"/>
          <w:sz w:val="32"/>
          <w:szCs w:val="22"/>
          <w:lang w:val="en-US"/>
        </w:rPr>
        <w:t xml:space="preserve"> </w:t>
      </w:r>
      <w:proofErr w:type="spellStart"/>
      <w:r w:rsidRPr="00BB2C05">
        <w:rPr>
          <w:rFonts w:ascii="Cambria" w:eastAsiaTheme="minorEastAsia" w:hAnsiTheme="minorHAnsi" w:cstheme="minorBidi"/>
          <w:color w:val="365F91"/>
          <w:sz w:val="32"/>
          <w:szCs w:val="22"/>
          <w:lang w:val="en-US"/>
        </w:rPr>
        <w:t>procura</w:t>
      </w:r>
      <w:proofErr w:type="spellEnd"/>
      <w:r w:rsidRPr="00BB2C05">
        <w:rPr>
          <w:rFonts w:ascii="Cambria" w:eastAsiaTheme="minorEastAsia" w:hAnsiTheme="minorHAnsi" w:cstheme="minorBidi"/>
          <w:color w:val="365F91"/>
          <w:sz w:val="32"/>
          <w:szCs w:val="22"/>
          <w:lang w:val="en-US"/>
        </w:rPr>
        <w:t xml:space="preserve"> </w:t>
      </w:r>
      <w:r w:rsidRPr="00BB2C05">
        <w:rPr>
          <w:rFonts w:ascii="Cambria" w:eastAsiaTheme="minorEastAsia" w:hAnsiTheme="minorHAnsi" w:cstheme="minorBidi"/>
          <w:color w:val="365F91"/>
          <w:sz w:val="32"/>
          <w:szCs w:val="22"/>
          <w:lang w:val="en-US"/>
        </w:rPr>
        <w:t>–</w:t>
      </w:r>
      <w:r w:rsidRPr="00BB2C05">
        <w:rPr>
          <w:rFonts w:ascii="Cambria" w:eastAsiaTheme="minorEastAsia" w:hAnsiTheme="minorHAnsi" w:cstheme="minorBidi"/>
          <w:color w:val="365F91"/>
          <w:sz w:val="32"/>
          <w:szCs w:val="22"/>
          <w:lang w:val="en-US"/>
        </w:rPr>
        <w:t xml:space="preserve"> </w:t>
      </w:r>
      <w:proofErr w:type="spellStart"/>
      <w:r w:rsidRPr="00BB2C05">
        <w:rPr>
          <w:rFonts w:ascii="Cambria" w:eastAsiaTheme="minorEastAsia" w:hAnsiTheme="minorHAnsi" w:cstheme="minorBidi"/>
          <w:color w:val="365F91"/>
          <w:sz w:val="32"/>
          <w:szCs w:val="22"/>
          <w:lang w:val="en-US"/>
        </w:rPr>
        <w:t>legittimazione</w:t>
      </w:r>
      <w:proofErr w:type="spellEnd"/>
      <w:r w:rsidRPr="00BB2C05">
        <w:rPr>
          <w:rFonts w:ascii="Cambria" w:eastAsiaTheme="minorEastAsia" w:hAnsiTheme="minorHAnsi" w:cstheme="minorBidi"/>
          <w:color w:val="365F91"/>
          <w:sz w:val="32"/>
          <w:szCs w:val="22"/>
          <w:lang w:val="en-US"/>
        </w:rPr>
        <w:t xml:space="preserve"> al </w:t>
      </w:r>
      <w:proofErr w:type="spellStart"/>
      <w:r w:rsidRPr="00BB2C05">
        <w:rPr>
          <w:rFonts w:ascii="Cambria" w:eastAsiaTheme="minorEastAsia" w:hAnsiTheme="minorHAnsi" w:cstheme="minorBidi"/>
          <w:color w:val="365F91"/>
          <w:sz w:val="32"/>
          <w:szCs w:val="22"/>
          <w:lang w:val="en-US"/>
        </w:rPr>
        <w:t>notaio</w:t>
      </w:r>
      <w:proofErr w:type="spellEnd"/>
      <w:r w:rsidRPr="00BB2C05">
        <w:rPr>
          <w:rFonts w:ascii="Cambria" w:eastAsiaTheme="minorEastAsia" w:hAnsiTheme="minorHAnsi" w:cstheme="minorBidi"/>
          <w:color w:val="365F91"/>
          <w:sz w:val="32"/>
          <w:szCs w:val="22"/>
          <w:lang w:val="en-US"/>
        </w:rPr>
        <w:t xml:space="preserve"> per </w:t>
      </w:r>
      <w:proofErr w:type="spellStart"/>
      <w:r w:rsidRPr="00BB2C05">
        <w:rPr>
          <w:rFonts w:ascii="Cambria" w:eastAsiaTheme="minorEastAsia" w:hAnsiTheme="minorHAnsi" w:cstheme="minorBidi"/>
          <w:color w:val="365F91"/>
          <w:sz w:val="32"/>
          <w:szCs w:val="22"/>
          <w:lang w:val="en-US"/>
        </w:rPr>
        <w:t>iscrizione</w:t>
      </w:r>
      <w:proofErr w:type="spellEnd"/>
      <w:r w:rsidRPr="00BB2C05">
        <w:rPr>
          <w:rFonts w:ascii="Cambria" w:eastAsiaTheme="minorEastAsia" w:hAnsiTheme="minorHAnsi" w:cstheme="minorBidi"/>
          <w:color w:val="365F91"/>
          <w:sz w:val="32"/>
          <w:szCs w:val="22"/>
          <w:lang w:val="en-US"/>
        </w:rPr>
        <w:t xml:space="preserve"> di </w:t>
      </w:r>
      <w:proofErr w:type="spellStart"/>
      <w:r w:rsidRPr="00BB2C05">
        <w:rPr>
          <w:rFonts w:ascii="Cambria" w:eastAsiaTheme="minorEastAsia" w:hAnsiTheme="minorHAnsi" w:cstheme="minorBidi"/>
          <w:color w:val="365F91"/>
          <w:sz w:val="32"/>
          <w:szCs w:val="22"/>
          <w:lang w:val="en-US"/>
        </w:rPr>
        <w:t>atti</w:t>
      </w:r>
      <w:proofErr w:type="spellEnd"/>
      <w:r w:rsidRPr="00BB2C05">
        <w:rPr>
          <w:rFonts w:ascii="Cambria" w:eastAsiaTheme="minorEastAsia" w:hAnsiTheme="minorHAnsi" w:cstheme="minorBidi"/>
          <w:color w:val="365F91"/>
          <w:sz w:val="32"/>
          <w:szCs w:val="22"/>
          <w:lang w:val="en-US"/>
        </w:rPr>
        <w:t xml:space="preserve"> o </w:t>
      </w:r>
      <w:proofErr w:type="spellStart"/>
      <w:r w:rsidRPr="00BB2C05">
        <w:rPr>
          <w:rFonts w:ascii="Cambria" w:eastAsiaTheme="minorEastAsia" w:hAnsiTheme="minorHAnsi" w:cstheme="minorBidi"/>
          <w:color w:val="365F91"/>
          <w:sz w:val="32"/>
          <w:szCs w:val="22"/>
          <w:lang w:val="en-US"/>
        </w:rPr>
        <w:t>fatti</w:t>
      </w:r>
      <w:proofErr w:type="spellEnd"/>
      <w:r w:rsidRPr="00BB2C05">
        <w:rPr>
          <w:rFonts w:ascii="Cambria" w:eastAsiaTheme="minorEastAsia" w:hAnsiTheme="minorHAnsi" w:cstheme="minorBidi"/>
          <w:color w:val="365F91"/>
          <w:sz w:val="32"/>
          <w:szCs w:val="22"/>
          <w:lang w:val="en-US"/>
        </w:rPr>
        <w:t>.</w:t>
      </w:r>
    </w:p>
    <w:p w14:paraId="015A25D1" w14:textId="77777777" w:rsidR="00986DB9" w:rsidRDefault="00986DB9" w:rsidP="00986DB9">
      <w:pPr>
        <w:pStyle w:val="Default"/>
        <w:ind w:left="284"/>
        <w:jc w:val="both"/>
        <w:rPr>
          <w:rFonts w:ascii="Cambria" w:eastAsiaTheme="minorEastAsia" w:hAnsiTheme="minorHAnsi" w:cstheme="minorBidi"/>
          <w:color w:val="365F91"/>
          <w:sz w:val="32"/>
          <w:szCs w:val="22"/>
          <w:lang w:val="en-US"/>
        </w:rPr>
      </w:pPr>
    </w:p>
    <w:p w14:paraId="0BD70D63" w14:textId="6030A710" w:rsidR="00986DB9" w:rsidRDefault="00BB2C05" w:rsidP="001A60A7">
      <w:pPr>
        <w:pStyle w:val="Default"/>
        <w:ind w:firstLine="567"/>
        <w:jc w:val="both"/>
        <w:rPr>
          <w:rFonts w:ascii="Calibri" w:eastAsiaTheme="minorEastAsia" w:hAnsiTheme="minorHAnsi" w:cstheme="minorBidi"/>
          <w:sz w:val="28"/>
          <w:szCs w:val="28"/>
          <w:lang w:val="en-US"/>
        </w:rPr>
      </w:pPr>
      <w:r w:rsidRPr="00986DB9">
        <w:rPr>
          <w:rFonts w:ascii="Calibri" w:eastAsiaTheme="minorEastAsia" w:hAnsiTheme="minorHAnsi" w:cstheme="minorBidi"/>
          <w:sz w:val="28"/>
          <w:szCs w:val="28"/>
          <w:lang w:val="en-US"/>
        </w:rPr>
        <w:t xml:space="preserve">La domanda di iscrizione nel Registro delle Imprese da parte di un notaio, di atti o fatti per i quali il notaio non sia obbligato o facoltizzato per legge al relativo deposito, firmata con utilizzo del certificato di firma rilasciato dal Consiglio Nazionale del Notariato (cfr. circolare MISE 1° agosto 2003 n. 3563 /C), non </w:t>
      </w:r>
      <w:proofErr w:type="spellStart"/>
      <w:r w:rsidRPr="00986DB9">
        <w:rPr>
          <w:rFonts w:ascii="Calibri" w:eastAsiaTheme="minorEastAsia" w:hAnsiTheme="minorHAnsi" w:cstheme="minorBidi"/>
          <w:sz w:val="28"/>
          <w:szCs w:val="28"/>
          <w:lang w:val="en-US"/>
        </w:rPr>
        <w:t>richiede</w:t>
      </w:r>
      <w:proofErr w:type="spellEnd"/>
      <w:r w:rsidRPr="00986DB9">
        <w:rPr>
          <w:rFonts w:ascii="Calibri" w:eastAsiaTheme="minorEastAsia" w:hAnsiTheme="minorHAnsi" w:cstheme="minorBidi"/>
          <w:sz w:val="28"/>
          <w:szCs w:val="28"/>
          <w:lang w:val="en-US"/>
        </w:rPr>
        <w:t xml:space="preserve"> </w:t>
      </w:r>
      <w:proofErr w:type="spellStart"/>
      <w:r w:rsidRPr="00986DB9">
        <w:rPr>
          <w:rFonts w:ascii="Calibri" w:eastAsiaTheme="minorEastAsia" w:hAnsiTheme="minorHAnsi" w:cstheme="minorBidi"/>
          <w:sz w:val="28"/>
          <w:szCs w:val="28"/>
          <w:lang w:val="en-US"/>
        </w:rPr>
        <w:t>l’allegazione</w:t>
      </w:r>
      <w:proofErr w:type="spellEnd"/>
      <w:r w:rsidRPr="00986DB9">
        <w:rPr>
          <w:rFonts w:ascii="Calibri" w:eastAsiaTheme="minorEastAsia" w:hAnsiTheme="minorHAnsi" w:cstheme="minorBidi"/>
          <w:sz w:val="28"/>
          <w:szCs w:val="28"/>
          <w:lang w:val="en-US"/>
        </w:rPr>
        <w:t xml:space="preserve"> di </w:t>
      </w:r>
      <w:proofErr w:type="spellStart"/>
      <w:r w:rsidRPr="00986DB9">
        <w:rPr>
          <w:rFonts w:ascii="Calibri" w:eastAsiaTheme="minorEastAsia" w:hAnsiTheme="minorHAnsi" w:cstheme="minorBidi"/>
          <w:sz w:val="28"/>
          <w:szCs w:val="28"/>
          <w:lang w:val="en-US"/>
        </w:rPr>
        <w:t>una</w:t>
      </w:r>
      <w:proofErr w:type="spellEnd"/>
      <w:r w:rsidRPr="00986DB9">
        <w:rPr>
          <w:rFonts w:ascii="Calibri" w:eastAsiaTheme="minorEastAsia" w:hAnsiTheme="minorHAnsi" w:cstheme="minorBidi"/>
          <w:sz w:val="28"/>
          <w:szCs w:val="28"/>
          <w:lang w:val="en-US"/>
        </w:rPr>
        <w:t xml:space="preserve"> </w:t>
      </w:r>
      <w:proofErr w:type="spellStart"/>
      <w:r w:rsidRPr="00986DB9">
        <w:rPr>
          <w:rFonts w:ascii="Calibri" w:eastAsiaTheme="minorEastAsia" w:hAnsiTheme="minorHAnsi" w:cstheme="minorBidi"/>
          <w:sz w:val="28"/>
          <w:szCs w:val="28"/>
          <w:lang w:val="en-US"/>
        </w:rPr>
        <w:t>procura</w:t>
      </w:r>
      <w:proofErr w:type="spellEnd"/>
      <w:r w:rsidRPr="00986DB9">
        <w:rPr>
          <w:rFonts w:ascii="Calibri" w:eastAsiaTheme="minorEastAsia" w:hAnsiTheme="minorHAnsi" w:cstheme="minorBidi"/>
          <w:sz w:val="28"/>
          <w:szCs w:val="28"/>
          <w:lang w:val="en-US"/>
        </w:rPr>
        <w:t xml:space="preserve"> </w:t>
      </w:r>
      <w:proofErr w:type="spellStart"/>
      <w:r w:rsidRPr="00986DB9">
        <w:rPr>
          <w:rFonts w:ascii="Calibri" w:eastAsiaTheme="minorEastAsia" w:hAnsiTheme="minorHAnsi" w:cstheme="minorBidi"/>
          <w:sz w:val="28"/>
          <w:szCs w:val="28"/>
          <w:lang w:val="en-US"/>
        </w:rPr>
        <w:t>speciale</w:t>
      </w:r>
      <w:proofErr w:type="spellEnd"/>
      <w:r w:rsidRPr="00986DB9">
        <w:rPr>
          <w:rFonts w:ascii="Calibri" w:eastAsiaTheme="minorEastAsia" w:hAnsiTheme="minorHAnsi" w:cstheme="minorBidi"/>
          <w:sz w:val="28"/>
          <w:szCs w:val="28"/>
          <w:lang w:val="en-US"/>
        </w:rPr>
        <w:t xml:space="preserve"> </w:t>
      </w:r>
      <w:proofErr w:type="spellStart"/>
      <w:r w:rsidRPr="00986DB9">
        <w:rPr>
          <w:rFonts w:ascii="Calibri" w:eastAsiaTheme="minorEastAsia" w:hAnsiTheme="minorHAnsi" w:cstheme="minorBidi"/>
          <w:sz w:val="28"/>
          <w:szCs w:val="28"/>
          <w:lang w:val="en-US"/>
        </w:rPr>
        <w:t>su</w:t>
      </w:r>
      <w:proofErr w:type="spellEnd"/>
      <w:r w:rsidRPr="00986DB9">
        <w:rPr>
          <w:rFonts w:ascii="Calibri" w:eastAsiaTheme="minorEastAsia" w:hAnsiTheme="minorHAnsi" w:cstheme="minorBidi"/>
          <w:sz w:val="28"/>
          <w:szCs w:val="28"/>
          <w:lang w:val="en-US"/>
        </w:rPr>
        <w:t xml:space="preserve"> </w:t>
      </w:r>
      <w:proofErr w:type="spellStart"/>
      <w:r w:rsidRPr="00986DB9">
        <w:rPr>
          <w:rFonts w:ascii="Calibri" w:eastAsiaTheme="minorEastAsia" w:hAnsiTheme="minorHAnsi" w:cstheme="minorBidi"/>
          <w:sz w:val="28"/>
          <w:szCs w:val="28"/>
          <w:lang w:val="en-US"/>
        </w:rPr>
        <w:t>modello</w:t>
      </w:r>
      <w:proofErr w:type="spellEnd"/>
      <w:r w:rsidRPr="00986DB9">
        <w:rPr>
          <w:rFonts w:ascii="Calibri" w:eastAsiaTheme="minorEastAsia" w:hAnsiTheme="minorHAnsi" w:cstheme="minorBidi"/>
          <w:sz w:val="28"/>
          <w:szCs w:val="28"/>
          <w:lang w:val="en-US"/>
        </w:rPr>
        <w:t xml:space="preserve"> </w:t>
      </w:r>
      <w:proofErr w:type="spellStart"/>
      <w:r w:rsidRPr="00986DB9">
        <w:rPr>
          <w:rFonts w:ascii="Calibri" w:eastAsiaTheme="minorEastAsia" w:hAnsiTheme="minorHAnsi" w:cstheme="minorBidi"/>
          <w:sz w:val="28"/>
          <w:szCs w:val="28"/>
          <w:lang w:val="en-US"/>
        </w:rPr>
        <w:t>cartaceo</w:t>
      </w:r>
      <w:proofErr w:type="spellEnd"/>
      <w:r w:rsidRPr="00986DB9">
        <w:rPr>
          <w:rFonts w:ascii="Calibri" w:eastAsiaTheme="minorEastAsia" w:hAnsiTheme="minorHAnsi" w:cstheme="minorBidi"/>
          <w:sz w:val="28"/>
          <w:szCs w:val="28"/>
          <w:lang w:val="en-US"/>
        </w:rPr>
        <w:t xml:space="preserve"> o </w:t>
      </w:r>
      <w:proofErr w:type="spellStart"/>
      <w:r w:rsidRPr="00986DB9">
        <w:rPr>
          <w:rFonts w:ascii="Calibri" w:eastAsiaTheme="minorEastAsia" w:hAnsiTheme="minorHAnsi" w:cstheme="minorBidi"/>
          <w:sz w:val="28"/>
          <w:szCs w:val="28"/>
          <w:lang w:val="en-US"/>
        </w:rPr>
        <w:t>informatico</w:t>
      </w:r>
      <w:proofErr w:type="spellEnd"/>
      <w:r w:rsidRPr="00986DB9">
        <w:rPr>
          <w:rFonts w:ascii="Calibri" w:eastAsiaTheme="minorEastAsia" w:hAnsiTheme="minorHAnsi" w:cstheme="minorBidi"/>
          <w:sz w:val="28"/>
          <w:szCs w:val="28"/>
          <w:lang w:val="en-US"/>
        </w:rPr>
        <w:t>.</w:t>
      </w:r>
    </w:p>
    <w:p w14:paraId="4585E7E1" w14:textId="3D1D7F20" w:rsidR="00E102A4" w:rsidRDefault="00E102A4" w:rsidP="001A60A7">
      <w:pPr>
        <w:pStyle w:val="Default"/>
        <w:ind w:firstLine="567"/>
        <w:jc w:val="both"/>
        <w:rPr>
          <w:rFonts w:ascii="Calibri" w:eastAsiaTheme="minorEastAsia" w:hAnsiTheme="minorHAnsi" w:cstheme="minorBidi"/>
          <w:sz w:val="28"/>
          <w:szCs w:val="28"/>
          <w:lang w:val="en-US"/>
        </w:rPr>
      </w:pPr>
    </w:p>
    <w:p w14:paraId="2FA2C70B" w14:textId="12BAB15D" w:rsidR="00E102A4" w:rsidRDefault="00E102A4" w:rsidP="001A60A7">
      <w:pPr>
        <w:pStyle w:val="Default"/>
        <w:ind w:firstLine="567"/>
        <w:jc w:val="both"/>
        <w:rPr>
          <w:rFonts w:ascii="Calibri" w:eastAsiaTheme="minorEastAsia" w:hAnsiTheme="minorHAnsi" w:cstheme="minorBidi"/>
          <w:sz w:val="28"/>
          <w:szCs w:val="28"/>
          <w:lang w:val="en-US"/>
        </w:rPr>
      </w:pPr>
    </w:p>
    <w:p w14:paraId="1F32F163" w14:textId="77777777" w:rsidR="00E102A4" w:rsidRPr="00986DB9" w:rsidRDefault="00E102A4" w:rsidP="001A60A7">
      <w:pPr>
        <w:pStyle w:val="Default"/>
        <w:ind w:firstLine="567"/>
        <w:jc w:val="both"/>
        <w:rPr>
          <w:rFonts w:ascii="Calibri" w:eastAsiaTheme="minorEastAsia" w:hAnsiTheme="minorHAnsi" w:cstheme="minorBidi"/>
          <w:sz w:val="28"/>
          <w:szCs w:val="28"/>
          <w:lang w:val="en-US"/>
        </w:rPr>
      </w:pPr>
    </w:p>
    <w:p w14:paraId="403EEC30" w14:textId="37D89BA0" w:rsidR="00BB2C05" w:rsidRPr="00986DB9" w:rsidRDefault="00BB2C05" w:rsidP="001A60A7">
      <w:pPr>
        <w:pStyle w:val="Default"/>
        <w:ind w:firstLine="567"/>
        <w:jc w:val="both"/>
        <w:rPr>
          <w:rFonts w:ascii="Calibri" w:eastAsiaTheme="minorEastAsia" w:hAnsiTheme="minorHAnsi" w:cstheme="minorBidi"/>
          <w:sz w:val="28"/>
          <w:szCs w:val="28"/>
          <w:lang w:val="en-US"/>
        </w:rPr>
      </w:pPr>
      <w:r w:rsidRPr="00986DB9">
        <w:rPr>
          <w:rFonts w:ascii="Calibri" w:eastAsiaTheme="minorEastAsia" w:hAnsiTheme="minorHAnsi" w:cstheme="minorBidi"/>
          <w:sz w:val="28"/>
          <w:szCs w:val="28"/>
          <w:lang w:val="en-US"/>
        </w:rPr>
        <w:lastRenderedPageBreak/>
        <w:t xml:space="preserve">È noto, infatti, che il CNN dal 12 settembre 2002 è iscritto nell'elenco pubblico dei certificatori della firma digitale e certifica le firme digitali dei notai nell’esercizio delle loro pubbliche funzioni e garantisce quindi non solo che la firma digitale appartiene al notaio e che è valida al momento dell’apposizione, come fa qualunque certificatore, ma anche che il </w:t>
      </w:r>
      <w:proofErr w:type="spellStart"/>
      <w:r w:rsidRPr="00986DB9">
        <w:rPr>
          <w:rFonts w:ascii="Calibri" w:eastAsiaTheme="minorEastAsia" w:hAnsiTheme="minorHAnsi" w:cstheme="minorBidi"/>
          <w:sz w:val="28"/>
          <w:szCs w:val="28"/>
          <w:lang w:val="en-US"/>
        </w:rPr>
        <w:t>titolare</w:t>
      </w:r>
      <w:proofErr w:type="spellEnd"/>
      <w:r w:rsidRPr="00986DB9">
        <w:rPr>
          <w:rFonts w:ascii="Calibri" w:eastAsiaTheme="minorEastAsia" w:hAnsiTheme="minorHAnsi" w:cstheme="minorBidi"/>
          <w:sz w:val="28"/>
          <w:szCs w:val="28"/>
          <w:lang w:val="en-US"/>
        </w:rPr>
        <w:t xml:space="preserve"> </w:t>
      </w:r>
      <w:proofErr w:type="spellStart"/>
      <w:r w:rsidRPr="00986DB9">
        <w:rPr>
          <w:rFonts w:ascii="Calibri" w:eastAsiaTheme="minorEastAsia" w:hAnsiTheme="minorHAnsi" w:cstheme="minorBidi"/>
          <w:sz w:val="28"/>
          <w:szCs w:val="28"/>
          <w:lang w:val="en-US"/>
        </w:rPr>
        <w:t>della</w:t>
      </w:r>
      <w:proofErr w:type="spellEnd"/>
      <w:r w:rsidRPr="00986DB9">
        <w:rPr>
          <w:rFonts w:ascii="Calibri" w:eastAsiaTheme="minorEastAsia" w:hAnsiTheme="minorHAnsi" w:cstheme="minorBidi"/>
          <w:sz w:val="28"/>
          <w:szCs w:val="28"/>
          <w:lang w:val="en-US"/>
        </w:rPr>
        <w:t xml:space="preserve"> </w:t>
      </w:r>
      <w:proofErr w:type="spellStart"/>
      <w:r w:rsidRPr="00986DB9">
        <w:rPr>
          <w:rFonts w:ascii="Calibri" w:eastAsiaTheme="minorEastAsia" w:hAnsiTheme="minorHAnsi" w:cstheme="minorBidi"/>
          <w:sz w:val="28"/>
          <w:szCs w:val="28"/>
          <w:lang w:val="en-US"/>
        </w:rPr>
        <w:t>firma</w:t>
      </w:r>
      <w:proofErr w:type="spellEnd"/>
      <w:r w:rsidRPr="00986DB9">
        <w:rPr>
          <w:rFonts w:ascii="Calibri" w:eastAsiaTheme="minorEastAsia" w:hAnsiTheme="minorHAnsi" w:cstheme="minorBidi"/>
          <w:sz w:val="28"/>
          <w:szCs w:val="28"/>
          <w:lang w:val="en-US"/>
        </w:rPr>
        <w:t xml:space="preserve"> è un </w:t>
      </w:r>
      <w:proofErr w:type="spellStart"/>
      <w:r w:rsidRPr="00986DB9">
        <w:rPr>
          <w:rFonts w:ascii="Calibri" w:eastAsiaTheme="minorEastAsia" w:hAnsiTheme="minorHAnsi" w:cstheme="minorBidi"/>
          <w:sz w:val="28"/>
          <w:szCs w:val="28"/>
          <w:lang w:val="en-US"/>
        </w:rPr>
        <w:t>notaio</w:t>
      </w:r>
      <w:proofErr w:type="spellEnd"/>
      <w:r w:rsidRPr="00986DB9">
        <w:rPr>
          <w:rFonts w:ascii="Calibri" w:eastAsiaTheme="minorEastAsia" w:hAnsiTheme="minorHAnsi" w:cstheme="minorBidi"/>
          <w:sz w:val="28"/>
          <w:szCs w:val="28"/>
          <w:lang w:val="en-US"/>
        </w:rPr>
        <w:t xml:space="preserve"> </w:t>
      </w:r>
      <w:proofErr w:type="spellStart"/>
      <w:r w:rsidRPr="00986DB9">
        <w:rPr>
          <w:rFonts w:ascii="Calibri" w:eastAsiaTheme="minorEastAsia" w:hAnsiTheme="minorHAnsi" w:cstheme="minorBidi"/>
          <w:sz w:val="28"/>
          <w:szCs w:val="28"/>
          <w:lang w:val="en-US"/>
        </w:rPr>
        <w:t>nell’esercizio</w:t>
      </w:r>
      <w:proofErr w:type="spellEnd"/>
      <w:r w:rsidRPr="00986DB9">
        <w:rPr>
          <w:rFonts w:ascii="Calibri" w:eastAsiaTheme="minorEastAsia" w:hAnsiTheme="minorHAnsi" w:cstheme="minorBidi"/>
          <w:sz w:val="28"/>
          <w:szCs w:val="28"/>
          <w:lang w:val="en-US"/>
        </w:rPr>
        <w:t xml:space="preserve"> </w:t>
      </w:r>
      <w:proofErr w:type="spellStart"/>
      <w:r w:rsidRPr="00986DB9">
        <w:rPr>
          <w:rFonts w:ascii="Calibri" w:eastAsiaTheme="minorEastAsia" w:hAnsiTheme="minorHAnsi" w:cstheme="minorBidi"/>
          <w:sz w:val="28"/>
          <w:szCs w:val="28"/>
          <w:lang w:val="en-US"/>
        </w:rPr>
        <w:t>delle</w:t>
      </w:r>
      <w:proofErr w:type="spellEnd"/>
      <w:r w:rsidRPr="00986DB9">
        <w:rPr>
          <w:rFonts w:ascii="Calibri" w:eastAsiaTheme="minorEastAsia" w:hAnsiTheme="minorHAnsi" w:cstheme="minorBidi"/>
          <w:sz w:val="28"/>
          <w:szCs w:val="28"/>
          <w:lang w:val="en-US"/>
        </w:rPr>
        <w:t xml:space="preserve"> sue </w:t>
      </w:r>
      <w:proofErr w:type="spellStart"/>
      <w:r w:rsidRPr="00986DB9">
        <w:rPr>
          <w:rFonts w:ascii="Calibri" w:eastAsiaTheme="minorEastAsia" w:hAnsiTheme="minorHAnsi" w:cstheme="minorBidi"/>
          <w:sz w:val="28"/>
          <w:szCs w:val="28"/>
          <w:lang w:val="en-US"/>
        </w:rPr>
        <w:t>funzioni</w:t>
      </w:r>
      <w:proofErr w:type="spellEnd"/>
      <w:r w:rsidRPr="00986DB9">
        <w:rPr>
          <w:rFonts w:ascii="Calibri" w:eastAsiaTheme="minorEastAsia" w:hAnsiTheme="minorHAnsi" w:cstheme="minorBidi"/>
          <w:sz w:val="28"/>
          <w:szCs w:val="28"/>
          <w:lang w:val="en-US"/>
        </w:rPr>
        <w:t>.</w:t>
      </w:r>
    </w:p>
    <w:p w14:paraId="48F7CC99" w14:textId="77777777" w:rsidR="00BB2C05" w:rsidRPr="00986DB9" w:rsidRDefault="00BB2C05" w:rsidP="001A60A7">
      <w:pPr>
        <w:pStyle w:val="Default"/>
        <w:ind w:firstLine="567"/>
        <w:jc w:val="both"/>
        <w:rPr>
          <w:rFonts w:ascii="Calibri" w:eastAsiaTheme="minorEastAsia" w:hAnsiTheme="minorHAnsi" w:cstheme="minorBidi"/>
          <w:sz w:val="28"/>
          <w:szCs w:val="28"/>
          <w:lang w:val="en-US"/>
        </w:rPr>
      </w:pPr>
      <w:r w:rsidRPr="00986DB9">
        <w:rPr>
          <w:rFonts w:ascii="Calibri" w:eastAsiaTheme="minorEastAsia" w:hAnsiTheme="minorHAnsi" w:cstheme="minorBidi"/>
          <w:sz w:val="28"/>
          <w:szCs w:val="28"/>
          <w:lang w:val="en-US"/>
        </w:rPr>
        <w:t>L’utilizzo della firma digitale da parte del notaio essendo firma “di funzione” presuppone in ogni caso il conferimento di un incarico professionale specifico da parte del cliente.</w:t>
      </w:r>
    </w:p>
    <w:p w14:paraId="12E907B7" w14:textId="4303DA1A" w:rsidR="00986DB9" w:rsidRDefault="00BB2C05" w:rsidP="001A60A7">
      <w:pPr>
        <w:pStyle w:val="Default"/>
        <w:ind w:firstLine="567"/>
        <w:jc w:val="both"/>
        <w:rPr>
          <w:rFonts w:ascii="Calibri" w:eastAsiaTheme="minorEastAsia" w:hAnsiTheme="minorHAnsi" w:cstheme="minorBidi"/>
          <w:sz w:val="28"/>
          <w:szCs w:val="28"/>
          <w:lang w:val="en-US"/>
        </w:rPr>
      </w:pPr>
      <w:r w:rsidRPr="00986DB9">
        <w:rPr>
          <w:rFonts w:ascii="Calibri" w:eastAsiaTheme="minorEastAsia" w:hAnsiTheme="minorHAnsi" w:cstheme="minorBidi"/>
          <w:sz w:val="28"/>
          <w:szCs w:val="28"/>
          <w:lang w:val="en-US"/>
        </w:rPr>
        <w:t xml:space="preserve">Per tale motivo non appare necessaria la produzione di </w:t>
      </w:r>
      <w:proofErr w:type="spellStart"/>
      <w:r w:rsidRPr="00986DB9">
        <w:rPr>
          <w:rFonts w:ascii="Calibri" w:eastAsiaTheme="minorEastAsia" w:hAnsiTheme="minorHAnsi" w:cstheme="minorBidi"/>
          <w:sz w:val="28"/>
          <w:szCs w:val="28"/>
          <w:lang w:val="en-US"/>
        </w:rPr>
        <w:t>una</w:t>
      </w:r>
      <w:proofErr w:type="spellEnd"/>
      <w:r w:rsidRPr="00986DB9">
        <w:rPr>
          <w:rFonts w:ascii="Calibri" w:eastAsiaTheme="minorEastAsia" w:hAnsiTheme="minorHAnsi" w:cstheme="minorBidi"/>
          <w:sz w:val="28"/>
          <w:szCs w:val="28"/>
          <w:lang w:val="en-US"/>
        </w:rPr>
        <w:t xml:space="preserve"> </w:t>
      </w:r>
      <w:proofErr w:type="spellStart"/>
      <w:r w:rsidRPr="00986DB9">
        <w:rPr>
          <w:rFonts w:ascii="Calibri" w:eastAsiaTheme="minorEastAsia" w:hAnsiTheme="minorHAnsi" w:cstheme="minorBidi"/>
          <w:sz w:val="28"/>
          <w:szCs w:val="28"/>
          <w:lang w:val="en-US"/>
        </w:rPr>
        <w:t>formale</w:t>
      </w:r>
      <w:proofErr w:type="spellEnd"/>
      <w:r w:rsidRPr="00986DB9">
        <w:rPr>
          <w:rFonts w:ascii="Calibri" w:eastAsiaTheme="minorEastAsia" w:hAnsiTheme="minorHAnsi" w:cstheme="minorBidi"/>
          <w:sz w:val="28"/>
          <w:szCs w:val="28"/>
          <w:lang w:val="en-US"/>
        </w:rPr>
        <w:t xml:space="preserve"> </w:t>
      </w:r>
      <w:proofErr w:type="spellStart"/>
      <w:r w:rsidRPr="00986DB9">
        <w:rPr>
          <w:rFonts w:ascii="Calibri" w:eastAsiaTheme="minorEastAsia" w:hAnsiTheme="minorHAnsi" w:cstheme="minorBidi"/>
          <w:sz w:val="28"/>
          <w:szCs w:val="28"/>
          <w:lang w:val="en-US"/>
        </w:rPr>
        <w:t>procura</w:t>
      </w:r>
      <w:proofErr w:type="spellEnd"/>
      <w:r w:rsidRPr="00986DB9">
        <w:rPr>
          <w:rFonts w:ascii="Calibri" w:eastAsiaTheme="minorEastAsia" w:hAnsiTheme="minorHAnsi" w:cstheme="minorBidi"/>
          <w:sz w:val="28"/>
          <w:szCs w:val="28"/>
          <w:lang w:val="en-US"/>
        </w:rPr>
        <w:t xml:space="preserve"> </w:t>
      </w:r>
      <w:proofErr w:type="spellStart"/>
      <w:r w:rsidRPr="00986DB9">
        <w:rPr>
          <w:rFonts w:ascii="Calibri" w:eastAsiaTheme="minorEastAsia" w:hAnsiTheme="minorHAnsi" w:cstheme="minorBidi"/>
          <w:sz w:val="28"/>
          <w:szCs w:val="28"/>
          <w:lang w:val="en-US"/>
        </w:rPr>
        <w:t>speciale</w:t>
      </w:r>
      <w:proofErr w:type="spellEnd"/>
      <w:r w:rsidRPr="00986DB9">
        <w:rPr>
          <w:rFonts w:ascii="Calibri" w:eastAsiaTheme="minorEastAsia" w:hAnsiTheme="minorHAnsi" w:cstheme="minorBidi"/>
          <w:sz w:val="28"/>
          <w:szCs w:val="28"/>
          <w:lang w:val="en-US"/>
        </w:rPr>
        <w:t xml:space="preserve">, né </w:t>
      </w:r>
      <w:proofErr w:type="spellStart"/>
      <w:r w:rsidRPr="00986DB9">
        <w:rPr>
          <w:rFonts w:ascii="Calibri" w:eastAsiaTheme="minorEastAsia" w:hAnsiTheme="minorHAnsi" w:cstheme="minorBidi"/>
          <w:sz w:val="28"/>
          <w:szCs w:val="28"/>
          <w:lang w:val="en-US"/>
        </w:rPr>
        <w:t>una</w:t>
      </w:r>
      <w:proofErr w:type="spellEnd"/>
      <w:r w:rsidRPr="00986DB9">
        <w:rPr>
          <w:rFonts w:ascii="Calibri" w:eastAsiaTheme="minorEastAsia" w:hAnsiTheme="minorHAnsi" w:cstheme="minorBidi"/>
          <w:sz w:val="28"/>
          <w:szCs w:val="28"/>
          <w:lang w:val="en-US"/>
        </w:rPr>
        <w:t xml:space="preserve"> </w:t>
      </w:r>
      <w:proofErr w:type="spellStart"/>
      <w:r w:rsidRPr="00986DB9">
        <w:rPr>
          <w:rFonts w:ascii="Calibri" w:eastAsiaTheme="minorEastAsia" w:hAnsiTheme="minorHAnsi" w:cstheme="minorBidi"/>
          <w:sz w:val="28"/>
          <w:szCs w:val="28"/>
          <w:lang w:val="en-US"/>
        </w:rPr>
        <w:t>dichiarazione</w:t>
      </w:r>
      <w:proofErr w:type="spellEnd"/>
      <w:r w:rsidRPr="00986DB9">
        <w:rPr>
          <w:rFonts w:ascii="Calibri" w:eastAsiaTheme="minorEastAsia" w:hAnsiTheme="minorHAnsi" w:cstheme="minorBidi"/>
          <w:sz w:val="28"/>
          <w:szCs w:val="28"/>
          <w:lang w:val="en-US"/>
        </w:rPr>
        <w:t xml:space="preserve"> </w:t>
      </w:r>
      <w:proofErr w:type="spellStart"/>
      <w:r w:rsidRPr="00986DB9">
        <w:rPr>
          <w:rFonts w:ascii="Calibri" w:eastAsiaTheme="minorEastAsia" w:hAnsiTheme="minorHAnsi" w:cstheme="minorBidi"/>
          <w:sz w:val="28"/>
          <w:szCs w:val="28"/>
          <w:lang w:val="en-US"/>
        </w:rPr>
        <w:t>esplicita</w:t>
      </w:r>
      <w:proofErr w:type="spellEnd"/>
      <w:r w:rsidRPr="00986DB9">
        <w:rPr>
          <w:rFonts w:ascii="Calibri" w:eastAsiaTheme="minorEastAsia" w:hAnsiTheme="minorHAnsi" w:cstheme="minorBidi"/>
          <w:sz w:val="28"/>
          <w:szCs w:val="28"/>
          <w:lang w:val="en-US"/>
        </w:rPr>
        <w:t xml:space="preserve"> di </w:t>
      </w:r>
      <w:proofErr w:type="spellStart"/>
      <w:r w:rsidRPr="00986DB9">
        <w:rPr>
          <w:rFonts w:ascii="Calibri" w:eastAsiaTheme="minorEastAsia" w:hAnsiTheme="minorHAnsi" w:cstheme="minorBidi"/>
          <w:sz w:val="28"/>
          <w:szCs w:val="28"/>
          <w:lang w:val="en-US"/>
        </w:rPr>
        <w:t>incarico</w:t>
      </w:r>
      <w:proofErr w:type="spellEnd"/>
      <w:r w:rsidRPr="00986DB9">
        <w:rPr>
          <w:rFonts w:ascii="Calibri" w:eastAsiaTheme="minorEastAsia" w:hAnsiTheme="minorHAnsi" w:cstheme="minorBidi"/>
          <w:sz w:val="28"/>
          <w:szCs w:val="28"/>
          <w:lang w:val="en-US"/>
        </w:rPr>
        <w:t xml:space="preserve"> in </w:t>
      </w:r>
      <w:proofErr w:type="spellStart"/>
      <w:r w:rsidRPr="00986DB9">
        <w:rPr>
          <w:rFonts w:ascii="Calibri" w:eastAsiaTheme="minorEastAsia" w:hAnsiTheme="minorHAnsi" w:cstheme="minorBidi"/>
          <w:sz w:val="28"/>
          <w:szCs w:val="28"/>
          <w:lang w:val="en-US"/>
        </w:rPr>
        <w:t>tal</w:t>
      </w:r>
      <w:proofErr w:type="spellEnd"/>
      <w:r w:rsidRPr="00986DB9">
        <w:rPr>
          <w:rFonts w:ascii="Calibri" w:eastAsiaTheme="minorEastAsia" w:hAnsiTheme="minorHAnsi" w:cstheme="minorBidi"/>
          <w:sz w:val="28"/>
          <w:szCs w:val="28"/>
          <w:lang w:val="en-US"/>
        </w:rPr>
        <w:t xml:space="preserve"> senso.</w:t>
      </w:r>
    </w:p>
    <w:p w14:paraId="05D2F4A9" w14:textId="77777777" w:rsidR="00E102A4" w:rsidRDefault="00E102A4" w:rsidP="001A60A7">
      <w:pPr>
        <w:pStyle w:val="Default"/>
        <w:ind w:firstLine="567"/>
        <w:jc w:val="both"/>
        <w:rPr>
          <w:rFonts w:ascii="Calibri" w:eastAsiaTheme="minorEastAsia" w:hAnsiTheme="minorHAnsi" w:cstheme="minorBidi"/>
          <w:sz w:val="28"/>
          <w:szCs w:val="28"/>
          <w:lang w:val="en-US"/>
        </w:rPr>
      </w:pPr>
    </w:p>
    <w:p w14:paraId="0A214370" w14:textId="77777777" w:rsidR="00986DB9" w:rsidRDefault="00986DB9" w:rsidP="00986DB9">
      <w:pPr>
        <w:pStyle w:val="Default"/>
        <w:jc w:val="both"/>
        <w:rPr>
          <w:rFonts w:ascii="Calibri" w:eastAsiaTheme="minorEastAsia" w:hAnsiTheme="minorHAnsi" w:cstheme="minorBidi"/>
          <w:sz w:val="28"/>
          <w:szCs w:val="28"/>
          <w:lang w:val="en-US"/>
        </w:rPr>
      </w:pPr>
    </w:p>
    <w:p w14:paraId="78A35B7A" w14:textId="4C24E1E4" w:rsidR="00986DB9" w:rsidRPr="001A60A7" w:rsidRDefault="001A60A7" w:rsidP="00986DB9">
      <w:pPr>
        <w:pStyle w:val="Default"/>
        <w:numPr>
          <w:ilvl w:val="0"/>
          <w:numId w:val="4"/>
        </w:numPr>
        <w:ind w:left="426" w:hanging="426"/>
        <w:jc w:val="both"/>
        <w:rPr>
          <w:rFonts w:ascii="Calibri" w:eastAsiaTheme="minorEastAsia" w:hAnsiTheme="minorHAnsi" w:cstheme="minorBidi"/>
          <w:sz w:val="28"/>
          <w:szCs w:val="28"/>
          <w:lang w:val="en-US"/>
        </w:rPr>
      </w:pPr>
      <w:proofErr w:type="spellStart"/>
      <w:r w:rsidRPr="00986DB9">
        <w:rPr>
          <w:rFonts w:ascii="Cambria" w:eastAsiaTheme="minorEastAsia" w:hAnsiTheme="minorHAnsi" w:cstheme="minorBidi"/>
          <w:color w:val="365F91"/>
          <w:sz w:val="32"/>
          <w:szCs w:val="22"/>
          <w:lang w:val="en-US"/>
        </w:rPr>
        <w:t>Accettazione</w:t>
      </w:r>
      <w:proofErr w:type="spellEnd"/>
      <w:r w:rsidRPr="00986DB9">
        <w:rPr>
          <w:rFonts w:ascii="Cambria" w:eastAsiaTheme="minorEastAsia" w:hAnsiTheme="minorHAnsi" w:cstheme="minorBidi"/>
          <w:color w:val="365F91"/>
          <w:sz w:val="32"/>
          <w:szCs w:val="22"/>
          <w:lang w:val="en-US"/>
        </w:rPr>
        <w:t xml:space="preserve"> </w:t>
      </w:r>
      <w:proofErr w:type="spellStart"/>
      <w:r w:rsidRPr="00986DB9">
        <w:rPr>
          <w:rFonts w:ascii="Cambria" w:eastAsiaTheme="minorEastAsia" w:hAnsiTheme="minorHAnsi" w:cstheme="minorBidi"/>
          <w:color w:val="365F91"/>
          <w:sz w:val="32"/>
          <w:szCs w:val="22"/>
          <w:lang w:val="en-US"/>
        </w:rPr>
        <w:t>dell</w:t>
      </w:r>
      <w:r w:rsidRPr="00986DB9">
        <w:rPr>
          <w:rFonts w:ascii="Cambria" w:eastAsiaTheme="minorEastAsia" w:hAnsiTheme="minorHAnsi" w:cstheme="minorBidi"/>
          <w:color w:val="365F91"/>
          <w:sz w:val="32"/>
          <w:szCs w:val="22"/>
          <w:lang w:val="en-US"/>
        </w:rPr>
        <w:t>’</w:t>
      </w:r>
      <w:r w:rsidRPr="00986DB9">
        <w:rPr>
          <w:rFonts w:ascii="Cambria" w:eastAsiaTheme="minorEastAsia" w:hAnsiTheme="minorHAnsi" w:cstheme="minorBidi"/>
          <w:color w:val="365F91"/>
          <w:sz w:val="32"/>
          <w:szCs w:val="22"/>
          <w:lang w:val="en-US"/>
        </w:rPr>
        <w:t>ufficio</w:t>
      </w:r>
      <w:proofErr w:type="spellEnd"/>
      <w:r w:rsidRPr="00986DB9">
        <w:rPr>
          <w:rFonts w:ascii="Cambria" w:eastAsiaTheme="minorEastAsia" w:hAnsiTheme="minorHAnsi" w:cstheme="minorBidi"/>
          <w:color w:val="365F91"/>
          <w:sz w:val="32"/>
          <w:szCs w:val="22"/>
          <w:lang w:val="en-US"/>
        </w:rPr>
        <w:t xml:space="preserve"> di </w:t>
      </w:r>
      <w:proofErr w:type="spellStart"/>
      <w:r w:rsidRPr="00986DB9">
        <w:rPr>
          <w:rFonts w:ascii="Cambria" w:eastAsiaTheme="minorEastAsia" w:hAnsiTheme="minorHAnsi" w:cstheme="minorBidi"/>
          <w:color w:val="365F91"/>
          <w:sz w:val="32"/>
          <w:szCs w:val="22"/>
          <w:lang w:val="en-US"/>
        </w:rPr>
        <w:t>amministratore</w:t>
      </w:r>
      <w:proofErr w:type="spellEnd"/>
      <w:r w:rsidRPr="00986DB9">
        <w:rPr>
          <w:rFonts w:ascii="Cambria" w:eastAsiaTheme="minorEastAsia" w:hAnsiTheme="minorHAnsi" w:cstheme="minorBidi"/>
          <w:color w:val="365F91"/>
          <w:sz w:val="32"/>
          <w:szCs w:val="22"/>
          <w:lang w:val="en-US"/>
        </w:rPr>
        <w:t xml:space="preserve"> in </w:t>
      </w:r>
      <w:proofErr w:type="spellStart"/>
      <w:r w:rsidRPr="00986DB9">
        <w:rPr>
          <w:rFonts w:ascii="Cambria" w:eastAsiaTheme="minorEastAsia" w:hAnsiTheme="minorHAnsi" w:cstheme="minorBidi"/>
          <w:color w:val="365F91"/>
          <w:sz w:val="32"/>
          <w:szCs w:val="22"/>
          <w:lang w:val="en-US"/>
        </w:rPr>
        <w:t>societ</w:t>
      </w:r>
      <w:r w:rsidRPr="00986DB9">
        <w:rPr>
          <w:rFonts w:ascii="Cambria" w:eastAsiaTheme="minorEastAsia" w:hAnsiTheme="minorHAnsi" w:cstheme="minorBidi"/>
          <w:color w:val="365F91"/>
          <w:sz w:val="32"/>
          <w:szCs w:val="22"/>
          <w:lang w:val="en-US"/>
        </w:rPr>
        <w:t>à</w:t>
      </w:r>
      <w:proofErr w:type="spellEnd"/>
      <w:r w:rsidRPr="00986DB9">
        <w:rPr>
          <w:rFonts w:ascii="Cambria" w:eastAsiaTheme="minorEastAsia" w:hAnsiTheme="minorHAnsi" w:cstheme="minorBidi"/>
          <w:color w:val="365F91"/>
          <w:sz w:val="32"/>
          <w:szCs w:val="22"/>
          <w:lang w:val="en-US"/>
        </w:rPr>
        <w:t xml:space="preserve"> di </w:t>
      </w:r>
      <w:proofErr w:type="spellStart"/>
      <w:r w:rsidRPr="00986DB9">
        <w:rPr>
          <w:rFonts w:ascii="Cambria" w:eastAsiaTheme="minorEastAsia" w:hAnsiTheme="minorHAnsi" w:cstheme="minorBidi"/>
          <w:color w:val="365F91"/>
          <w:sz w:val="32"/>
          <w:szCs w:val="22"/>
          <w:lang w:val="en-US"/>
        </w:rPr>
        <w:t>capitali</w:t>
      </w:r>
      <w:proofErr w:type="spellEnd"/>
      <w:r w:rsidRPr="00986DB9">
        <w:rPr>
          <w:rFonts w:ascii="Cambria" w:eastAsiaTheme="minorEastAsia" w:hAnsiTheme="minorHAnsi" w:cstheme="minorBidi"/>
          <w:color w:val="365F91"/>
          <w:sz w:val="32"/>
          <w:szCs w:val="22"/>
          <w:lang w:val="en-US"/>
        </w:rPr>
        <w:t>.</w:t>
      </w:r>
    </w:p>
    <w:p w14:paraId="25106CC7" w14:textId="77777777" w:rsidR="001A60A7" w:rsidRPr="00986DB9" w:rsidRDefault="001A60A7" w:rsidP="001A60A7">
      <w:pPr>
        <w:pStyle w:val="Default"/>
        <w:ind w:left="426"/>
        <w:jc w:val="both"/>
        <w:rPr>
          <w:rFonts w:ascii="Calibri" w:eastAsiaTheme="minorEastAsia" w:hAnsiTheme="minorHAnsi" w:cstheme="minorBidi"/>
          <w:sz w:val="28"/>
          <w:szCs w:val="28"/>
          <w:lang w:val="en-US"/>
        </w:rPr>
      </w:pPr>
    </w:p>
    <w:p w14:paraId="410D97EF" w14:textId="2DF956A0" w:rsidR="007F227A" w:rsidRPr="00986DB9" w:rsidRDefault="00986DB9" w:rsidP="001A60A7">
      <w:pPr>
        <w:pStyle w:val="Default"/>
        <w:ind w:firstLine="567"/>
        <w:jc w:val="both"/>
        <w:rPr>
          <w:rFonts w:ascii="Calibri" w:eastAsiaTheme="minorEastAsia" w:hAnsiTheme="minorHAnsi" w:cstheme="minorBidi"/>
          <w:sz w:val="28"/>
          <w:szCs w:val="28"/>
          <w:lang w:val="en-US"/>
        </w:rPr>
      </w:pPr>
      <w:r w:rsidRPr="00986DB9">
        <w:rPr>
          <w:rFonts w:ascii="Calibri" w:eastAsiaTheme="minorEastAsia" w:hAnsiTheme="minorHAnsi" w:cstheme="minorBidi"/>
          <w:sz w:val="28"/>
          <w:szCs w:val="28"/>
          <w:lang w:val="en-US"/>
        </w:rPr>
        <w:t xml:space="preserve">La dichiarazione, resa dall’interessato, prescritta dall’art. 2383 comma 1 C.C., come modificato dal D. Lgs 8 novembre 2021 n. 183 in tema di S.P.A. e richiamato dall’art. 2475 C.C. in tema di S.R.L., circa l’inesistenza a proprio carico della cause di ineleggibilità previste dall’art. 2382 C.C. e di interdizione dall’ufficio di amministratore adottate nei propri confronti in uno stato membro dell’Unione Europea, non necessita di menzioni formali risultanti dall’atto costitutivo di società né dal verbale assembleare che contenga o dia atto della nomina dell’amministratore, stante la valenza interna, prodromica alla nomina e pertanto funzionalmente organizzativa della dichiarazione stessa. Ai fini della validità della nomina rileva, infatti, l’effettiva assenza delle cause di ineleggibilità e decadenza, non l’assenza nell’atto costitutivo o nel verbale assembleare della predetta dichiarazione, per la quale la </w:t>
      </w:r>
      <w:proofErr w:type="spellStart"/>
      <w:r w:rsidRPr="00986DB9">
        <w:rPr>
          <w:rFonts w:ascii="Calibri" w:eastAsiaTheme="minorEastAsia" w:hAnsiTheme="minorHAnsi" w:cstheme="minorBidi"/>
          <w:sz w:val="28"/>
          <w:szCs w:val="28"/>
          <w:lang w:val="en-US"/>
        </w:rPr>
        <w:t>legge</w:t>
      </w:r>
      <w:proofErr w:type="spellEnd"/>
      <w:r w:rsidRPr="00986DB9">
        <w:rPr>
          <w:rFonts w:ascii="Calibri" w:eastAsiaTheme="minorEastAsia" w:hAnsiTheme="minorHAnsi" w:cstheme="minorBidi"/>
          <w:sz w:val="28"/>
          <w:szCs w:val="28"/>
          <w:lang w:val="en-US"/>
        </w:rPr>
        <w:t xml:space="preserve"> non </w:t>
      </w:r>
      <w:proofErr w:type="spellStart"/>
      <w:r w:rsidRPr="00986DB9">
        <w:rPr>
          <w:rFonts w:ascii="Calibri" w:eastAsiaTheme="minorEastAsia" w:hAnsiTheme="minorHAnsi" w:cstheme="minorBidi"/>
          <w:sz w:val="28"/>
          <w:szCs w:val="28"/>
          <w:lang w:val="en-US"/>
        </w:rPr>
        <w:t>richiede</w:t>
      </w:r>
      <w:proofErr w:type="spellEnd"/>
      <w:r w:rsidRPr="00986DB9">
        <w:rPr>
          <w:rFonts w:ascii="Calibri" w:eastAsiaTheme="minorEastAsia" w:hAnsiTheme="minorHAnsi" w:cstheme="minorBidi"/>
          <w:sz w:val="28"/>
          <w:szCs w:val="28"/>
          <w:lang w:val="en-US"/>
        </w:rPr>
        <w:t xml:space="preserve"> </w:t>
      </w:r>
      <w:proofErr w:type="spellStart"/>
      <w:r w:rsidRPr="00986DB9">
        <w:rPr>
          <w:rFonts w:ascii="Calibri" w:eastAsiaTheme="minorEastAsia" w:hAnsiTheme="minorHAnsi" w:cstheme="minorBidi"/>
          <w:sz w:val="28"/>
          <w:szCs w:val="28"/>
          <w:lang w:val="en-US"/>
        </w:rPr>
        <w:t>requisiti</w:t>
      </w:r>
      <w:proofErr w:type="spellEnd"/>
      <w:r w:rsidRPr="00986DB9">
        <w:rPr>
          <w:rFonts w:ascii="Calibri" w:eastAsiaTheme="minorEastAsia" w:hAnsiTheme="minorHAnsi" w:cstheme="minorBidi"/>
          <w:sz w:val="28"/>
          <w:szCs w:val="28"/>
          <w:lang w:val="en-US"/>
        </w:rPr>
        <w:t xml:space="preserve"> di forma.</w:t>
      </w:r>
    </w:p>
    <w:p w14:paraId="7557619B" w14:textId="77777777" w:rsidR="007F227A" w:rsidRDefault="007F227A" w:rsidP="00E15159">
      <w:pPr>
        <w:pStyle w:val="OGGETTO"/>
        <w:spacing w:before="0" w:after="120"/>
        <w:rPr>
          <w:rFonts w:ascii="Times New Roman" w:hAnsi="Times New Roman"/>
          <w:sz w:val="22"/>
          <w:szCs w:val="22"/>
        </w:rPr>
      </w:pPr>
    </w:p>
    <w:p w14:paraId="49EC29F5" w14:textId="77777777" w:rsidR="00290E8E" w:rsidRDefault="00290E8E" w:rsidP="00290E8E">
      <w:pPr>
        <w:pStyle w:val="OGGETTO"/>
        <w:spacing w:before="0" w:after="120"/>
        <w:jc w:val="left"/>
        <w:rPr>
          <w:rFonts w:ascii="Calibri" w:eastAsiaTheme="minorEastAsia" w:hAnsiTheme="minorHAnsi" w:cstheme="minorBidi"/>
          <w:color w:val="000000"/>
          <w:sz w:val="28"/>
          <w:szCs w:val="28"/>
          <w:lang w:val="en-US" w:eastAsia="en-US"/>
        </w:rPr>
      </w:pPr>
    </w:p>
    <w:p w14:paraId="5A0F8629" w14:textId="49833745" w:rsidR="00290E8E" w:rsidRDefault="00290E8E" w:rsidP="00290E8E">
      <w:pPr>
        <w:pStyle w:val="OGGETTO"/>
        <w:spacing w:before="0" w:after="120"/>
        <w:jc w:val="left"/>
        <w:rPr>
          <w:rFonts w:ascii="Calibri" w:eastAsiaTheme="minorEastAsia" w:hAnsiTheme="minorHAnsi" w:cstheme="minorBidi"/>
          <w:color w:val="000000"/>
          <w:sz w:val="28"/>
          <w:szCs w:val="28"/>
          <w:lang w:val="en-US" w:eastAsia="en-US"/>
        </w:rPr>
      </w:pPr>
      <w:r>
        <w:rPr>
          <w:rFonts w:ascii="Calibri" w:eastAsiaTheme="minorEastAsia" w:hAnsiTheme="minorHAnsi" w:cstheme="minorBidi"/>
          <w:color w:val="000000"/>
          <w:sz w:val="28"/>
          <w:szCs w:val="28"/>
          <w:lang w:val="en-US" w:eastAsia="en-US"/>
        </w:rPr>
        <w:t xml:space="preserve">                    </w:t>
      </w:r>
      <w:r w:rsidRPr="00290E8E">
        <w:rPr>
          <w:rFonts w:ascii="Calibri" w:eastAsiaTheme="minorEastAsia" w:hAnsiTheme="minorHAnsi" w:cstheme="minorBidi"/>
          <w:color w:val="000000"/>
          <w:sz w:val="28"/>
          <w:szCs w:val="28"/>
          <w:lang w:val="en-US" w:eastAsia="en-US"/>
        </w:rPr>
        <w:t xml:space="preserve">Il </w:t>
      </w:r>
      <w:proofErr w:type="spellStart"/>
      <w:r w:rsidRPr="00290E8E">
        <w:rPr>
          <w:rFonts w:ascii="Calibri" w:eastAsiaTheme="minorEastAsia" w:hAnsiTheme="minorHAnsi" w:cstheme="minorBidi"/>
          <w:color w:val="000000"/>
          <w:sz w:val="28"/>
          <w:szCs w:val="28"/>
          <w:lang w:val="en-US" w:eastAsia="en-US"/>
        </w:rPr>
        <w:t>P</w:t>
      </w:r>
      <w:r>
        <w:rPr>
          <w:rFonts w:ascii="Calibri" w:eastAsiaTheme="minorEastAsia" w:hAnsiTheme="minorHAnsi" w:cstheme="minorBidi"/>
          <w:color w:val="000000"/>
          <w:sz w:val="28"/>
          <w:szCs w:val="28"/>
          <w:lang w:val="en-US" w:eastAsia="en-US"/>
        </w:rPr>
        <w:t>residente</w:t>
      </w:r>
      <w:proofErr w:type="spellEnd"/>
      <w:r>
        <w:rPr>
          <w:rFonts w:ascii="Calibri" w:eastAsiaTheme="minorEastAsia" w:hAnsiTheme="minorHAnsi" w:cstheme="minorBidi"/>
          <w:color w:val="000000"/>
          <w:sz w:val="28"/>
          <w:szCs w:val="28"/>
          <w:lang w:val="en-US" w:eastAsia="en-US"/>
        </w:rPr>
        <w:t xml:space="preserve"> </w:t>
      </w:r>
      <w:r>
        <w:rPr>
          <w:rFonts w:ascii="Calibri" w:eastAsiaTheme="minorEastAsia" w:hAnsiTheme="minorHAnsi" w:cstheme="minorBidi"/>
          <w:color w:val="000000"/>
          <w:sz w:val="28"/>
          <w:szCs w:val="28"/>
          <w:lang w:val="en-US" w:eastAsia="en-US"/>
        </w:rPr>
        <w:tab/>
      </w:r>
      <w:r>
        <w:rPr>
          <w:rFonts w:ascii="Calibri" w:eastAsiaTheme="minorEastAsia" w:hAnsiTheme="minorHAnsi" w:cstheme="minorBidi"/>
          <w:color w:val="000000"/>
          <w:sz w:val="28"/>
          <w:szCs w:val="28"/>
          <w:lang w:val="en-US" w:eastAsia="en-US"/>
        </w:rPr>
        <w:tab/>
      </w:r>
      <w:r>
        <w:rPr>
          <w:rFonts w:ascii="Calibri" w:eastAsiaTheme="minorEastAsia" w:hAnsiTheme="minorHAnsi" w:cstheme="minorBidi"/>
          <w:color w:val="000000"/>
          <w:sz w:val="28"/>
          <w:szCs w:val="28"/>
          <w:lang w:val="en-US" w:eastAsia="en-US"/>
        </w:rPr>
        <w:tab/>
      </w:r>
      <w:r>
        <w:rPr>
          <w:rFonts w:ascii="Calibri" w:eastAsiaTheme="minorEastAsia" w:hAnsiTheme="minorHAnsi" w:cstheme="minorBidi"/>
          <w:color w:val="000000"/>
          <w:sz w:val="28"/>
          <w:szCs w:val="28"/>
          <w:lang w:val="en-US" w:eastAsia="en-US"/>
        </w:rPr>
        <w:tab/>
        <w:t xml:space="preserve">                       Il </w:t>
      </w:r>
      <w:proofErr w:type="spellStart"/>
      <w:r>
        <w:rPr>
          <w:rFonts w:ascii="Calibri" w:eastAsiaTheme="minorEastAsia" w:hAnsiTheme="minorHAnsi" w:cstheme="minorBidi"/>
          <w:color w:val="000000"/>
          <w:sz w:val="28"/>
          <w:szCs w:val="28"/>
          <w:lang w:val="en-US" w:eastAsia="en-US"/>
        </w:rPr>
        <w:t>Presidente</w:t>
      </w:r>
      <w:proofErr w:type="spellEnd"/>
    </w:p>
    <w:p w14:paraId="570310EF" w14:textId="67CA1895" w:rsidR="00290E8E" w:rsidRDefault="00290E8E" w:rsidP="00E15159">
      <w:pPr>
        <w:pStyle w:val="OGGETTO"/>
        <w:spacing w:before="0" w:after="120"/>
        <w:rPr>
          <w:rFonts w:ascii="Calibri" w:eastAsiaTheme="minorEastAsia" w:hAnsiTheme="minorHAnsi" w:cstheme="minorBidi"/>
          <w:color w:val="000000"/>
          <w:sz w:val="28"/>
          <w:szCs w:val="28"/>
          <w:lang w:val="en-US" w:eastAsia="en-US"/>
        </w:rPr>
      </w:pPr>
      <w:r>
        <w:rPr>
          <w:rFonts w:ascii="Calibri" w:eastAsiaTheme="minorEastAsia" w:hAnsiTheme="minorHAnsi" w:cstheme="minorBidi"/>
          <w:color w:val="000000"/>
          <w:sz w:val="28"/>
          <w:szCs w:val="28"/>
          <w:lang w:val="en-US" w:eastAsia="en-US"/>
        </w:rPr>
        <w:t xml:space="preserve">del Consiglio Nazionale del </w:t>
      </w:r>
      <w:proofErr w:type="spellStart"/>
      <w:r>
        <w:rPr>
          <w:rFonts w:ascii="Calibri" w:eastAsiaTheme="minorEastAsia" w:hAnsiTheme="minorHAnsi" w:cstheme="minorBidi"/>
          <w:color w:val="000000"/>
          <w:sz w:val="28"/>
          <w:szCs w:val="28"/>
          <w:lang w:val="en-US" w:eastAsia="en-US"/>
        </w:rPr>
        <w:t>Notariato</w:t>
      </w:r>
      <w:proofErr w:type="spellEnd"/>
      <w:r>
        <w:rPr>
          <w:rFonts w:ascii="Calibri" w:eastAsiaTheme="minorEastAsia" w:hAnsiTheme="minorHAnsi" w:cstheme="minorBidi"/>
          <w:color w:val="000000"/>
          <w:sz w:val="28"/>
          <w:szCs w:val="28"/>
          <w:lang w:val="en-US" w:eastAsia="en-US"/>
        </w:rPr>
        <w:tab/>
      </w:r>
      <w:r>
        <w:rPr>
          <w:rFonts w:ascii="Calibri" w:eastAsiaTheme="minorEastAsia" w:hAnsiTheme="minorHAnsi" w:cstheme="minorBidi"/>
          <w:color w:val="000000"/>
          <w:sz w:val="28"/>
          <w:szCs w:val="28"/>
          <w:lang w:val="en-US" w:eastAsia="en-US"/>
        </w:rPr>
        <w:tab/>
      </w:r>
      <w:r>
        <w:rPr>
          <w:rFonts w:ascii="Calibri" w:eastAsiaTheme="minorEastAsia" w:hAnsiTheme="minorHAnsi" w:cstheme="minorBidi"/>
          <w:color w:val="000000"/>
          <w:sz w:val="28"/>
          <w:szCs w:val="28"/>
          <w:lang w:val="en-US" w:eastAsia="en-US"/>
        </w:rPr>
        <w:tab/>
      </w:r>
      <w:r>
        <w:rPr>
          <w:rFonts w:ascii="Calibri" w:eastAsiaTheme="minorEastAsia" w:hAnsiTheme="minorHAnsi" w:cstheme="minorBidi"/>
          <w:color w:val="000000"/>
          <w:sz w:val="28"/>
          <w:szCs w:val="28"/>
          <w:lang w:val="en-US" w:eastAsia="en-US"/>
        </w:rPr>
        <w:tab/>
        <w:t>Unioncamere</w:t>
      </w:r>
    </w:p>
    <w:p w14:paraId="4F1E0D3B" w14:textId="021284DF" w:rsidR="00290E8E" w:rsidRDefault="00290E8E" w:rsidP="00E15159">
      <w:pPr>
        <w:pStyle w:val="OGGETTO"/>
        <w:spacing w:before="0" w:after="120"/>
        <w:rPr>
          <w:rFonts w:ascii="Calibri" w:eastAsiaTheme="minorEastAsia" w:hAnsiTheme="minorHAnsi" w:cstheme="minorBidi"/>
          <w:color w:val="000000"/>
          <w:sz w:val="28"/>
          <w:szCs w:val="28"/>
          <w:lang w:val="en-US" w:eastAsia="en-US"/>
        </w:rPr>
      </w:pPr>
      <w:r>
        <w:rPr>
          <w:rFonts w:ascii="Calibri" w:eastAsiaTheme="minorEastAsia" w:hAnsiTheme="minorHAnsi" w:cstheme="minorBidi"/>
          <w:color w:val="000000"/>
          <w:sz w:val="28"/>
          <w:szCs w:val="28"/>
          <w:lang w:val="en-US" w:eastAsia="en-US"/>
        </w:rPr>
        <w:t xml:space="preserve">          </w:t>
      </w:r>
      <w:proofErr w:type="spellStart"/>
      <w:r>
        <w:rPr>
          <w:rFonts w:ascii="Calibri" w:eastAsiaTheme="minorEastAsia" w:hAnsiTheme="minorHAnsi" w:cstheme="minorBidi"/>
          <w:color w:val="000000"/>
          <w:sz w:val="28"/>
          <w:szCs w:val="28"/>
          <w:lang w:val="en-US" w:eastAsia="en-US"/>
        </w:rPr>
        <w:t>Notaio</w:t>
      </w:r>
      <w:proofErr w:type="spellEnd"/>
      <w:r>
        <w:rPr>
          <w:rFonts w:ascii="Calibri" w:eastAsiaTheme="minorEastAsia" w:hAnsiTheme="minorHAnsi" w:cstheme="minorBidi"/>
          <w:color w:val="000000"/>
          <w:sz w:val="28"/>
          <w:szCs w:val="28"/>
          <w:lang w:val="en-US" w:eastAsia="en-US"/>
        </w:rPr>
        <w:t xml:space="preserve"> Valentina </w:t>
      </w:r>
      <w:proofErr w:type="spellStart"/>
      <w:r>
        <w:rPr>
          <w:rFonts w:ascii="Calibri" w:eastAsiaTheme="minorEastAsia" w:hAnsiTheme="minorHAnsi" w:cstheme="minorBidi"/>
          <w:color w:val="000000"/>
          <w:sz w:val="28"/>
          <w:szCs w:val="28"/>
          <w:lang w:val="en-US" w:eastAsia="en-US"/>
        </w:rPr>
        <w:t>Rubertelli</w:t>
      </w:r>
      <w:proofErr w:type="spellEnd"/>
      <w:r>
        <w:rPr>
          <w:rFonts w:ascii="Calibri" w:eastAsiaTheme="minorEastAsia" w:hAnsiTheme="minorHAnsi" w:cstheme="minorBidi"/>
          <w:color w:val="000000"/>
          <w:sz w:val="28"/>
          <w:szCs w:val="28"/>
          <w:lang w:val="en-US" w:eastAsia="en-US"/>
        </w:rPr>
        <w:tab/>
      </w:r>
      <w:r>
        <w:rPr>
          <w:rFonts w:ascii="Calibri" w:eastAsiaTheme="minorEastAsia" w:hAnsiTheme="minorHAnsi" w:cstheme="minorBidi"/>
          <w:color w:val="000000"/>
          <w:sz w:val="28"/>
          <w:szCs w:val="28"/>
          <w:lang w:val="en-US" w:eastAsia="en-US"/>
        </w:rPr>
        <w:tab/>
      </w:r>
      <w:r>
        <w:rPr>
          <w:rFonts w:ascii="Calibri" w:eastAsiaTheme="minorEastAsia" w:hAnsiTheme="minorHAnsi" w:cstheme="minorBidi"/>
          <w:color w:val="000000"/>
          <w:sz w:val="28"/>
          <w:szCs w:val="28"/>
          <w:lang w:val="en-US" w:eastAsia="en-US"/>
        </w:rPr>
        <w:tab/>
        <w:t xml:space="preserve">       Ing. Andrea Prete</w:t>
      </w:r>
    </w:p>
    <w:p w14:paraId="1B7FFFD5" w14:textId="1886574A" w:rsidR="00290E8E" w:rsidRDefault="00290E8E" w:rsidP="00E15159">
      <w:pPr>
        <w:pStyle w:val="OGGETTO"/>
        <w:spacing w:before="0" w:after="120"/>
        <w:rPr>
          <w:rFonts w:ascii="Calibri" w:eastAsiaTheme="minorEastAsia" w:hAnsiTheme="minorHAnsi" w:cstheme="minorBidi"/>
          <w:color w:val="000000"/>
          <w:sz w:val="28"/>
          <w:szCs w:val="28"/>
          <w:lang w:val="en-US" w:eastAsia="en-US"/>
        </w:rPr>
      </w:pPr>
    </w:p>
    <w:p w14:paraId="74CF723E" w14:textId="04127852" w:rsidR="00290E8E" w:rsidRDefault="00290E8E" w:rsidP="00E15159">
      <w:pPr>
        <w:pStyle w:val="OGGETTO"/>
        <w:spacing w:before="0" w:after="120"/>
        <w:rPr>
          <w:rFonts w:ascii="Calibri" w:eastAsiaTheme="minorEastAsia" w:hAnsiTheme="minorHAnsi" w:cstheme="minorBidi"/>
          <w:color w:val="000000"/>
          <w:sz w:val="28"/>
          <w:szCs w:val="28"/>
          <w:lang w:val="en-US" w:eastAsia="en-US"/>
        </w:rPr>
      </w:pPr>
    </w:p>
    <w:p w14:paraId="539E8CDF" w14:textId="77777777" w:rsidR="00290E8E" w:rsidRDefault="00290E8E" w:rsidP="00E15159">
      <w:pPr>
        <w:pStyle w:val="OGGETTO"/>
        <w:spacing w:before="0" w:after="120"/>
        <w:rPr>
          <w:rFonts w:ascii="Calibri" w:eastAsiaTheme="minorEastAsia" w:hAnsiTheme="minorHAnsi" w:cstheme="minorBidi"/>
          <w:color w:val="000000"/>
          <w:sz w:val="28"/>
          <w:szCs w:val="28"/>
          <w:lang w:val="en-US" w:eastAsia="en-US"/>
        </w:rPr>
      </w:pPr>
    </w:p>
    <w:p w14:paraId="2D733374" w14:textId="3BA54334" w:rsidR="00290E8E" w:rsidRPr="00290E8E" w:rsidRDefault="00290E8E" w:rsidP="00E15159">
      <w:pPr>
        <w:pStyle w:val="OGGETTO"/>
        <w:spacing w:before="0" w:after="120"/>
        <w:rPr>
          <w:rFonts w:ascii="Calibri" w:eastAsiaTheme="minorEastAsia" w:hAnsiTheme="minorHAnsi" w:cstheme="minorBidi"/>
          <w:color w:val="000000"/>
          <w:sz w:val="28"/>
          <w:szCs w:val="28"/>
          <w:lang w:val="en-US" w:eastAsia="en-US"/>
        </w:rPr>
      </w:pPr>
      <w:r>
        <w:rPr>
          <w:rFonts w:ascii="Calibri" w:eastAsiaTheme="minorEastAsia" w:hAnsiTheme="minorHAnsi" w:cstheme="minorBidi"/>
          <w:color w:val="000000"/>
          <w:sz w:val="28"/>
          <w:szCs w:val="28"/>
          <w:lang w:val="en-US" w:eastAsia="en-US"/>
        </w:rPr>
        <w:t xml:space="preserve">Roma, 26 </w:t>
      </w:r>
      <w:proofErr w:type="spellStart"/>
      <w:r>
        <w:rPr>
          <w:rFonts w:ascii="Calibri" w:eastAsiaTheme="minorEastAsia" w:hAnsiTheme="minorHAnsi" w:cstheme="minorBidi"/>
          <w:color w:val="000000"/>
          <w:sz w:val="28"/>
          <w:szCs w:val="28"/>
          <w:lang w:val="en-US" w:eastAsia="en-US"/>
        </w:rPr>
        <w:t>maggio</w:t>
      </w:r>
      <w:proofErr w:type="spellEnd"/>
      <w:r>
        <w:rPr>
          <w:rFonts w:ascii="Calibri" w:eastAsiaTheme="minorEastAsia" w:hAnsiTheme="minorHAnsi" w:cstheme="minorBidi"/>
          <w:color w:val="000000"/>
          <w:sz w:val="28"/>
          <w:szCs w:val="28"/>
          <w:lang w:val="en-US" w:eastAsia="en-US"/>
        </w:rPr>
        <w:t xml:space="preserve"> 2022</w:t>
      </w:r>
    </w:p>
    <w:sectPr w:rsidR="00290E8E" w:rsidRPr="00290E8E" w:rsidSect="00E93189">
      <w:headerReference w:type="default" r:id="rId7"/>
      <w:pgSz w:w="11906" w:h="16838"/>
      <w:pgMar w:top="236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7A8F5" w14:textId="77777777" w:rsidR="007A7BAB" w:rsidRDefault="007A7BAB" w:rsidP="001C5E76">
      <w:r>
        <w:separator/>
      </w:r>
    </w:p>
  </w:endnote>
  <w:endnote w:type="continuationSeparator" w:id="0">
    <w:p w14:paraId="7F10671A" w14:textId="77777777" w:rsidR="007A7BAB" w:rsidRDefault="007A7BAB" w:rsidP="001C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uhaus 93">
    <w:panose1 w:val="04030905020B02020C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AE8BD" w14:textId="77777777" w:rsidR="007A7BAB" w:rsidRDefault="007A7BAB" w:rsidP="001C5E76">
      <w:r>
        <w:separator/>
      </w:r>
    </w:p>
  </w:footnote>
  <w:footnote w:type="continuationSeparator" w:id="0">
    <w:p w14:paraId="38F0B436" w14:textId="77777777" w:rsidR="007A7BAB" w:rsidRDefault="007A7BAB" w:rsidP="001C5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660D2" w14:textId="7A850A91" w:rsidR="00E93189" w:rsidRDefault="00E93189">
    <w:pPr>
      <w:pStyle w:val="Intestazione"/>
    </w:pPr>
    <w:r>
      <w:rPr>
        <w:noProof/>
      </w:rPr>
      <w:drawing>
        <wp:anchor distT="0" distB="0" distL="114300" distR="114300" simplePos="0" relativeHeight="251658240" behindDoc="1" locked="0" layoutInCell="1" allowOverlap="1" wp14:anchorId="330FE300" wp14:editId="627D178F">
          <wp:simplePos x="0" y="0"/>
          <wp:positionH relativeFrom="page">
            <wp:posOffset>4761865</wp:posOffset>
          </wp:positionH>
          <wp:positionV relativeFrom="topMargin">
            <wp:posOffset>133583</wp:posOffset>
          </wp:positionV>
          <wp:extent cx="2082011" cy="1009650"/>
          <wp:effectExtent l="0" t="0" r="0"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2011" cy="10096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71D9293C" wp14:editId="3901CCBF">
          <wp:simplePos x="0" y="0"/>
          <wp:positionH relativeFrom="page">
            <wp:posOffset>412115</wp:posOffset>
          </wp:positionH>
          <wp:positionV relativeFrom="page">
            <wp:posOffset>255905</wp:posOffset>
          </wp:positionV>
          <wp:extent cx="3347720" cy="718820"/>
          <wp:effectExtent l="0" t="0" r="5080" b="508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47720" cy="7188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C069362"/>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14AE1EB3"/>
    <w:multiLevelType w:val="hybridMultilevel"/>
    <w:tmpl w:val="49E43EB8"/>
    <w:lvl w:ilvl="0" w:tplc="A2E6CDA6">
      <w:start w:val="1"/>
      <w:numFmt w:val="decimal"/>
      <w:lvlText w:val="%1."/>
      <w:lvlJc w:val="left"/>
      <w:pPr>
        <w:ind w:left="720" w:hanging="360"/>
      </w:pPr>
      <w:rPr>
        <w:rFonts w:asciiTheme="minorHAnsi" w:hAnsiTheme="minorHAnsi" w:cstheme="minorHAnsi" w:hint="default"/>
        <w:b w:val="0"/>
        <w:bCs/>
        <w:color w:val="2F5496" w:themeColor="accent1" w:themeShade="BF"/>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D033FB0"/>
    <w:multiLevelType w:val="hybridMultilevel"/>
    <w:tmpl w:val="6B3E822A"/>
    <w:lvl w:ilvl="0" w:tplc="F42E0868">
      <w:start w:val="1"/>
      <w:numFmt w:val="bullet"/>
      <w:pStyle w:val="TestonotaapidipaginaPuntoElenco"/>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34F44CD"/>
    <w:multiLevelType w:val="hybridMultilevel"/>
    <w:tmpl w:val="35C8AA08"/>
    <w:lvl w:ilvl="0" w:tplc="25B4D44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52B539E"/>
    <w:multiLevelType w:val="hybridMultilevel"/>
    <w:tmpl w:val="84063F2E"/>
    <w:lvl w:ilvl="0" w:tplc="F0047CC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6586077"/>
    <w:multiLevelType w:val="hybridMultilevel"/>
    <w:tmpl w:val="264C93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122"/>
    <w:rsid w:val="0000247A"/>
    <w:rsid w:val="0003031C"/>
    <w:rsid w:val="00053EF0"/>
    <w:rsid w:val="00186599"/>
    <w:rsid w:val="001A60A7"/>
    <w:rsid w:val="001C5E76"/>
    <w:rsid w:val="00290E8E"/>
    <w:rsid w:val="002B0900"/>
    <w:rsid w:val="002F15AC"/>
    <w:rsid w:val="00315FBA"/>
    <w:rsid w:val="003864AB"/>
    <w:rsid w:val="003F2AFC"/>
    <w:rsid w:val="00400122"/>
    <w:rsid w:val="00403008"/>
    <w:rsid w:val="00505B08"/>
    <w:rsid w:val="005D02A3"/>
    <w:rsid w:val="00645195"/>
    <w:rsid w:val="00674008"/>
    <w:rsid w:val="006A03B6"/>
    <w:rsid w:val="006E6CA3"/>
    <w:rsid w:val="007429B7"/>
    <w:rsid w:val="007A7BAB"/>
    <w:rsid w:val="007F227A"/>
    <w:rsid w:val="0080691D"/>
    <w:rsid w:val="00863900"/>
    <w:rsid w:val="00884190"/>
    <w:rsid w:val="008A2733"/>
    <w:rsid w:val="008B31C6"/>
    <w:rsid w:val="008D68E8"/>
    <w:rsid w:val="009422E7"/>
    <w:rsid w:val="00960724"/>
    <w:rsid w:val="009714E6"/>
    <w:rsid w:val="00986DB9"/>
    <w:rsid w:val="00A42FF9"/>
    <w:rsid w:val="00AF7027"/>
    <w:rsid w:val="00B52A53"/>
    <w:rsid w:val="00BB2C05"/>
    <w:rsid w:val="00C96FF9"/>
    <w:rsid w:val="00D22799"/>
    <w:rsid w:val="00E102A4"/>
    <w:rsid w:val="00E15159"/>
    <w:rsid w:val="00E26068"/>
    <w:rsid w:val="00E45AA1"/>
    <w:rsid w:val="00E71F99"/>
    <w:rsid w:val="00E93189"/>
    <w:rsid w:val="00EC2C2D"/>
    <w:rsid w:val="00F56DE5"/>
    <w:rsid w:val="00F5747F"/>
    <w:rsid w:val="00FE60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8B191"/>
  <w15:chartTrackingRefBased/>
  <w15:docId w15:val="{9DA69548-E0D1-BC4D-B1BE-0C715C49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1C5E76"/>
    <w:pPr>
      <w:keepNext/>
      <w:pageBreakBefore/>
      <w:pBdr>
        <w:top w:val="single" w:sz="4" w:space="1" w:color="auto"/>
        <w:left w:val="single" w:sz="4" w:space="4" w:color="auto"/>
        <w:bottom w:val="single" w:sz="4" w:space="1" w:color="auto"/>
        <w:right w:val="single" w:sz="4" w:space="4" w:color="auto"/>
      </w:pBdr>
      <w:suppressAutoHyphens/>
      <w:jc w:val="center"/>
      <w:outlineLvl w:val="0"/>
    </w:pPr>
    <w:rPr>
      <w:rFonts w:ascii="Verdana" w:eastAsia="Times New Roman" w:hAnsi="Verdana" w:cs="Verdana"/>
      <w:b/>
      <w:bCs/>
      <w:caps/>
      <w:color w:val="948A54"/>
      <w:sz w:val="32"/>
      <w:szCs w:val="28"/>
      <w:lang w:eastAsia="ar-SA"/>
    </w:rPr>
  </w:style>
  <w:style w:type="paragraph" w:styleId="Titolo2">
    <w:name w:val="heading 2"/>
    <w:basedOn w:val="Normale"/>
    <w:next w:val="Normale"/>
    <w:link w:val="Titolo2Carattere"/>
    <w:qFormat/>
    <w:rsid w:val="001C5E76"/>
    <w:pPr>
      <w:keepNext/>
      <w:suppressAutoHyphens/>
      <w:spacing w:before="240" w:after="60"/>
      <w:jc w:val="both"/>
      <w:textboxTightWrap w:val="allLines"/>
      <w:outlineLvl w:val="1"/>
    </w:pPr>
    <w:rPr>
      <w:rFonts w:ascii="Bauhaus 93" w:eastAsia="Times New Roman" w:hAnsi="Bauhaus 93" w:cs="Verdana"/>
      <w:bCs/>
      <w:caps/>
      <w:color w:val="943634"/>
      <w:sz w:val="28"/>
      <w:lang w:eastAsia="ar-SA"/>
    </w:rPr>
  </w:style>
  <w:style w:type="paragraph" w:styleId="Titolo3">
    <w:name w:val="heading 3"/>
    <w:basedOn w:val="Normale"/>
    <w:next w:val="Normale"/>
    <w:link w:val="Titolo3Carattere"/>
    <w:qFormat/>
    <w:rsid w:val="001C5E76"/>
    <w:pPr>
      <w:keepNext/>
      <w:keepLines/>
      <w:tabs>
        <w:tab w:val="left" w:pos="1418"/>
      </w:tabs>
      <w:spacing w:before="200" w:line="276" w:lineRule="auto"/>
      <w:ind w:left="1418" w:hanging="1418"/>
      <w:jc w:val="both"/>
      <w:outlineLvl w:val="2"/>
    </w:pPr>
    <w:rPr>
      <w:rFonts w:ascii="Verdana" w:eastAsia="Times New Roman" w:hAnsi="Verdana" w:cs="Verdana"/>
      <w:b/>
      <w:bCs/>
      <w:color w:val="E36C0A"/>
      <w:szCs w:val="20"/>
      <w:u w:val="single"/>
      <w:lang w:eastAsia="ar-SA"/>
    </w:rPr>
  </w:style>
  <w:style w:type="paragraph" w:styleId="Titolo5">
    <w:name w:val="heading 5"/>
    <w:basedOn w:val="Normale"/>
    <w:next w:val="Normale"/>
    <w:link w:val="Titolo5Carattere"/>
    <w:qFormat/>
    <w:rsid w:val="001C5E76"/>
    <w:pPr>
      <w:keepNext/>
      <w:suppressAutoHyphens/>
      <w:spacing w:before="120"/>
      <w:jc w:val="both"/>
      <w:outlineLvl w:val="4"/>
    </w:pPr>
    <w:rPr>
      <w:rFonts w:ascii="Verdana" w:eastAsia="Times New Roman" w:hAnsi="Verdana" w:cs="Verdana"/>
      <w:b/>
      <w:bCs/>
      <w:caps/>
      <w:color w:val="0070C0"/>
      <w:sz w:val="18"/>
      <w:szCs w:val="20"/>
      <w:lang w:val="de-DE" w:eastAsia="ar-SA"/>
    </w:rPr>
  </w:style>
  <w:style w:type="paragraph" w:styleId="Titolo6">
    <w:name w:val="heading 6"/>
    <w:basedOn w:val="Normale"/>
    <w:next w:val="Normale"/>
    <w:link w:val="Titolo6Carattere"/>
    <w:qFormat/>
    <w:rsid w:val="001C5E76"/>
    <w:pPr>
      <w:keepNext/>
      <w:tabs>
        <w:tab w:val="left" w:pos="1152"/>
      </w:tabs>
      <w:suppressAutoHyphens/>
      <w:ind w:right="-1"/>
      <w:jc w:val="both"/>
      <w:outlineLvl w:val="5"/>
    </w:pPr>
    <w:rPr>
      <w:rFonts w:ascii="Verdana" w:eastAsia="Times New Roman" w:hAnsi="Verdana" w:cs="Arial"/>
      <w:b/>
      <w:bCs/>
      <w:i/>
      <w:color w:val="009900"/>
      <w:sz w:val="18"/>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qFormat/>
    <w:rsid w:val="00E15159"/>
    <w:pPr>
      <w:suppressAutoHyphens/>
    </w:pPr>
    <w:rPr>
      <w:rFonts w:ascii="Times New Roman" w:eastAsia="Calibri" w:hAnsi="Times New Roman" w:cs="Times New Roman"/>
      <w:color w:val="000000"/>
    </w:rPr>
  </w:style>
  <w:style w:type="paragraph" w:customStyle="1" w:styleId="OGGETTO">
    <w:name w:val="OGGETTO"/>
    <w:rsid w:val="00E15159"/>
    <w:pPr>
      <w:spacing w:before="960" w:after="960" w:line="240" w:lineRule="atLeast"/>
      <w:jc w:val="both"/>
    </w:pPr>
    <w:rPr>
      <w:rFonts w:ascii="Times" w:eastAsia="Times New Roman" w:hAnsi="Times" w:cs="Times New Roman"/>
      <w:szCs w:val="20"/>
      <w:lang w:eastAsia="it-IT"/>
    </w:rPr>
  </w:style>
  <w:style w:type="character" w:customStyle="1" w:styleId="Titolo1Carattere">
    <w:name w:val="Titolo 1 Carattere"/>
    <w:basedOn w:val="Carpredefinitoparagrafo"/>
    <w:link w:val="Titolo1"/>
    <w:rsid w:val="001C5E76"/>
    <w:rPr>
      <w:rFonts w:ascii="Verdana" w:eastAsia="Times New Roman" w:hAnsi="Verdana" w:cs="Verdana"/>
      <w:b/>
      <w:bCs/>
      <w:caps/>
      <w:color w:val="948A54"/>
      <w:sz w:val="32"/>
      <w:szCs w:val="28"/>
      <w:lang w:eastAsia="ar-SA"/>
    </w:rPr>
  </w:style>
  <w:style w:type="character" w:customStyle="1" w:styleId="Titolo2Carattere">
    <w:name w:val="Titolo 2 Carattere"/>
    <w:basedOn w:val="Carpredefinitoparagrafo"/>
    <w:link w:val="Titolo2"/>
    <w:rsid w:val="001C5E76"/>
    <w:rPr>
      <w:rFonts w:ascii="Bauhaus 93" w:eastAsia="Times New Roman" w:hAnsi="Bauhaus 93" w:cs="Verdana"/>
      <w:bCs/>
      <w:caps/>
      <w:color w:val="943634"/>
      <w:sz w:val="28"/>
      <w:lang w:eastAsia="ar-SA"/>
    </w:rPr>
  </w:style>
  <w:style w:type="character" w:customStyle="1" w:styleId="Titolo3Carattere">
    <w:name w:val="Titolo 3 Carattere"/>
    <w:basedOn w:val="Carpredefinitoparagrafo"/>
    <w:link w:val="Titolo3"/>
    <w:rsid w:val="001C5E76"/>
    <w:rPr>
      <w:rFonts w:ascii="Verdana" w:eastAsia="Times New Roman" w:hAnsi="Verdana" w:cs="Verdana"/>
      <w:b/>
      <w:bCs/>
      <w:color w:val="E36C0A"/>
      <w:szCs w:val="20"/>
      <w:u w:val="single"/>
      <w:lang w:eastAsia="ar-SA"/>
    </w:rPr>
  </w:style>
  <w:style w:type="character" w:customStyle="1" w:styleId="Titolo5Carattere">
    <w:name w:val="Titolo 5 Carattere"/>
    <w:basedOn w:val="Carpredefinitoparagrafo"/>
    <w:link w:val="Titolo5"/>
    <w:rsid w:val="001C5E76"/>
    <w:rPr>
      <w:rFonts w:ascii="Verdana" w:eastAsia="Times New Roman" w:hAnsi="Verdana" w:cs="Verdana"/>
      <w:b/>
      <w:bCs/>
      <w:caps/>
      <w:color w:val="0070C0"/>
      <w:sz w:val="18"/>
      <w:szCs w:val="20"/>
      <w:lang w:val="de-DE" w:eastAsia="ar-SA"/>
    </w:rPr>
  </w:style>
  <w:style w:type="character" w:customStyle="1" w:styleId="Titolo6Carattere">
    <w:name w:val="Titolo 6 Carattere"/>
    <w:basedOn w:val="Carpredefinitoparagrafo"/>
    <w:link w:val="Titolo6"/>
    <w:rsid w:val="001C5E76"/>
    <w:rPr>
      <w:rFonts w:ascii="Verdana" w:eastAsia="Times New Roman" w:hAnsi="Verdana" w:cs="Arial"/>
      <w:b/>
      <w:bCs/>
      <w:i/>
      <w:color w:val="009900"/>
      <w:sz w:val="18"/>
      <w:szCs w:val="20"/>
      <w:lang w:eastAsia="ar-SA"/>
    </w:rPr>
  </w:style>
  <w:style w:type="character" w:styleId="Rimandonotaapidipagina">
    <w:name w:val="footnote reference"/>
    <w:rsid w:val="001C5E76"/>
    <w:rPr>
      <w:vertAlign w:val="superscript"/>
    </w:rPr>
  </w:style>
  <w:style w:type="paragraph" w:styleId="Testonotaapidipagina">
    <w:name w:val="footnote text"/>
    <w:basedOn w:val="Normale"/>
    <w:link w:val="TestonotaapidipaginaCarattere"/>
    <w:qFormat/>
    <w:rsid w:val="001C5E76"/>
    <w:pPr>
      <w:suppressAutoHyphens/>
      <w:ind w:left="284" w:hanging="284"/>
      <w:jc w:val="both"/>
    </w:pPr>
    <w:rPr>
      <w:rFonts w:ascii="Verdana" w:eastAsia="Times New Roman" w:hAnsi="Verdana" w:cs="Times New Roman"/>
      <w:color w:val="CC00FF"/>
      <w:sz w:val="14"/>
      <w:szCs w:val="20"/>
      <w:lang w:eastAsia="ar-SA"/>
    </w:rPr>
  </w:style>
  <w:style w:type="character" w:customStyle="1" w:styleId="TestonotaapidipaginaCarattere">
    <w:name w:val="Testo nota a piè di pagina Carattere"/>
    <w:basedOn w:val="Carpredefinitoparagrafo"/>
    <w:link w:val="Testonotaapidipagina"/>
    <w:rsid w:val="001C5E76"/>
    <w:rPr>
      <w:rFonts w:ascii="Verdana" w:eastAsia="Times New Roman" w:hAnsi="Verdana" w:cs="Times New Roman"/>
      <w:color w:val="CC00FF"/>
      <w:sz w:val="14"/>
      <w:szCs w:val="20"/>
      <w:lang w:eastAsia="ar-SA"/>
    </w:rPr>
  </w:style>
  <w:style w:type="paragraph" w:styleId="Puntoelenco">
    <w:name w:val="List Bullet"/>
    <w:basedOn w:val="Normale"/>
    <w:link w:val="PuntoelencoCarattere"/>
    <w:rsid w:val="001C5E76"/>
    <w:pPr>
      <w:numPr>
        <w:numId w:val="1"/>
      </w:numPr>
      <w:suppressAutoHyphens/>
      <w:contextualSpacing/>
      <w:jc w:val="both"/>
    </w:pPr>
    <w:rPr>
      <w:rFonts w:ascii="Verdana" w:eastAsia="Times New Roman" w:hAnsi="Verdana" w:cs="Times New Roman"/>
      <w:color w:val="C45911" w:themeColor="accent2" w:themeShade="BF"/>
      <w:sz w:val="18"/>
      <w:lang w:eastAsia="ar-SA"/>
    </w:rPr>
  </w:style>
  <w:style w:type="paragraph" w:customStyle="1" w:styleId="PuntoElenco0">
    <w:name w:val="Punto Elenco"/>
    <w:basedOn w:val="Normale"/>
    <w:link w:val="PuntoElencoCarattere0"/>
    <w:qFormat/>
    <w:rsid w:val="001C5E76"/>
    <w:pPr>
      <w:tabs>
        <w:tab w:val="num" w:pos="360"/>
      </w:tabs>
      <w:suppressAutoHyphens/>
      <w:contextualSpacing/>
      <w:jc w:val="both"/>
    </w:pPr>
    <w:rPr>
      <w:rFonts w:ascii="Verdana" w:eastAsia="Times New Roman" w:hAnsi="Verdana" w:cs="Times New Roman"/>
      <w:color w:val="767171" w:themeColor="background2" w:themeShade="80"/>
      <w:sz w:val="18"/>
      <w:lang w:eastAsia="ar-SA"/>
    </w:rPr>
  </w:style>
  <w:style w:type="character" w:customStyle="1" w:styleId="PuntoElencoCarattere0">
    <w:name w:val="Punto Elenco Carattere"/>
    <w:basedOn w:val="Carpredefinitoparagrafo"/>
    <w:link w:val="PuntoElenco0"/>
    <w:rsid w:val="001C5E76"/>
    <w:rPr>
      <w:rFonts w:ascii="Verdana" w:eastAsia="Times New Roman" w:hAnsi="Verdana" w:cs="Times New Roman"/>
      <w:color w:val="767171" w:themeColor="background2" w:themeShade="80"/>
      <w:sz w:val="18"/>
      <w:lang w:eastAsia="ar-SA"/>
    </w:rPr>
  </w:style>
  <w:style w:type="paragraph" w:customStyle="1" w:styleId="TestonotaapidipaginaPuntoElenco">
    <w:name w:val="Testo nota a piè di pagina PuntoElenco"/>
    <w:basedOn w:val="Normale"/>
    <w:qFormat/>
    <w:rsid w:val="001C5E76"/>
    <w:pPr>
      <w:numPr>
        <w:numId w:val="2"/>
      </w:numPr>
      <w:tabs>
        <w:tab w:val="left" w:pos="426"/>
      </w:tabs>
      <w:suppressAutoHyphens/>
      <w:jc w:val="both"/>
    </w:pPr>
    <w:rPr>
      <w:rFonts w:ascii="Verdana" w:eastAsia="Times New Roman" w:hAnsi="Verdana" w:cs="Times New Roman"/>
      <w:color w:val="0000FF"/>
      <w:sz w:val="14"/>
      <w:szCs w:val="14"/>
      <w:lang w:eastAsia="ar-SA"/>
    </w:rPr>
  </w:style>
  <w:style w:type="character" w:customStyle="1" w:styleId="PuntoelencoCarattere">
    <w:name w:val="Punto elenco Carattere"/>
    <w:basedOn w:val="Carpredefinitoparagrafo"/>
    <w:link w:val="Puntoelenco"/>
    <w:rsid w:val="00960724"/>
    <w:rPr>
      <w:rFonts w:ascii="Verdana" w:eastAsia="Times New Roman" w:hAnsi="Verdana" w:cs="Times New Roman"/>
      <w:color w:val="C45911" w:themeColor="accent2" w:themeShade="BF"/>
      <w:sz w:val="18"/>
      <w:lang w:eastAsia="ar-SA"/>
    </w:rPr>
  </w:style>
  <w:style w:type="paragraph" w:styleId="Paragrafoelenco">
    <w:name w:val="List Paragraph"/>
    <w:basedOn w:val="Normale"/>
    <w:uiPriority w:val="34"/>
    <w:qFormat/>
    <w:rsid w:val="007F227A"/>
    <w:pPr>
      <w:spacing w:after="160" w:line="259" w:lineRule="auto"/>
      <w:ind w:left="720"/>
      <w:contextualSpacing/>
    </w:pPr>
    <w:rPr>
      <w:sz w:val="22"/>
      <w:szCs w:val="22"/>
    </w:rPr>
  </w:style>
  <w:style w:type="paragraph" w:styleId="Intestazione">
    <w:name w:val="header"/>
    <w:basedOn w:val="Normale"/>
    <w:link w:val="IntestazioneCarattere"/>
    <w:uiPriority w:val="99"/>
    <w:unhideWhenUsed/>
    <w:rsid w:val="00E93189"/>
    <w:pPr>
      <w:tabs>
        <w:tab w:val="center" w:pos="4819"/>
        <w:tab w:val="right" w:pos="9638"/>
      </w:tabs>
    </w:pPr>
  </w:style>
  <w:style w:type="character" w:customStyle="1" w:styleId="IntestazioneCarattere">
    <w:name w:val="Intestazione Carattere"/>
    <w:basedOn w:val="Carpredefinitoparagrafo"/>
    <w:link w:val="Intestazione"/>
    <w:uiPriority w:val="99"/>
    <w:rsid w:val="00E93189"/>
  </w:style>
  <w:style w:type="paragraph" w:styleId="Pidipagina">
    <w:name w:val="footer"/>
    <w:basedOn w:val="Normale"/>
    <w:link w:val="PidipaginaCarattere"/>
    <w:uiPriority w:val="99"/>
    <w:unhideWhenUsed/>
    <w:rsid w:val="00E93189"/>
    <w:pPr>
      <w:tabs>
        <w:tab w:val="center" w:pos="4819"/>
        <w:tab w:val="right" w:pos="9638"/>
      </w:tabs>
    </w:pPr>
  </w:style>
  <w:style w:type="character" w:customStyle="1" w:styleId="PidipaginaCarattere">
    <w:name w:val="Piè di pagina Carattere"/>
    <w:basedOn w:val="Carpredefinitoparagrafo"/>
    <w:link w:val="Pidipagina"/>
    <w:uiPriority w:val="99"/>
    <w:rsid w:val="00E93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1199</Words>
  <Characters>6840</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DOLZANI</dc:creator>
  <cp:keywords/>
  <dc:description/>
  <cp:lastModifiedBy>Stefania Pambianchi</cp:lastModifiedBy>
  <cp:revision>6</cp:revision>
  <cp:lastPrinted>2022-05-26T08:02:00Z</cp:lastPrinted>
  <dcterms:created xsi:type="dcterms:W3CDTF">2022-05-09T09:09:00Z</dcterms:created>
  <dcterms:modified xsi:type="dcterms:W3CDTF">2022-05-26T08:08:00Z</dcterms:modified>
</cp:coreProperties>
</file>