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BC94" w14:textId="77777777" w:rsidR="007D0AFB" w:rsidRDefault="007D0AFB">
      <w:pPr>
        <w:rPr>
          <w:b/>
          <w:bCs/>
        </w:rPr>
      </w:pPr>
    </w:p>
    <w:p w14:paraId="56048FC3" w14:textId="641413E8" w:rsidR="0017366D" w:rsidRDefault="0017366D" w:rsidP="0017366D">
      <w:pPr>
        <w:ind w:left="-284" w:right="-143"/>
        <w:jc w:val="center"/>
        <w:rPr>
          <w:i/>
          <w:iCs/>
          <w:sz w:val="28"/>
          <w:szCs w:val="28"/>
        </w:rPr>
      </w:pPr>
      <w:r w:rsidRPr="0017366D">
        <w:rPr>
          <w:i/>
          <w:iCs/>
          <w:sz w:val="28"/>
          <w:szCs w:val="28"/>
        </w:rPr>
        <w:t>Comunicato stampa</w:t>
      </w:r>
    </w:p>
    <w:p w14:paraId="714C9C92" w14:textId="77777777" w:rsidR="0050241F" w:rsidRPr="0017366D" w:rsidRDefault="0050241F" w:rsidP="0017366D">
      <w:pPr>
        <w:ind w:left="-284" w:right="-143"/>
        <w:jc w:val="center"/>
        <w:rPr>
          <w:i/>
          <w:iCs/>
          <w:sz w:val="28"/>
          <w:szCs w:val="28"/>
        </w:rPr>
      </w:pPr>
    </w:p>
    <w:p w14:paraId="6D2E77BF" w14:textId="231F7F75" w:rsidR="00547006" w:rsidRDefault="00F31A98" w:rsidP="00547006">
      <w:pPr>
        <w:ind w:left="-284" w:right="-143"/>
        <w:jc w:val="center"/>
        <w:rPr>
          <w:b/>
          <w:bCs/>
          <w:sz w:val="28"/>
          <w:szCs w:val="28"/>
        </w:rPr>
      </w:pPr>
      <w:r w:rsidRPr="002557BD">
        <w:rPr>
          <w:b/>
          <w:bCs/>
          <w:sz w:val="28"/>
          <w:szCs w:val="28"/>
        </w:rPr>
        <w:t>Energia</w:t>
      </w:r>
      <w:r w:rsidR="0017366D">
        <w:rPr>
          <w:b/>
          <w:bCs/>
          <w:sz w:val="28"/>
          <w:szCs w:val="28"/>
        </w:rPr>
        <w:t xml:space="preserve">, </w:t>
      </w:r>
      <w:r w:rsidR="0056083F" w:rsidRPr="002557BD">
        <w:rPr>
          <w:b/>
          <w:bCs/>
          <w:sz w:val="28"/>
          <w:szCs w:val="28"/>
        </w:rPr>
        <w:t xml:space="preserve">dal mese di ottobre aumenti del 60% </w:t>
      </w:r>
      <w:r w:rsidR="00547006">
        <w:rPr>
          <w:b/>
          <w:bCs/>
          <w:sz w:val="28"/>
          <w:szCs w:val="28"/>
        </w:rPr>
        <w:t>sul</w:t>
      </w:r>
      <w:r w:rsidR="0056083F" w:rsidRPr="002557BD">
        <w:rPr>
          <w:b/>
          <w:bCs/>
          <w:sz w:val="28"/>
          <w:szCs w:val="28"/>
        </w:rPr>
        <w:t xml:space="preserve">le bollette delle </w:t>
      </w:r>
      <w:r w:rsidR="00335027">
        <w:rPr>
          <w:b/>
          <w:bCs/>
          <w:sz w:val="28"/>
          <w:szCs w:val="28"/>
        </w:rPr>
        <w:t>piccole imprese</w:t>
      </w:r>
    </w:p>
    <w:p w14:paraId="0A696D12" w14:textId="77777777" w:rsidR="0050241F" w:rsidRPr="00547006" w:rsidRDefault="0050241F" w:rsidP="00547006">
      <w:pPr>
        <w:ind w:left="-284" w:right="-143"/>
        <w:jc w:val="center"/>
        <w:rPr>
          <w:rStyle w:val="Enfasiintensa"/>
          <w:b/>
          <w:bCs/>
          <w:i w:val="0"/>
          <w:iCs w:val="0"/>
          <w:color w:val="auto"/>
          <w:sz w:val="28"/>
          <w:szCs w:val="28"/>
        </w:rPr>
      </w:pPr>
    </w:p>
    <w:p w14:paraId="00287548" w14:textId="202A0A26" w:rsidR="0031795D" w:rsidRDefault="00F31A98" w:rsidP="0088266E">
      <w:pPr>
        <w:spacing w:after="120"/>
        <w:ind w:left="-284"/>
        <w:contextualSpacing/>
        <w:jc w:val="both"/>
      </w:pPr>
      <w:r w:rsidRPr="0017366D">
        <w:rPr>
          <w:b/>
          <w:bCs/>
        </w:rPr>
        <w:t xml:space="preserve">Roma, </w:t>
      </w:r>
      <w:r w:rsidR="0088449C">
        <w:rPr>
          <w:b/>
          <w:bCs/>
        </w:rPr>
        <w:t>21</w:t>
      </w:r>
      <w:r w:rsidR="0017366D" w:rsidRPr="0017366D">
        <w:rPr>
          <w:b/>
          <w:bCs/>
        </w:rPr>
        <w:t xml:space="preserve"> ottobre 2022</w:t>
      </w:r>
      <w:r w:rsidRPr="00131FC5">
        <w:t xml:space="preserve"> </w:t>
      </w:r>
      <w:r w:rsidR="000A71C3" w:rsidRPr="00131FC5">
        <w:t>–</w:t>
      </w:r>
      <w:r w:rsidR="00817AB6">
        <w:t xml:space="preserve"> </w:t>
      </w:r>
      <w:hyperlink r:id="rId11" w:history="1">
        <w:r w:rsidR="0017366D" w:rsidRPr="00C5701F">
          <w:rPr>
            <w:rStyle w:val="Collegamentoipertestuale"/>
          </w:rPr>
          <w:t xml:space="preserve">Dal monitoraggio di </w:t>
        </w:r>
        <w:r w:rsidR="0017366D" w:rsidRPr="00C5701F">
          <w:rPr>
            <w:rStyle w:val="Collegamentoipertestuale"/>
            <w:b/>
            <w:bCs/>
          </w:rPr>
          <w:t>Unioncamere</w:t>
        </w:r>
        <w:r w:rsidR="0017366D" w:rsidRPr="00C5701F">
          <w:rPr>
            <w:rStyle w:val="Collegamentoipertestuale"/>
          </w:rPr>
          <w:t xml:space="preserve"> e </w:t>
        </w:r>
        <w:r w:rsidR="0017366D" w:rsidRPr="00C5701F">
          <w:rPr>
            <w:rStyle w:val="Collegamentoipertestuale"/>
            <w:b/>
            <w:bCs/>
          </w:rPr>
          <w:t>BMTI</w:t>
        </w:r>
        <w:r w:rsidR="00547006" w:rsidRPr="00C5701F">
          <w:rPr>
            <w:rStyle w:val="Collegamentoipertestuale"/>
            <w:b/>
            <w:bCs/>
          </w:rPr>
          <w:t>,</w:t>
        </w:r>
        <w:r w:rsidR="0017366D" w:rsidRPr="00C5701F">
          <w:rPr>
            <w:rStyle w:val="Collegamentoipertestuale"/>
          </w:rPr>
          <w:t xml:space="preserve"> con il supporto di </w:t>
        </w:r>
        <w:r w:rsidR="0017366D" w:rsidRPr="00C5701F">
          <w:rPr>
            <w:rStyle w:val="Collegamentoipertestuale"/>
            <w:b/>
            <w:bCs/>
          </w:rPr>
          <w:t>REF Ricerche</w:t>
        </w:r>
        <w:r w:rsidR="0017366D" w:rsidRPr="00C5701F">
          <w:rPr>
            <w:rStyle w:val="Collegamentoipertestuale"/>
          </w:rPr>
          <w:t>, sui costi dei servizi pubblici locali sostenuti dalle imprese</w:t>
        </w:r>
      </w:hyperlink>
      <w:r w:rsidR="0017366D">
        <w:t xml:space="preserve"> </w:t>
      </w:r>
      <w:r w:rsidR="0088266E">
        <w:t>emerge che</w:t>
      </w:r>
      <w:r w:rsidR="0017366D">
        <w:t xml:space="preserve"> nel quarto trimestre 2022 </w:t>
      </w:r>
      <w:r w:rsidR="0088266E">
        <w:t xml:space="preserve">il </w:t>
      </w:r>
      <w:r w:rsidR="0088266E" w:rsidRPr="0088266E">
        <w:rPr>
          <w:b/>
          <w:bCs/>
        </w:rPr>
        <w:t>costo dell’energia</w:t>
      </w:r>
      <w:r w:rsidR="0017366D" w:rsidRPr="0088266E">
        <w:rPr>
          <w:b/>
          <w:bCs/>
        </w:rPr>
        <w:t xml:space="preserve"> elettrica</w:t>
      </w:r>
      <w:r w:rsidR="0017366D" w:rsidRPr="0088266E">
        <w:t xml:space="preserve"> </w:t>
      </w:r>
      <w:r w:rsidR="0088266E">
        <w:t xml:space="preserve">a carico di </w:t>
      </w:r>
      <w:r w:rsidR="0017366D" w:rsidRPr="0088266E">
        <w:t xml:space="preserve">alcuni profili tipo </w:t>
      </w:r>
      <w:r w:rsidR="00547006" w:rsidRPr="0088266E">
        <w:t xml:space="preserve">di </w:t>
      </w:r>
      <w:r w:rsidR="0017366D" w:rsidRPr="0088266E">
        <w:t>piccole imprese italiane</w:t>
      </w:r>
      <w:r w:rsidR="0017366D" w:rsidRPr="0088266E">
        <w:rPr>
          <w:rStyle w:val="Rimandonotaapidipagina"/>
        </w:rPr>
        <w:footnoteReference w:id="1"/>
      </w:r>
      <w:r w:rsidR="0088266E" w:rsidRPr="0088266E">
        <w:t xml:space="preserve">  </w:t>
      </w:r>
      <w:r w:rsidR="0017366D" w:rsidRPr="0088266E">
        <w:t>registrerà un aumento medio pari al +60,1% rispetto al precedente trimestre e del +111,7% rispetto allo stesso trimestre del 2021</w:t>
      </w:r>
      <w:r w:rsidR="0017366D">
        <w:t xml:space="preserve">. Il costo medio di mille kilowattora, infatti, raggiunge </w:t>
      </w:r>
      <w:r w:rsidR="0017366D" w:rsidRPr="00E939BB">
        <w:t xml:space="preserve">i </w:t>
      </w:r>
      <w:r w:rsidR="0017366D">
        <w:t>715</w:t>
      </w:r>
      <w:r w:rsidR="0017366D" w:rsidRPr="00E939BB">
        <w:t xml:space="preserve"> euro </w:t>
      </w:r>
      <w:r w:rsidR="0017366D">
        <w:t>nel quarto trimestre 2022</w:t>
      </w:r>
      <w:r w:rsidR="0017366D" w:rsidRPr="00131FC5">
        <w:t xml:space="preserve">. </w:t>
      </w:r>
      <w:r w:rsidR="0017366D">
        <w:t>Gli aumenti</w:t>
      </w:r>
      <w:r w:rsidR="0017366D" w:rsidRPr="00131FC5">
        <w:t xml:space="preserve"> rispetto al </w:t>
      </w:r>
      <w:r w:rsidR="0017366D">
        <w:t>terzo</w:t>
      </w:r>
      <w:r w:rsidR="0017366D" w:rsidRPr="00131FC5">
        <w:t xml:space="preserve"> trimestre 202</w:t>
      </w:r>
      <w:r w:rsidR="0017366D">
        <w:t xml:space="preserve">2 </w:t>
      </w:r>
      <w:r w:rsidR="0017366D" w:rsidRPr="00131FC5">
        <w:t xml:space="preserve">oscillano tra il </w:t>
      </w:r>
      <w:r w:rsidR="0017366D">
        <w:t>+55</w:t>
      </w:r>
      <w:r w:rsidR="0017366D" w:rsidRPr="00131FC5">
        <w:t xml:space="preserve">% per </w:t>
      </w:r>
      <w:r w:rsidR="0017366D">
        <w:t>il negozio di ortofrutta</w:t>
      </w:r>
      <w:r w:rsidR="0017366D" w:rsidRPr="00131FC5">
        <w:t xml:space="preserve"> e il </w:t>
      </w:r>
      <w:r w:rsidR="0017366D">
        <w:t>+64</w:t>
      </w:r>
      <w:r w:rsidR="0017366D" w:rsidRPr="00131FC5">
        <w:t xml:space="preserve">% per </w:t>
      </w:r>
      <w:r w:rsidR="0017366D">
        <w:t>il negozio di beni non alimentari</w:t>
      </w:r>
      <w:r w:rsidR="0031795D">
        <w:t>.</w:t>
      </w:r>
    </w:p>
    <w:p w14:paraId="09FB59DE" w14:textId="39A81B8E" w:rsidR="0031795D" w:rsidRDefault="0031795D" w:rsidP="0088266E">
      <w:pPr>
        <w:spacing w:after="120"/>
        <w:ind w:left="-284"/>
        <w:contextualSpacing/>
        <w:jc w:val="both"/>
      </w:pPr>
      <w:r w:rsidRPr="007E55CE">
        <w:t xml:space="preserve">In risposta ai forti rincari </w:t>
      </w:r>
      <w:r w:rsidR="0088266E">
        <w:t xml:space="preserve">della materia prima </w:t>
      </w:r>
      <w:r w:rsidRPr="007E55CE">
        <w:t xml:space="preserve">e </w:t>
      </w:r>
      <w:r>
        <w:t>a causa</w:t>
      </w:r>
      <w:r w:rsidRPr="007E55CE">
        <w:t xml:space="preserve"> di una forte volatilità dei prezzi, ARERA ha </w:t>
      </w:r>
      <w:r>
        <w:t xml:space="preserve">di nuovo </w:t>
      </w:r>
      <w:r w:rsidRPr="007E55CE">
        <w:t xml:space="preserve">confermato l’annullamento (già </w:t>
      </w:r>
      <w:r>
        <w:t xml:space="preserve">in vigore nei precedenti </w:t>
      </w:r>
      <w:r w:rsidRPr="007E55CE">
        <w:t xml:space="preserve">trimestri) delle componenti degli oneri generali, al fine di mitigare l’aumento della bolletta </w:t>
      </w:r>
      <w:r>
        <w:t xml:space="preserve">elettrica </w:t>
      </w:r>
      <w:r w:rsidRPr="007E55CE">
        <w:t>per le piccole imprese in bassa tensione</w:t>
      </w:r>
      <w:r>
        <w:t xml:space="preserve">. </w:t>
      </w:r>
      <w:r w:rsidRPr="007E55CE">
        <w:t xml:space="preserve">Ciò </w:t>
      </w:r>
      <w:r>
        <w:t>ha attenuato</w:t>
      </w:r>
      <w:r w:rsidRPr="00C0606F">
        <w:t xml:space="preserve"> sulle bollette</w:t>
      </w:r>
      <w:r>
        <w:t xml:space="preserve"> di quasi 6 milioni di imprese</w:t>
      </w:r>
      <w:r w:rsidRPr="00C0606F">
        <w:t xml:space="preserve"> le conseguenze degli aumenti della materia prima, il cui indice di riferimento (il Prezzo Unico Nazionale, PUN) è quasi quadruplicato rispetto allo stesso trimestre del 2021</w:t>
      </w:r>
      <w:r>
        <w:t>. In assenza di questi interventi, gli aumenti percentuali rispetto al precedente trimestre sarebbero stati a tre cifre.</w:t>
      </w:r>
    </w:p>
    <w:p w14:paraId="38B97A84" w14:textId="5C69A38B" w:rsidR="0031795D" w:rsidRDefault="00547006" w:rsidP="0088266E">
      <w:pPr>
        <w:spacing w:after="120"/>
        <w:ind w:left="-284"/>
        <w:contextualSpacing/>
        <w:jc w:val="both"/>
      </w:pPr>
      <w:r>
        <w:t xml:space="preserve">Nonostante le tensioni sui prezzi all’ingrosso dell’energia elettrica, causate dal conflitto in Ucraina e dall’avvicinarsi della stagione invernale e nonostante il timore di possibili interruzioni delle forniture di gas, acuite </w:t>
      </w:r>
      <w:r w:rsidRPr="00C0606F">
        <w:t>dai danni cagionati dagli</w:t>
      </w:r>
      <w:r>
        <w:t xml:space="preserve"> incidenti di settembre al gasdotto Nord Stream 2, l</w:t>
      </w:r>
      <w:r w:rsidRPr="00131FC5">
        <w:t xml:space="preserve">a produzione </w:t>
      </w:r>
      <w:r w:rsidRPr="0088266E">
        <w:t>di energia elettrica è in crescita rispetto a un anno fa (+2,8% nei primi 9 mesi del 2022 rispetto allo stesso periodo del 2021), sebbene sia stata riscontrata una forte riduzione della produzione idroelettrica dovuta alla sic</w:t>
      </w:r>
      <w:r>
        <w:t xml:space="preserve">cità (-38,5%), compensata dall’aumento della produzione </w:t>
      </w:r>
      <w:r w:rsidRPr="00C0606F">
        <w:t>termoelettrica (+14,1%) e fotovoltaica (+10,8%).</w:t>
      </w:r>
    </w:p>
    <w:p w14:paraId="469A28B9" w14:textId="62E8B62D" w:rsidR="0017366D" w:rsidRDefault="0017366D" w:rsidP="004E4A1B">
      <w:pPr>
        <w:spacing w:after="120"/>
        <w:ind w:left="-284"/>
        <w:jc w:val="both"/>
      </w:pPr>
    </w:p>
    <w:p w14:paraId="16E45960" w14:textId="77777777" w:rsidR="0017366D" w:rsidRDefault="0017366D" w:rsidP="004E4A1B">
      <w:pPr>
        <w:spacing w:after="120"/>
        <w:ind w:left="-284"/>
        <w:jc w:val="both"/>
      </w:pPr>
    </w:p>
    <w:p w14:paraId="12F2323E" w14:textId="707E363C" w:rsidR="0017366D" w:rsidRDefault="0017366D" w:rsidP="004E4A1B">
      <w:pPr>
        <w:spacing w:after="120"/>
        <w:ind w:left="-284"/>
        <w:jc w:val="both"/>
      </w:pPr>
    </w:p>
    <w:p w14:paraId="686E4386" w14:textId="77777777" w:rsidR="007219F2" w:rsidRDefault="007219F2" w:rsidP="007219F2">
      <w:pPr>
        <w:ind w:left="-284"/>
        <w:contextualSpacing/>
        <w:rPr>
          <w:b/>
          <w:bCs/>
        </w:rPr>
      </w:pPr>
    </w:p>
    <w:p w14:paraId="0DB37233" w14:textId="1D3C4E90" w:rsidR="00F91B1C" w:rsidRDefault="00F91B1C" w:rsidP="00282192">
      <w:pPr>
        <w:ind w:left="-284"/>
        <w:contextualSpacing/>
      </w:pPr>
    </w:p>
    <w:p w14:paraId="078E90D6" w14:textId="6FFE30D1" w:rsidR="00D86E37" w:rsidRDefault="007219F2" w:rsidP="00F052FE">
      <w:pPr>
        <w:ind w:left="-284"/>
        <w:contextualSpacing/>
      </w:pPr>
      <w:r w:rsidRPr="00131FC5">
        <w:br/>
      </w:r>
    </w:p>
    <w:sectPr w:rsidR="00D86E3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CFC9" w14:textId="77777777" w:rsidR="00262F91" w:rsidRDefault="00262F91" w:rsidP="00012B92">
      <w:pPr>
        <w:spacing w:after="0" w:line="240" w:lineRule="auto"/>
      </w:pPr>
      <w:r>
        <w:separator/>
      </w:r>
    </w:p>
  </w:endnote>
  <w:endnote w:type="continuationSeparator" w:id="0">
    <w:p w14:paraId="7209499C" w14:textId="77777777" w:rsidR="00262F91" w:rsidRDefault="00262F91" w:rsidP="0001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14D6" w14:textId="77777777" w:rsidR="00262F91" w:rsidRDefault="00262F91" w:rsidP="00012B92">
      <w:pPr>
        <w:spacing w:after="0" w:line="240" w:lineRule="auto"/>
      </w:pPr>
      <w:r>
        <w:separator/>
      </w:r>
    </w:p>
  </w:footnote>
  <w:footnote w:type="continuationSeparator" w:id="0">
    <w:p w14:paraId="62CF2EA4" w14:textId="77777777" w:rsidR="00262F91" w:rsidRDefault="00262F91" w:rsidP="00012B92">
      <w:pPr>
        <w:spacing w:after="0" w:line="240" w:lineRule="auto"/>
      </w:pPr>
      <w:r>
        <w:continuationSeparator/>
      </w:r>
    </w:p>
  </w:footnote>
  <w:footnote w:id="1">
    <w:p w14:paraId="14A1D549" w14:textId="77777777" w:rsidR="0017366D" w:rsidRDefault="0017366D" w:rsidP="0017366D">
      <w:pPr>
        <w:pStyle w:val="Testonotaapidipagina"/>
      </w:pPr>
      <w:r>
        <w:rPr>
          <w:rStyle w:val="Rimandonotaapidipagina"/>
        </w:rPr>
        <w:footnoteRef/>
      </w:r>
      <w:r>
        <w:t xml:space="preserve"> Ad esempio, negozio di ortofrutta, bar, parrucchiere e negozio di beni non alimentari.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F641" w14:textId="369070F9" w:rsidR="00012B92" w:rsidRDefault="0017366D">
    <w:pPr>
      <w:pStyle w:val="Intestazione"/>
    </w:pPr>
    <w:r w:rsidRPr="00012B92">
      <w:rPr>
        <w:noProof/>
      </w:rPr>
      <w:drawing>
        <wp:anchor distT="0" distB="0" distL="114300" distR="114300" simplePos="0" relativeHeight="251717632" behindDoc="0" locked="0" layoutInCell="1" allowOverlap="1" wp14:anchorId="6CAB4D44" wp14:editId="0A2E688A">
          <wp:simplePos x="0" y="0"/>
          <wp:positionH relativeFrom="column">
            <wp:posOffset>2014220</wp:posOffset>
          </wp:positionH>
          <wp:positionV relativeFrom="paragraph">
            <wp:posOffset>-226695</wp:posOffset>
          </wp:positionV>
          <wp:extent cx="2319020" cy="575310"/>
          <wp:effectExtent l="0" t="0" r="5080" b="0"/>
          <wp:wrapNone/>
          <wp:docPr id="6257" name="Immagine 6">
            <a:extLst xmlns:a="http://schemas.openxmlformats.org/drawingml/2006/main">
              <a:ext uri="{FF2B5EF4-FFF2-40B4-BE49-F238E27FC236}">
                <a16:creationId xmlns:a16="http://schemas.microsoft.com/office/drawing/2014/main" id="{9BD8D514-073B-413C-937D-3DAB595204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" name="Immagine 6">
                    <a:extLst>
                      <a:ext uri="{FF2B5EF4-FFF2-40B4-BE49-F238E27FC236}">
                        <a16:creationId xmlns:a16="http://schemas.microsoft.com/office/drawing/2014/main" id="{9BD8D514-073B-413C-937D-3DAB595204C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B92">
      <w:rPr>
        <w:noProof/>
      </w:rPr>
      <w:drawing>
        <wp:anchor distT="0" distB="0" distL="114300" distR="114300" simplePos="0" relativeHeight="251596800" behindDoc="0" locked="0" layoutInCell="1" allowOverlap="1" wp14:anchorId="1BCA8439" wp14:editId="0B6E4060">
          <wp:simplePos x="0" y="0"/>
          <wp:positionH relativeFrom="column">
            <wp:posOffset>5587365</wp:posOffset>
          </wp:positionH>
          <wp:positionV relativeFrom="paragraph">
            <wp:posOffset>-233680</wp:posOffset>
          </wp:positionV>
          <wp:extent cx="675640" cy="675640"/>
          <wp:effectExtent l="0" t="0" r="0" b="0"/>
          <wp:wrapNone/>
          <wp:docPr id="6256" name="Picture 238" descr="Logo Ref_nuovo">
            <a:extLst xmlns:a="http://schemas.openxmlformats.org/drawingml/2006/main">
              <a:ext uri="{FF2B5EF4-FFF2-40B4-BE49-F238E27FC236}">
                <a16:creationId xmlns:a16="http://schemas.microsoft.com/office/drawing/2014/main" id="{F6F0618E-41D0-405B-B145-3F65DFCBBC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" name="Picture 238" descr="Logo Ref_nuovo">
                    <a:extLst>
                      <a:ext uri="{FF2B5EF4-FFF2-40B4-BE49-F238E27FC236}">
                        <a16:creationId xmlns:a16="http://schemas.microsoft.com/office/drawing/2014/main" id="{F6F0618E-41D0-405B-B145-3F65DFCBBC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B92">
      <w:rPr>
        <w:noProof/>
      </w:rPr>
      <w:drawing>
        <wp:anchor distT="0" distB="0" distL="114300" distR="114300" simplePos="0" relativeHeight="251836416" behindDoc="0" locked="0" layoutInCell="1" allowOverlap="1" wp14:anchorId="2014A69D" wp14:editId="5BAF76B5">
          <wp:simplePos x="0" y="0"/>
          <wp:positionH relativeFrom="column">
            <wp:posOffset>-239395</wp:posOffset>
          </wp:positionH>
          <wp:positionV relativeFrom="paragraph">
            <wp:posOffset>-186055</wp:posOffset>
          </wp:positionV>
          <wp:extent cx="1328420" cy="499745"/>
          <wp:effectExtent l="0" t="0" r="5080" b="0"/>
          <wp:wrapNone/>
          <wp:docPr id="6258" name="Immagine 7">
            <a:extLst xmlns:a="http://schemas.openxmlformats.org/drawingml/2006/main">
              <a:ext uri="{FF2B5EF4-FFF2-40B4-BE49-F238E27FC236}">
                <a16:creationId xmlns:a16="http://schemas.microsoft.com/office/drawing/2014/main" id="{F3144258-1102-42C3-8DE9-4A3F044B7E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8" name="Immagine 7">
                    <a:extLst>
                      <a:ext uri="{FF2B5EF4-FFF2-40B4-BE49-F238E27FC236}">
                        <a16:creationId xmlns:a16="http://schemas.microsoft.com/office/drawing/2014/main" id="{F3144258-1102-42C3-8DE9-4A3F044B7E5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808"/>
    <w:multiLevelType w:val="hybridMultilevel"/>
    <w:tmpl w:val="84D2E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06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A2"/>
    <w:rsid w:val="00012B92"/>
    <w:rsid w:val="0002394C"/>
    <w:rsid w:val="0003595B"/>
    <w:rsid w:val="00091A56"/>
    <w:rsid w:val="000A71C3"/>
    <w:rsid w:val="000D5947"/>
    <w:rsid w:val="000D64FB"/>
    <w:rsid w:val="001063E0"/>
    <w:rsid w:val="00111699"/>
    <w:rsid w:val="00112C2F"/>
    <w:rsid w:val="00131FC5"/>
    <w:rsid w:val="00132328"/>
    <w:rsid w:val="00132A97"/>
    <w:rsid w:val="001354D9"/>
    <w:rsid w:val="001671AB"/>
    <w:rsid w:val="0017366D"/>
    <w:rsid w:val="00186B8D"/>
    <w:rsid w:val="001C1B64"/>
    <w:rsid w:val="001E195B"/>
    <w:rsid w:val="00216F16"/>
    <w:rsid w:val="002323BF"/>
    <w:rsid w:val="00252ADA"/>
    <w:rsid w:val="002557BD"/>
    <w:rsid w:val="00262F91"/>
    <w:rsid w:val="002643ED"/>
    <w:rsid w:val="0027604F"/>
    <w:rsid w:val="00282192"/>
    <w:rsid w:val="00284F0E"/>
    <w:rsid w:val="002927FE"/>
    <w:rsid w:val="002A350F"/>
    <w:rsid w:val="002B4768"/>
    <w:rsid w:val="002C3D70"/>
    <w:rsid w:val="002E255B"/>
    <w:rsid w:val="00312854"/>
    <w:rsid w:val="00314266"/>
    <w:rsid w:val="00316352"/>
    <w:rsid w:val="0031795D"/>
    <w:rsid w:val="00320328"/>
    <w:rsid w:val="0032737B"/>
    <w:rsid w:val="00335027"/>
    <w:rsid w:val="00340AFA"/>
    <w:rsid w:val="0034177B"/>
    <w:rsid w:val="0034652E"/>
    <w:rsid w:val="00387887"/>
    <w:rsid w:val="003B298B"/>
    <w:rsid w:val="003C1834"/>
    <w:rsid w:val="003D32BA"/>
    <w:rsid w:val="003F4D5A"/>
    <w:rsid w:val="0040765A"/>
    <w:rsid w:val="00411BF3"/>
    <w:rsid w:val="00416B2D"/>
    <w:rsid w:val="004401E2"/>
    <w:rsid w:val="00462308"/>
    <w:rsid w:val="00463931"/>
    <w:rsid w:val="004B0766"/>
    <w:rsid w:val="004B5DC4"/>
    <w:rsid w:val="004C57A7"/>
    <w:rsid w:val="004D03D7"/>
    <w:rsid w:val="004E313D"/>
    <w:rsid w:val="004E4A1B"/>
    <w:rsid w:val="004E550C"/>
    <w:rsid w:val="0050241F"/>
    <w:rsid w:val="005043C8"/>
    <w:rsid w:val="0051254D"/>
    <w:rsid w:val="00533BE3"/>
    <w:rsid w:val="00546F5F"/>
    <w:rsid w:val="00547006"/>
    <w:rsid w:val="0056083F"/>
    <w:rsid w:val="00570898"/>
    <w:rsid w:val="005A6D8A"/>
    <w:rsid w:val="005D0A56"/>
    <w:rsid w:val="00636C80"/>
    <w:rsid w:val="00664275"/>
    <w:rsid w:val="00685642"/>
    <w:rsid w:val="00695132"/>
    <w:rsid w:val="006B01A3"/>
    <w:rsid w:val="006C0ADF"/>
    <w:rsid w:val="006E16AD"/>
    <w:rsid w:val="006F2352"/>
    <w:rsid w:val="006F4582"/>
    <w:rsid w:val="007219F2"/>
    <w:rsid w:val="007241BD"/>
    <w:rsid w:val="007373EB"/>
    <w:rsid w:val="00747E89"/>
    <w:rsid w:val="00757ADE"/>
    <w:rsid w:val="007608D5"/>
    <w:rsid w:val="00773996"/>
    <w:rsid w:val="007A32DD"/>
    <w:rsid w:val="007D0AFB"/>
    <w:rsid w:val="007E12E2"/>
    <w:rsid w:val="007E5147"/>
    <w:rsid w:val="007E55CE"/>
    <w:rsid w:val="007F2BAF"/>
    <w:rsid w:val="007F61C6"/>
    <w:rsid w:val="00806BCB"/>
    <w:rsid w:val="00817AB6"/>
    <w:rsid w:val="008231CB"/>
    <w:rsid w:val="00836247"/>
    <w:rsid w:val="00873A8F"/>
    <w:rsid w:val="00880BE2"/>
    <w:rsid w:val="0088266E"/>
    <w:rsid w:val="0088449C"/>
    <w:rsid w:val="00887082"/>
    <w:rsid w:val="008919EE"/>
    <w:rsid w:val="00891C83"/>
    <w:rsid w:val="008C581A"/>
    <w:rsid w:val="008F0DBF"/>
    <w:rsid w:val="00906C85"/>
    <w:rsid w:val="00911A9B"/>
    <w:rsid w:val="00914419"/>
    <w:rsid w:val="00933301"/>
    <w:rsid w:val="009545E1"/>
    <w:rsid w:val="009B7DD5"/>
    <w:rsid w:val="00A064A2"/>
    <w:rsid w:val="00A1568B"/>
    <w:rsid w:val="00A20099"/>
    <w:rsid w:val="00A44B5B"/>
    <w:rsid w:val="00A6322B"/>
    <w:rsid w:val="00A634F2"/>
    <w:rsid w:val="00A90553"/>
    <w:rsid w:val="00AA6276"/>
    <w:rsid w:val="00AA6D8A"/>
    <w:rsid w:val="00AB3FEA"/>
    <w:rsid w:val="00AE2006"/>
    <w:rsid w:val="00B17F32"/>
    <w:rsid w:val="00B7112B"/>
    <w:rsid w:val="00B81117"/>
    <w:rsid w:val="00B975F8"/>
    <w:rsid w:val="00BE6519"/>
    <w:rsid w:val="00C0606F"/>
    <w:rsid w:val="00C11593"/>
    <w:rsid w:val="00C13050"/>
    <w:rsid w:val="00C24C8B"/>
    <w:rsid w:val="00C33645"/>
    <w:rsid w:val="00C34C0C"/>
    <w:rsid w:val="00C5701F"/>
    <w:rsid w:val="00C65BB8"/>
    <w:rsid w:val="00C93B24"/>
    <w:rsid w:val="00CA48A1"/>
    <w:rsid w:val="00CB6B51"/>
    <w:rsid w:val="00CF481A"/>
    <w:rsid w:val="00D050F2"/>
    <w:rsid w:val="00D11C29"/>
    <w:rsid w:val="00D5563F"/>
    <w:rsid w:val="00D86E37"/>
    <w:rsid w:val="00DA2E7B"/>
    <w:rsid w:val="00E157E3"/>
    <w:rsid w:val="00E21F9F"/>
    <w:rsid w:val="00E5021B"/>
    <w:rsid w:val="00E730EE"/>
    <w:rsid w:val="00E939BB"/>
    <w:rsid w:val="00EC38D2"/>
    <w:rsid w:val="00EC637C"/>
    <w:rsid w:val="00EE3D18"/>
    <w:rsid w:val="00EE7D3A"/>
    <w:rsid w:val="00EF6C9C"/>
    <w:rsid w:val="00F03618"/>
    <w:rsid w:val="00F052FE"/>
    <w:rsid w:val="00F1367A"/>
    <w:rsid w:val="00F31A98"/>
    <w:rsid w:val="00F347DE"/>
    <w:rsid w:val="00F40EB2"/>
    <w:rsid w:val="00F42241"/>
    <w:rsid w:val="00F54209"/>
    <w:rsid w:val="00F91B1C"/>
    <w:rsid w:val="00F9219A"/>
    <w:rsid w:val="00FA071F"/>
    <w:rsid w:val="00FC5E46"/>
    <w:rsid w:val="00FC74F2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1BA9"/>
  <w15:chartTrackingRefBased/>
  <w15:docId w15:val="{388731ED-27D1-4937-A7ED-46CB34A2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B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B92"/>
  </w:style>
  <w:style w:type="paragraph" w:styleId="Pidipagina">
    <w:name w:val="footer"/>
    <w:basedOn w:val="Normale"/>
    <w:link w:val="PidipaginaCarattere"/>
    <w:uiPriority w:val="99"/>
    <w:unhideWhenUsed/>
    <w:rsid w:val="0001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B92"/>
  </w:style>
  <w:style w:type="character" w:styleId="Enfasiintensa">
    <w:name w:val="Intense Emphasis"/>
    <w:basedOn w:val="Carpredefinitoparagrafo"/>
    <w:uiPriority w:val="21"/>
    <w:qFormat/>
    <w:rsid w:val="00EE7D3A"/>
    <w:rPr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252ADA"/>
    <w:pPr>
      <w:ind w:left="720"/>
      <w:contextualSpacing/>
    </w:pPr>
  </w:style>
  <w:style w:type="paragraph" w:styleId="Revisione">
    <w:name w:val="Revision"/>
    <w:hidden/>
    <w:uiPriority w:val="99"/>
    <w:semiHidden/>
    <w:rsid w:val="00111699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28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28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285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570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mti.it/wp-content/uploads/2022/10/DOC_ee_IV-trim-22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639333B2C31A42939C9D850D66E057" ma:contentTypeVersion="11" ma:contentTypeDescription="Creare un nuovo documento." ma:contentTypeScope="" ma:versionID="0dcb266bf893e355fc9584dd34d873cc">
  <xsd:schema xmlns:xsd="http://www.w3.org/2001/XMLSchema" xmlns:xs="http://www.w3.org/2001/XMLSchema" xmlns:p="http://schemas.microsoft.com/office/2006/metadata/properties" xmlns:ns3="4adce0d7-e964-4c3f-bbae-dd3538f957c0" xmlns:ns4="2f4d0048-c912-45f0-a1a7-76e80c0e61d0" targetNamespace="http://schemas.microsoft.com/office/2006/metadata/properties" ma:root="true" ma:fieldsID="34a9e26299c8e4bc7fd92d3f1f01d334" ns3:_="" ns4:_="">
    <xsd:import namespace="4adce0d7-e964-4c3f-bbae-dd3538f957c0"/>
    <xsd:import namespace="2f4d0048-c912-45f0-a1a7-76e80c0e6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0d7-e964-4c3f-bbae-dd3538f95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0048-c912-45f0-a1a7-76e80c0e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B3A2-BC0A-495A-B0CC-5A01B5C62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B3C4E-5306-49B8-B956-9DBFF874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FD942-FBC2-426F-ABAC-C555F72DB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ce0d7-e964-4c3f-bbae-dd3538f957c0"/>
    <ds:schemaRef ds:uri="2f4d0048-c912-45f0-a1a7-76e80c0e6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18399-B516-4A9D-9303-7555E695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Piazza</dc:creator>
  <cp:keywords/>
  <dc:description/>
  <cp:lastModifiedBy>Antonella Oliverio</cp:lastModifiedBy>
  <cp:revision>4</cp:revision>
  <dcterms:created xsi:type="dcterms:W3CDTF">2022-10-12T11:29:00Z</dcterms:created>
  <dcterms:modified xsi:type="dcterms:W3CDTF">2022-10-21T08:58:00Z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0x01010012639333B2C31A42939C9D850D66E057</vt:lpwstr>
  </property>
</Properties>
</file>