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0BE" w14:textId="77777777" w:rsidR="00C27CCA" w:rsidRDefault="00C27CCA">
      <w:pPr>
        <w:rPr>
          <w:b/>
          <w:bCs/>
        </w:rPr>
      </w:pPr>
    </w:p>
    <w:p w14:paraId="1A94938C" w14:textId="77777777" w:rsidR="00C27CCA" w:rsidRPr="00DA4AB6" w:rsidRDefault="00C27CCA" w:rsidP="00C27CCA">
      <w:pPr>
        <w:jc w:val="center"/>
        <w:rPr>
          <w:b/>
          <w:bCs/>
          <w:sz w:val="36"/>
          <w:szCs w:val="36"/>
        </w:rPr>
      </w:pPr>
      <w:r w:rsidRPr="00DA4AB6">
        <w:rPr>
          <w:b/>
          <w:bCs/>
          <w:sz w:val="36"/>
          <w:szCs w:val="36"/>
        </w:rPr>
        <w:t>Comunicato stampa</w:t>
      </w:r>
    </w:p>
    <w:p w14:paraId="50ED1004" w14:textId="1F9F8881" w:rsidR="00C27CCA" w:rsidRPr="00DA4AB6" w:rsidRDefault="00BA7228" w:rsidP="00C27C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Inflazione alimentare: prevista una crescita annua del </w:t>
      </w:r>
      <w:r w:rsidR="0084245E">
        <w:rPr>
          <w:b/>
          <w:bCs/>
          <w:sz w:val="36"/>
          <w:szCs w:val="36"/>
        </w:rPr>
        <w:t>+</w:t>
      </w:r>
      <w:r w:rsidR="008C0F8B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6,6</w:t>
      </w:r>
      <w:r w:rsidR="006C266D">
        <w:rPr>
          <w:b/>
          <w:bCs/>
          <w:sz w:val="36"/>
          <w:szCs w:val="36"/>
        </w:rPr>
        <w:t xml:space="preserve">% </w:t>
      </w:r>
      <w:r w:rsidR="008871F6">
        <w:rPr>
          <w:b/>
          <w:bCs/>
          <w:sz w:val="36"/>
          <w:szCs w:val="36"/>
        </w:rPr>
        <w:t>nel</w:t>
      </w:r>
      <w:r>
        <w:rPr>
          <w:b/>
          <w:bCs/>
          <w:sz w:val="36"/>
          <w:szCs w:val="36"/>
        </w:rPr>
        <w:t xml:space="preserve"> bimestre ottobre-novembre</w:t>
      </w:r>
    </w:p>
    <w:p w14:paraId="7E185EE8" w14:textId="4CDB4775" w:rsidR="00FA12C7" w:rsidRDefault="00C27CCA" w:rsidP="00FA12C7">
      <w:pPr>
        <w:contextualSpacing/>
        <w:jc w:val="both"/>
      </w:pPr>
      <w:r w:rsidRPr="000F5F98">
        <w:rPr>
          <w:b/>
        </w:rPr>
        <w:t>Roma</w:t>
      </w:r>
      <w:r w:rsidR="007C388A" w:rsidRPr="000F5F98">
        <w:rPr>
          <w:b/>
        </w:rPr>
        <w:t xml:space="preserve"> </w:t>
      </w:r>
      <w:r w:rsidR="006D069F">
        <w:rPr>
          <w:b/>
        </w:rPr>
        <w:t>7</w:t>
      </w:r>
      <w:r w:rsidR="00786245">
        <w:rPr>
          <w:b/>
        </w:rPr>
        <w:t xml:space="preserve"> novembre 2022</w:t>
      </w:r>
      <w:r w:rsidRPr="000F5F98">
        <w:t xml:space="preserve"> </w:t>
      </w:r>
      <w:r w:rsidR="0025626C" w:rsidRPr="000F5F98">
        <w:t>–</w:t>
      </w:r>
      <w:r w:rsidRPr="000F5F98">
        <w:t xml:space="preserve"> </w:t>
      </w:r>
      <w:hyperlink r:id="rId8" w:history="1">
        <w:r w:rsidR="00835D76" w:rsidRPr="006D069F">
          <w:rPr>
            <w:rStyle w:val="Collegamentoipertestuale"/>
          </w:rPr>
          <w:t>L’</w:t>
        </w:r>
        <w:r w:rsidR="00FA12C7" w:rsidRPr="006D069F">
          <w:rPr>
            <w:rStyle w:val="Collegamentoipertestuale"/>
          </w:rPr>
          <w:t xml:space="preserve">indagine condotta da </w:t>
        </w:r>
        <w:r w:rsidR="00FA12C7" w:rsidRPr="006D069F">
          <w:rPr>
            <w:rStyle w:val="Collegamentoipertestuale"/>
            <w:b/>
            <w:bCs/>
          </w:rPr>
          <w:t>Unioncamere</w:t>
        </w:r>
        <w:r w:rsidR="00FA12C7" w:rsidRPr="006D069F">
          <w:rPr>
            <w:rStyle w:val="Collegamentoipertestuale"/>
          </w:rPr>
          <w:t xml:space="preserve"> con la c</w:t>
        </w:r>
        <w:r w:rsidR="00FA12C7" w:rsidRPr="006D069F">
          <w:rPr>
            <w:rStyle w:val="Collegamentoipertestuale"/>
          </w:rPr>
          <w:t>o</w:t>
        </w:r>
        <w:r w:rsidR="00FA12C7" w:rsidRPr="006D069F">
          <w:rPr>
            <w:rStyle w:val="Collegamentoipertestuale"/>
          </w:rPr>
          <w:t xml:space="preserve">llaborazione di </w:t>
        </w:r>
        <w:r w:rsidR="00FA12C7" w:rsidRPr="006D069F">
          <w:rPr>
            <w:rStyle w:val="Collegamentoipertestuale"/>
            <w:b/>
            <w:bCs/>
          </w:rPr>
          <w:t>BMTI</w:t>
        </w:r>
        <w:r w:rsidR="00FA12C7" w:rsidRPr="006D069F">
          <w:rPr>
            <w:rStyle w:val="Collegamentoipertestuale"/>
          </w:rPr>
          <w:t xml:space="preserve"> e </w:t>
        </w:r>
        <w:r w:rsidR="00FA12C7" w:rsidRPr="006D069F">
          <w:rPr>
            <w:rStyle w:val="Collegamentoipertestuale"/>
            <w:b/>
            <w:bCs/>
          </w:rPr>
          <w:t>REF Ricerche</w:t>
        </w:r>
      </w:hyperlink>
      <w:r w:rsidR="00FA12C7">
        <w:t xml:space="preserve"> </w:t>
      </w:r>
      <w:r w:rsidR="00FA12C7" w:rsidRPr="000F5F98">
        <w:t xml:space="preserve">prospetta </w:t>
      </w:r>
      <w:r w:rsidR="00FA12C7">
        <w:t xml:space="preserve">una </w:t>
      </w:r>
      <w:r w:rsidR="00FA12C7" w:rsidRPr="000F5F98">
        <w:t>crescita dei prezzi</w:t>
      </w:r>
      <w:r w:rsidR="00FA12C7">
        <w:t xml:space="preserve"> </w:t>
      </w:r>
      <w:r w:rsidR="00835D76">
        <w:t xml:space="preserve">pagati dalle </w:t>
      </w:r>
      <w:r w:rsidR="00835D76">
        <w:rPr>
          <w:rFonts w:ascii="Calibri" w:hAnsi="Calibri" w:cs="Calibri"/>
        </w:rPr>
        <w:t xml:space="preserve">Centrali di Acquisto della GDO all’industria alimentare </w:t>
      </w:r>
      <w:r w:rsidR="00FA12C7">
        <w:t xml:space="preserve">del </w:t>
      </w:r>
      <w:r w:rsidR="00FA12C7" w:rsidRPr="000F5F98">
        <w:t>+</w:t>
      </w:r>
      <w:r w:rsidR="00FA12C7">
        <w:t>2,2</w:t>
      </w:r>
      <w:r w:rsidR="00FA12C7" w:rsidRPr="000F5F98">
        <w:t xml:space="preserve">% nel bimestre </w:t>
      </w:r>
      <w:r w:rsidR="00FA12C7">
        <w:t xml:space="preserve">ottobre-novembre, </w:t>
      </w:r>
      <w:r w:rsidR="00FA12C7" w:rsidRPr="000F5F98">
        <w:t xml:space="preserve">portando così </w:t>
      </w:r>
      <w:r w:rsidR="00FA12C7">
        <w:t xml:space="preserve">i prezzi </w:t>
      </w:r>
      <w:r w:rsidR="00FA12C7" w:rsidRPr="000F5F98">
        <w:t xml:space="preserve">su di un livello </w:t>
      </w:r>
      <w:r w:rsidR="00FA12C7">
        <w:t xml:space="preserve">atteso </w:t>
      </w:r>
      <w:r w:rsidR="00FA12C7" w:rsidRPr="000F5F98">
        <w:t>pari a</w:t>
      </w:r>
      <w:r w:rsidR="00FA12C7">
        <w:t>l</w:t>
      </w:r>
      <w:r w:rsidR="00FA12C7" w:rsidRPr="000F5F98">
        <w:t xml:space="preserve"> </w:t>
      </w:r>
      <w:r w:rsidR="00FA12C7" w:rsidRPr="0098028F">
        <w:rPr>
          <w:b/>
          <w:bCs/>
        </w:rPr>
        <w:t>+16,6%,</w:t>
      </w:r>
      <w:r w:rsidR="00FA12C7">
        <w:t xml:space="preserve"> rispetto </w:t>
      </w:r>
      <w:r w:rsidR="00835D76">
        <w:t>allo stesso bimestre del 2021</w:t>
      </w:r>
      <w:r w:rsidR="005C10BF">
        <w:t>.</w:t>
      </w:r>
    </w:p>
    <w:p w14:paraId="6983D32A" w14:textId="41CF1DEB" w:rsidR="00FA12C7" w:rsidRPr="009F3E70" w:rsidRDefault="00FA12C7" w:rsidP="00FA12C7">
      <w:pPr>
        <w:contextualSpacing/>
        <w:jc w:val="both"/>
        <w:rPr>
          <w:rFonts w:ascii="Calibri" w:hAnsi="Calibri" w:cs="Calibri"/>
        </w:rPr>
      </w:pPr>
      <w:r>
        <w:t xml:space="preserve">A settembre </w:t>
      </w:r>
      <w:r w:rsidR="00835D76">
        <w:t>si è rilevato un</w:t>
      </w:r>
      <w:r w:rsidRPr="000F5F98">
        <w:t xml:space="preserve"> aumento del </w:t>
      </w:r>
      <w:r>
        <w:t>+1,2</w:t>
      </w:r>
      <w:r w:rsidRPr="000F5F98">
        <w:t>% per la media dei 46 prodotti alimentari maggiormente consumati</w:t>
      </w:r>
      <w:r>
        <w:t xml:space="preserve">, </w:t>
      </w:r>
      <w:r w:rsidR="00835D76">
        <w:t>con rincari evidenti per</w:t>
      </w:r>
      <w:r>
        <w:t xml:space="preserve"> il </w:t>
      </w:r>
      <w:r w:rsidRPr="00687B69">
        <w:rPr>
          <w:b/>
          <w:bCs/>
        </w:rPr>
        <w:t>tonno all’olio di oliva</w:t>
      </w:r>
      <w:r>
        <w:t xml:space="preserve"> (+6,1%), la </w:t>
      </w:r>
      <w:r w:rsidRPr="00687B69">
        <w:rPr>
          <w:b/>
          <w:bCs/>
        </w:rPr>
        <w:t>carne in scatola</w:t>
      </w:r>
      <w:r>
        <w:t xml:space="preserve"> (+5,1%), la </w:t>
      </w:r>
      <w:r w:rsidRPr="00687B69">
        <w:rPr>
          <w:b/>
          <w:bCs/>
        </w:rPr>
        <w:t>birra nazionale</w:t>
      </w:r>
      <w:r>
        <w:t xml:space="preserve"> (+4,8%) e i </w:t>
      </w:r>
      <w:r w:rsidRPr="00687B69">
        <w:rPr>
          <w:b/>
          <w:bCs/>
        </w:rPr>
        <w:t>biscotti</w:t>
      </w:r>
      <w:r>
        <w:t xml:space="preserve"> (+4,0%)</w:t>
      </w:r>
      <w:r w:rsidR="00835D76">
        <w:t>. Su base annua l’incremento è</w:t>
      </w:r>
      <w:r>
        <w:t xml:space="preserve"> del +15,3%, </w:t>
      </w:r>
      <w:r>
        <w:rPr>
          <w:rFonts w:ascii="Calibri" w:hAnsi="Calibri" w:cs="Calibri"/>
        </w:rPr>
        <w:t xml:space="preserve">con </w:t>
      </w:r>
      <w:r w:rsidR="00B76164">
        <w:rPr>
          <w:rFonts w:ascii="Calibri" w:hAnsi="Calibri" w:cs="Calibri"/>
        </w:rPr>
        <w:t>i rialzi</w:t>
      </w:r>
      <w:r>
        <w:rPr>
          <w:rFonts w:ascii="Calibri" w:hAnsi="Calibri" w:cs="Calibri"/>
        </w:rPr>
        <w:t xml:space="preserve"> maggiori per la farina di </w:t>
      </w:r>
      <w:r w:rsidRPr="008871F6">
        <w:rPr>
          <w:rFonts w:ascii="Calibri" w:hAnsi="Calibri" w:cs="Calibri"/>
          <w:b/>
          <w:bCs/>
        </w:rPr>
        <w:t>grano tenero</w:t>
      </w:r>
      <w:r>
        <w:rPr>
          <w:rFonts w:ascii="Calibri" w:hAnsi="Calibri" w:cs="Calibri"/>
        </w:rPr>
        <w:t xml:space="preserve"> (+37,0%), il </w:t>
      </w:r>
      <w:r w:rsidRPr="008871F6">
        <w:rPr>
          <w:rFonts w:ascii="Calibri" w:hAnsi="Calibri" w:cs="Calibri"/>
          <w:b/>
          <w:bCs/>
        </w:rPr>
        <w:t>tonno all’olio di oliva</w:t>
      </w:r>
      <w:r>
        <w:rPr>
          <w:rFonts w:ascii="Calibri" w:hAnsi="Calibri" w:cs="Calibri"/>
        </w:rPr>
        <w:t xml:space="preserve"> (+31,9%), la </w:t>
      </w:r>
      <w:r w:rsidRPr="008871F6">
        <w:rPr>
          <w:rFonts w:ascii="Calibri" w:hAnsi="Calibri" w:cs="Calibri"/>
          <w:b/>
          <w:bCs/>
        </w:rPr>
        <w:t>pasta di semola</w:t>
      </w:r>
      <w:r>
        <w:rPr>
          <w:rFonts w:ascii="Calibri" w:hAnsi="Calibri" w:cs="Calibri"/>
        </w:rPr>
        <w:t xml:space="preserve"> (+29,1%). Marca</w:t>
      </w:r>
      <w:r w:rsidR="00B76164">
        <w:rPr>
          <w:rFonts w:ascii="Calibri" w:hAnsi="Calibri" w:cs="Calibri"/>
        </w:rPr>
        <w:t xml:space="preserve">ta </w:t>
      </w:r>
      <w:r>
        <w:rPr>
          <w:rFonts w:ascii="Calibri" w:hAnsi="Calibri" w:cs="Calibri"/>
        </w:rPr>
        <w:t xml:space="preserve">anche </w:t>
      </w:r>
      <w:r w:rsidR="00B76164">
        <w:rPr>
          <w:rFonts w:ascii="Calibri" w:hAnsi="Calibri" w:cs="Calibri"/>
        </w:rPr>
        <w:t>la crescita negli</w:t>
      </w:r>
      <w:r>
        <w:rPr>
          <w:rFonts w:ascii="Calibri" w:hAnsi="Calibri" w:cs="Calibri"/>
        </w:rPr>
        <w:t xml:space="preserve"> oli e grassi per </w:t>
      </w:r>
      <w:r w:rsidRPr="008871F6">
        <w:rPr>
          <w:rFonts w:ascii="Calibri" w:hAnsi="Calibri" w:cs="Calibri"/>
          <w:b/>
          <w:bCs/>
        </w:rPr>
        <w:t>burro</w:t>
      </w:r>
      <w:r>
        <w:rPr>
          <w:rFonts w:ascii="Calibri" w:hAnsi="Calibri" w:cs="Calibri"/>
        </w:rPr>
        <w:t xml:space="preserve"> (+22,7%) e </w:t>
      </w:r>
      <w:r w:rsidRPr="008871F6">
        <w:rPr>
          <w:rFonts w:ascii="Calibri" w:hAnsi="Calibri" w:cs="Calibri"/>
          <w:b/>
          <w:bCs/>
        </w:rPr>
        <w:t>olio extravergine di oliva</w:t>
      </w:r>
      <w:r>
        <w:rPr>
          <w:rFonts w:ascii="Calibri" w:hAnsi="Calibri" w:cs="Calibri"/>
        </w:rPr>
        <w:t xml:space="preserve"> (+19,8%). </w:t>
      </w:r>
    </w:p>
    <w:p w14:paraId="1E3FF98C" w14:textId="77777777" w:rsidR="00182817" w:rsidRPr="00D05579" w:rsidRDefault="00182817" w:rsidP="0062147F">
      <w:pPr>
        <w:contextualSpacing/>
        <w:jc w:val="both"/>
      </w:pPr>
    </w:p>
    <w:p w14:paraId="69B356C5" w14:textId="0A839316" w:rsidR="00D05579" w:rsidRDefault="00835D76" w:rsidP="00D05579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471517" w:rsidRPr="00354072">
        <w:rPr>
          <w:rFonts w:ascii="Calibri" w:hAnsi="Calibri" w:cs="Calibri"/>
        </w:rPr>
        <w:t xml:space="preserve"> indicazioni fornite dalle Centrali di Acquisto della G</w:t>
      </w:r>
      <w:r w:rsidR="00D23F05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prospettano</w:t>
      </w:r>
      <w:r w:rsidR="0080129C">
        <w:rPr>
          <w:rFonts w:ascii="Calibri" w:hAnsi="Calibri" w:cs="Calibri"/>
        </w:rPr>
        <w:t xml:space="preserve"> </w:t>
      </w:r>
      <w:r w:rsidR="00A561FB">
        <w:rPr>
          <w:rFonts w:ascii="Calibri" w:hAnsi="Calibri" w:cs="Calibri"/>
        </w:rPr>
        <w:t xml:space="preserve">significativi aumenti </w:t>
      </w:r>
      <w:r w:rsidR="00D23F05">
        <w:rPr>
          <w:rFonts w:ascii="Calibri" w:hAnsi="Calibri" w:cs="Calibri"/>
        </w:rPr>
        <w:t xml:space="preserve">anche per il </w:t>
      </w:r>
      <w:r w:rsidR="00A561FB">
        <w:rPr>
          <w:rFonts w:ascii="Calibri" w:hAnsi="Calibri" w:cs="Calibri"/>
        </w:rPr>
        <w:t>bime</w:t>
      </w:r>
      <w:r w:rsidR="00A561FB" w:rsidRPr="00B708C3">
        <w:rPr>
          <w:rFonts w:ascii="Calibri" w:hAnsi="Calibri" w:cs="Calibri"/>
        </w:rPr>
        <w:t>stre</w:t>
      </w:r>
      <w:r w:rsidR="005D5759" w:rsidRPr="00B708C3">
        <w:rPr>
          <w:rFonts w:ascii="Calibri" w:hAnsi="Calibri" w:cs="Calibri"/>
        </w:rPr>
        <w:t xml:space="preserve"> </w:t>
      </w:r>
      <w:r w:rsidR="00B708C3" w:rsidRPr="00B708C3">
        <w:rPr>
          <w:rFonts w:ascii="Calibri" w:hAnsi="Calibri" w:cs="Calibri"/>
        </w:rPr>
        <w:t>ottobre-novembre</w:t>
      </w:r>
      <w:r w:rsidR="00B42394">
        <w:rPr>
          <w:rFonts w:ascii="Calibri" w:hAnsi="Calibri" w:cs="Calibri"/>
        </w:rPr>
        <w:t>.</w:t>
      </w:r>
      <w:r w:rsidR="00471517" w:rsidRPr="00B708C3">
        <w:rPr>
          <w:rFonts w:ascii="Calibri" w:hAnsi="Calibri" w:cs="Calibri"/>
        </w:rPr>
        <w:t xml:space="preserve"> </w:t>
      </w:r>
      <w:r w:rsidR="009F3E70">
        <w:rPr>
          <w:rFonts w:ascii="Calibri" w:hAnsi="Calibri" w:cs="Calibri"/>
        </w:rPr>
        <w:t>Nello specifico,</w:t>
      </w:r>
      <w:r w:rsidR="0080129C">
        <w:rPr>
          <w:rFonts w:ascii="Calibri" w:hAnsi="Calibri" w:cs="Calibri"/>
        </w:rPr>
        <w:t xml:space="preserve"> ci </w:t>
      </w:r>
      <w:r w:rsidR="00B42394">
        <w:rPr>
          <w:rFonts w:ascii="Calibri" w:hAnsi="Calibri" w:cs="Calibri"/>
        </w:rPr>
        <w:t xml:space="preserve">si attende un aumento </w:t>
      </w:r>
      <w:r w:rsidR="004541C2">
        <w:rPr>
          <w:rFonts w:ascii="Calibri" w:hAnsi="Calibri" w:cs="Calibri"/>
        </w:rPr>
        <w:t>per l’</w:t>
      </w:r>
      <w:r w:rsidR="004541C2" w:rsidRPr="00FA12C7">
        <w:rPr>
          <w:rFonts w:ascii="Calibri" w:hAnsi="Calibri" w:cs="Calibri"/>
          <w:b/>
          <w:bCs/>
        </w:rPr>
        <w:t>olio</w:t>
      </w:r>
      <w:r w:rsidR="004541C2">
        <w:rPr>
          <w:rFonts w:ascii="Calibri" w:hAnsi="Calibri" w:cs="Calibri"/>
        </w:rPr>
        <w:t xml:space="preserve"> </w:t>
      </w:r>
      <w:r w:rsidR="004541C2" w:rsidRPr="00FA12C7">
        <w:rPr>
          <w:rFonts w:ascii="Calibri" w:hAnsi="Calibri" w:cs="Calibri"/>
          <w:b/>
          <w:bCs/>
        </w:rPr>
        <w:t>extravergine di oliva</w:t>
      </w:r>
      <w:r w:rsidR="004541C2">
        <w:rPr>
          <w:rFonts w:ascii="Calibri" w:hAnsi="Calibri" w:cs="Calibri"/>
        </w:rPr>
        <w:t xml:space="preserve"> </w:t>
      </w:r>
      <w:r w:rsidR="00B42394">
        <w:rPr>
          <w:rFonts w:ascii="Calibri" w:hAnsi="Calibri" w:cs="Calibri"/>
        </w:rPr>
        <w:t>(+8,2%</w:t>
      </w:r>
      <w:r w:rsidR="00B42394" w:rsidRPr="00182817">
        <w:rPr>
          <w:rFonts w:ascii="Calibri" w:hAnsi="Calibri" w:cs="Calibri"/>
        </w:rPr>
        <w:t xml:space="preserve">), </w:t>
      </w:r>
      <w:r w:rsidR="004541C2">
        <w:rPr>
          <w:rFonts w:ascii="Calibri" w:hAnsi="Calibri" w:cs="Calibri"/>
        </w:rPr>
        <w:t xml:space="preserve">su cui pesano anche le attese di una netta contrazione produttiva, </w:t>
      </w:r>
      <w:r w:rsidR="00B42394" w:rsidRPr="00FA12C7">
        <w:rPr>
          <w:b/>
          <w:bCs/>
        </w:rPr>
        <w:t xml:space="preserve">tonno all’olio di oliva </w:t>
      </w:r>
      <w:r w:rsidR="00B42394" w:rsidRPr="00182817">
        <w:t xml:space="preserve">(+7,6%), </w:t>
      </w:r>
      <w:r w:rsidR="00B42394" w:rsidRPr="00FA12C7">
        <w:rPr>
          <w:b/>
          <w:bCs/>
        </w:rPr>
        <w:t>birra nazionale</w:t>
      </w:r>
      <w:r w:rsidR="00B42394" w:rsidRPr="00182817">
        <w:t xml:space="preserve"> (+7,3%) e </w:t>
      </w:r>
      <w:r w:rsidR="00B42394" w:rsidRPr="00FA12C7">
        <w:rPr>
          <w:b/>
          <w:bCs/>
        </w:rPr>
        <w:t>carne in scatola</w:t>
      </w:r>
      <w:r w:rsidR="00B42394" w:rsidRPr="00182817">
        <w:t xml:space="preserve">, cresciuta del +6,7%. In calo solo l’olio di semi vari (-1,7%), </w:t>
      </w:r>
      <w:r w:rsidR="007A657D">
        <w:t xml:space="preserve">complice </w:t>
      </w:r>
      <w:r w:rsidR="004541C2">
        <w:t>il rientro</w:t>
      </w:r>
      <w:r w:rsidR="009F3E70">
        <w:t>,</w:t>
      </w:r>
      <w:r w:rsidR="004541C2">
        <w:t xml:space="preserve"> negli ultimi mesi</w:t>
      </w:r>
      <w:r w:rsidR="009F3E70">
        <w:t xml:space="preserve">, </w:t>
      </w:r>
      <w:r w:rsidR="00CF324A">
        <w:t>dai</w:t>
      </w:r>
      <w:r w:rsidR="004541C2">
        <w:t xml:space="preserve"> picchi </w:t>
      </w:r>
      <w:r w:rsidR="009F3E70">
        <w:t>raggiunti</w:t>
      </w:r>
      <w:r w:rsidR="004541C2">
        <w:t xml:space="preserve"> dopo lo scoppio del conflitto russo-ucraino. </w:t>
      </w:r>
      <w:r w:rsidR="00D05579" w:rsidRPr="00182817">
        <w:t xml:space="preserve">Su base annua, </w:t>
      </w:r>
      <w:r w:rsidR="00D05579" w:rsidRPr="00182817">
        <w:rPr>
          <w:rFonts w:ascii="Calibri" w:hAnsi="Calibri" w:cs="Calibri"/>
        </w:rPr>
        <w:t xml:space="preserve">l’inflazione </w:t>
      </w:r>
      <w:r w:rsidR="004541C2">
        <w:rPr>
          <w:rFonts w:ascii="Calibri" w:hAnsi="Calibri" w:cs="Calibri"/>
        </w:rPr>
        <w:t xml:space="preserve">attesa </w:t>
      </w:r>
      <w:r w:rsidR="00D05579" w:rsidRPr="00182817">
        <w:rPr>
          <w:rFonts w:ascii="Calibri" w:hAnsi="Calibri" w:cs="Calibri"/>
        </w:rPr>
        <w:t xml:space="preserve">per il </w:t>
      </w:r>
      <w:r w:rsidR="00182817" w:rsidRPr="00182817">
        <w:rPr>
          <w:rFonts w:ascii="Calibri" w:hAnsi="Calibri" w:cs="Calibri"/>
        </w:rPr>
        <w:t>bimestre</w:t>
      </w:r>
      <w:r w:rsidR="00D05579" w:rsidRPr="00182817">
        <w:rPr>
          <w:rFonts w:ascii="Calibri" w:hAnsi="Calibri" w:cs="Calibri"/>
        </w:rPr>
        <w:t xml:space="preserve"> è pari al +16,6%, con i rincari maggiori </w:t>
      </w:r>
      <w:r w:rsidR="00CF324A">
        <w:rPr>
          <w:rFonts w:ascii="Calibri" w:hAnsi="Calibri" w:cs="Calibri"/>
        </w:rPr>
        <w:t xml:space="preserve">previsti per </w:t>
      </w:r>
      <w:r w:rsidR="00D05579" w:rsidRPr="005C10BF">
        <w:rPr>
          <w:rFonts w:ascii="Calibri" w:hAnsi="Calibri" w:cs="Calibri"/>
        </w:rPr>
        <w:t>olio di oliva</w:t>
      </w:r>
      <w:r w:rsidR="00D05579" w:rsidRPr="00182817">
        <w:rPr>
          <w:rFonts w:ascii="Calibri" w:hAnsi="Calibri" w:cs="Calibri"/>
        </w:rPr>
        <w:t xml:space="preserve"> (+43,6%), tonno all’olio di oliva (+37,9%), pasta di semola (+34,2%)</w:t>
      </w:r>
      <w:r w:rsidR="004541C2">
        <w:rPr>
          <w:rFonts w:ascii="Calibri" w:hAnsi="Calibri" w:cs="Calibri"/>
        </w:rPr>
        <w:t>,</w:t>
      </w:r>
      <w:r w:rsidR="00D05579" w:rsidRPr="00182817">
        <w:rPr>
          <w:rFonts w:ascii="Calibri" w:hAnsi="Calibri" w:cs="Calibri"/>
        </w:rPr>
        <w:t xml:space="preserve"> farina di grano tenero (+33,8%)</w:t>
      </w:r>
      <w:r w:rsidR="004541C2">
        <w:rPr>
          <w:rFonts w:ascii="Calibri" w:hAnsi="Calibri" w:cs="Calibri"/>
        </w:rPr>
        <w:t xml:space="preserve"> e olio extravergine di oliva (+29,0%)</w:t>
      </w:r>
      <w:r w:rsidR="00D05579" w:rsidRPr="00182817">
        <w:rPr>
          <w:rFonts w:ascii="Calibri" w:hAnsi="Calibri" w:cs="Calibri"/>
        </w:rPr>
        <w:t>.</w:t>
      </w:r>
      <w:r w:rsidR="007A657D">
        <w:rPr>
          <w:rFonts w:ascii="Calibri" w:hAnsi="Calibri" w:cs="Calibri"/>
        </w:rPr>
        <w:t xml:space="preserve"> Significativi anche gli aumenti </w:t>
      </w:r>
      <w:r w:rsidR="00BA7228">
        <w:rPr>
          <w:rFonts w:ascii="Calibri" w:hAnsi="Calibri" w:cs="Calibri"/>
        </w:rPr>
        <w:t xml:space="preserve">annui </w:t>
      </w:r>
      <w:r w:rsidR="007A657D">
        <w:rPr>
          <w:rFonts w:ascii="Calibri" w:hAnsi="Calibri" w:cs="Calibri"/>
        </w:rPr>
        <w:t xml:space="preserve">attesi per i formaggi freschi (+19,8% per la mozzarella di latte vaccino, +21,2% per lo stracchino) e i formaggi molli (+16,3% per il Gorgonzola, +17,4% </w:t>
      </w:r>
      <w:r w:rsidR="004541C2">
        <w:rPr>
          <w:rFonts w:ascii="Calibri" w:hAnsi="Calibri" w:cs="Calibri"/>
        </w:rPr>
        <w:t>per il Provolone)</w:t>
      </w:r>
      <w:r w:rsidR="007A657D">
        <w:rPr>
          <w:rFonts w:ascii="Calibri" w:hAnsi="Calibri" w:cs="Calibri"/>
        </w:rPr>
        <w:t>, sulla scia dei rialzi del costo del latte e dell’energia.</w:t>
      </w:r>
    </w:p>
    <w:p w14:paraId="0C397509" w14:textId="2014C08D" w:rsidR="008951B3" w:rsidRDefault="008951B3" w:rsidP="00F53009">
      <w:pPr>
        <w:contextualSpacing/>
        <w:jc w:val="both"/>
        <w:rPr>
          <w:rFonts w:ascii="Calibri" w:hAnsi="Calibri" w:cs="Calibri"/>
        </w:rPr>
      </w:pPr>
    </w:p>
    <w:p w14:paraId="6C721412" w14:textId="2126D9FE" w:rsidR="009F3E70" w:rsidRDefault="009F3E70" w:rsidP="009F3E70">
      <w:pPr>
        <w:contextualSpacing/>
        <w:jc w:val="both"/>
        <w:rPr>
          <w:rFonts w:ascii="Calibri" w:hAnsi="Calibri" w:cs="Calibri"/>
        </w:rPr>
      </w:pPr>
      <w:r w:rsidRPr="00325DF3">
        <w:rPr>
          <w:rFonts w:ascii="Calibri" w:hAnsi="Calibri" w:cs="Calibri"/>
        </w:rPr>
        <w:t xml:space="preserve">Le anticipazioni raccolte sui prezzi </w:t>
      </w:r>
      <w:r>
        <w:rPr>
          <w:rFonts w:ascii="Calibri" w:hAnsi="Calibri" w:cs="Calibri"/>
        </w:rPr>
        <w:t>pagati dalle Centrali d’Acquisto della GDO all’industria alimentare</w:t>
      </w:r>
      <w:r w:rsidRPr="00325DF3">
        <w:rPr>
          <w:rFonts w:ascii="Calibri" w:hAnsi="Calibri" w:cs="Calibri"/>
        </w:rPr>
        <w:t xml:space="preserve"> suggeriscono che l’inflazione alimentare al consumo</w:t>
      </w:r>
      <w:r>
        <w:rPr>
          <w:rFonts w:ascii="Calibri" w:hAnsi="Calibri" w:cs="Calibri"/>
        </w:rPr>
        <w:t>, a causa dei rincari delle materie prime energetiche,</w:t>
      </w:r>
      <w:r w:rsidRPr="00325DF3">
        <w:rPr>
          <w:rFonts w:ascii="Calibri" w:hAnsi="Calibri" w:cs="Calibri"/>
        </w:rPr>
        <w:t xml:space="preserve"> rimarrà sostenuta su valori superiori al </w:t>
      </w:r>
      <w:r>
        <w:rPr>
          <w:rFonts w:ascii="Calibri" w:hAnsi="Calibri" w:cs="Calibri"/>
        </w:rPr>
        <w:t>10</w:t>
      </w:r>
      <w:r w:rsidRPr="00325DF3">
        <w:rPr>
          <w:rFonts w:ascii="Calibri" w:hAnsi="Calibri" w:cs="Calibri"/>
        </w:rPr>
        <w:t xml:space="preserve">% sino alla fine </w:t>
      </w:r>
      <w:r>
        <w:rPr>
          <w:rFonts w:ascii="Calibri" w:hAnsi="Calibri" w:cs="Calibri"/>
        </w:rPr>
        <w:t>del 2022</w:t>
      </w:r>
      <w:r w:rsidRPr="00325DF3">
        <w:rPr>
          <w:rFonts w:ascii="Calibri" w:hAnsi="Calibri" w:cs="Calibri"/>
        </w:rPr>
        <w:t>. Per la media dell’anno 2022 la previsione è ora all’8,</w:t>
      </w:r>
      <w:r>
        <w:rPr>
          <w:rFonts w:ascii="Calibri" w:hAnsi="Calibri" w:cs="Calibri"/>
        </w:rPr>
        <w:t>4</w:t>
      </w:r>
      <w:r w:rsidRPr="00325DF3">
        <w:rPr>
          <w:rFonts w:ascii="Calibri" w:hAnsi="Calibri" w:cs="Calibri"/>
        </w:rPr>
        <w:t>%.</w:t>
      </w:r>
    </w:p>
    <w:p w14:paraId="5CDCC32E" w14:textId="14DCC1FF" w:rsidR="009325BF" w:rsidRDefault="00782E51" w:rsidP="00D81F21">
      <w:pPr>
        <w:contextualSpacing/>
        <w:jc w:val="both"/>
        <w:rPr>
          <w:rFonts w:ascii="Calibri" w:hAnsi="Calibri" w:cs="Calibri"/>
        </w:rPr>
      </w:pPr>
      <w:r w:rsidRPr="00325DF3">
        <w:rPr>
          <w:rFonts w:ascii="Calibri" w:hAnsi="Calibri" w:cs="Calibri"/>
        </w:rPr>
        <w:t>Nei dati preliminari di Istat</w:t>
      </w:r>
      <w:r w:rsidR="0054675C" w:rsidRPr="00325DF3">
        <w:rPr>
          <w:rFonts w:ascii="Calibri" w:hAnsi="Calibri" w:cs="Calibri"/>
        </w:rPr>
        <w:t xml:space="preserve"> per il mese di </w:t>
      </w:r>
      <w:r w:rsidR="008B6443">
        <w:rPr>
          <w:rFonts w:ascii="Calibri" w:hAnsi="Calibri" w:cs="Calibri"/>
        </w:rPr>
        <w:t>ottobre</w:t>
      </w:r>
      <w:r w:rsidRPr="00325DF3">
        <w:rPr>
          <w:rFonts w:ascii="Calibri" w:hAnsi="Calibri" w:cs="Calibri"/>
        </w:rPr>
        <w:t xml:space="preserve">, l’inflazione </w:t>
      </w:r>
      <w:r w:rsidR="00F46842" w:rsidRPr="00325DF3">
        <w:rPr>
          <w:rFonts w:ascii="Calibri" w:hAnsi="Calibri" w:cs="Calibri"/>
        </w:rPr>
        <w:t xml:space="preserve">alimentare </w:t>
      </w:r>
      <w:r w:rsidRPr="00325DF3">
        <w:rPr>
          <w:rFonts w:ascii="Calibri" w:hAnsi="Calibri" w:cs="Calibri"/>
        </w:rPr>
        <w:t>al consumo</w:t>
      </w:r>
      <w:r w:rsidR="0098028F">
        <w:rPr>
          <w:rFonts w:ascii="Calibri" w:hAnsi="Calibri" w:cs="Calibri"/>
        </w:rPr>
        <w:t>,</w:t>
      </w:r>
      <w:r w:rsidRPr="00325DF3">
        <w:rPr>
          <w:rFonts w:ascii="Calibri" w:hAnsi="Calibri" w:cs="Calibri"/>
        </w:rPr>
        <w:t xml:space="preserve"> </w:t>
      </w:r>
      <w:r w:rsidR="00B708C3">
        <w:rPr>
          <w:rFonts w:ascii="Calibri" w:hAnsi="Calibri" w:cs="Calibri"/>
        </w:rPr>
        <w:t>rispetto allo scorso anno</w:t>
      </w:r>
      <w:r w:rsidR="0098028F">
        <w:rPr>
          <w:rFonts w:ascii="Calibri" w:hAnsi="Calibri" w:cs="Calibri"/>
        </w:rPr>
        <w:t>,</w:t>
      </w:r>
      <w:r w:rsidR="00B708C3">
        <w:rPr>
          <w:rFonts w:ascii="Calibri" w:hAnsi="Calibri" w:cs="Calibri"/>
        </w:rPr>
        <w:t xml:space="preserve"> </w:t>
      </w:r>
      <w:r w:rsidR="0054675C" w:rsidRPr="00325DF3">
        <w:rPr>
          <w:rFonts w:ascii="Calibri" w:hAnsi="Calibri" w:cs="Calibri"/>
        </w:rPr>
        <w:t xml:space="preserve">ha già raggiunto </w:t>
      </w:r>
      <w:r w:rsidR="00B708C3">
        <w:rPr>
          <w:rFonts w:ascii="Calibri" w:hAnsi="Calibri" w:cs="Calibri"/>
        </w:rPr>
        <w:t>il +1</w:t>
      </w:r>
      <w:r w:rsidR="008B6443">
        <w:rPr>
          <w:rFonts w:ascii="Calibri" w:hAnsi="Calibri" w:cs="Calibri"/>
        </w:rPr>
        <w:t>3,1</w:t>
      </w:r>
      <w:r w:rsidRPr="00325DF3">
        <w:rPr>
          <w:rFonts w:ascii="Calibri" w:hAnsi="Calibri" w:cs="Calibri"/>
        </w:rPr>
        <w:t>%</w:t>
      </w:r>
      <w:r w:rsidR="00CF324A">
        <w:rPr>
          <w:rFonts w:ascii="Calibri" w:hAnsi="Calibri" w:cs="Calibri"/>
        </w:rPr>
        <w:t>, in accelerazione da</w:t>
      </w:r>
      <w:r w:rsidR="0098028F">
        <w:rPr>
          <w:rFonts w:ascii="Calibri" w:hAnsi="Calibri" w:cs="Calibri"/>
        </w:rPr>
        <w:t>l</w:t>
      </w:r>
      <w:r w:rsidR="00FB7B51" w:rsidRPr="00325DF3">
        <w:rPr>
          <w:rFonts w:ascii="Calibri" w:hAnsi="Calibri" w:cs="Calibri"/>
        </w:rPr>
        <w:t xml:space="preserve"> </w:t>
      </w:r>
      <w:r w:rsidR="00B708C3">
        <w:rPr>
          <w:rFonts w:ascii="Calibri" w:hAnsi="Calibri" w:cs="Calibri"/>
        </w:rPr>
        <w:t>+11</w:t>
      </w:r>
      <w:r w:rsidR="008B6443">
        <w:rPr>
          <w:rFonts w:ascii="Calibri" w:hAnsi="Calibri" w:cs="Calibri"/>
        </w:rPr>
        <w:t>,4</w:t>
      </w:r>
      <w:r w:rsidR="00FB7B51" w:rsidRPr="00325DF3">
        <w:rPr>
          <w:rFonts w:ascii="Calibri" w:hAnsi="Calibri" w:cs="Calibri"/>
        </w:rPr>
        <w:t xml:space="preserve">% </w:t>
      </w:r>
      <w:r w:rsidR="0098028F">
        <w:rPr>
          <w:rFonts w:ascii="Calibri" w:hAnsi="Calibri" w:cs="Calibri"/>
        </w:rPr>
        <w:t xml:space="preserve">di </w:t>
      </w:r>
      <w:r w:rsidR="008B6443">
        <w:rPr>
          <w:rFonts w:ascii="Calibri" w:hAnsi="Calibri" w:cs="Calibri"/>
        </w:rPr>
        <w:t>settembre</w:t>
      </w:r>
      <w:r w:rsidR="00FB7B51" w:rsidRPr="00325DF3">
        <w:rPr>
          <w:rFonts w:ascii="Calibri" w:hAnsi="Calibri" w:cs="Calibri"/>
        </w:rPr>
        <w:t>.</w:t>
      </w:r>
      <w:r w:rsidR="009325BF" w:rsidRPr="00325DF3">
        <w:rPr>
          <w:rFonts w:ascii="Calibri" w:hAnsi="Calibri" w:cs="Calibri"/>
        </w:rPr>
        <w:t xml:space="preserve"> </w:t>
      </w:r>
    </w:p>
    <w:p w14:paraId="5FB8111F" w14:textId="3375B1A6" w:rsidR="00CF324A" w:rsidRDefault="00CF324A" w:rsidP="00D81F21">
      <w:pPr>
        <w:contextualSpacing/>
        <w:jc w:val="both"/>
        <w:rPr>
          <w:rFonts w:ascii="Calibri" w:hAnsi="Calibri" w:cs="Calibri"/>
        </w:rPr>
      </w:pPr>
    </w:p>
    <w:p w14:paraId="380D0EE9" w14:textId="6801C68D" w:rsidR="009F3E70" w:rsidRDefault="009F3E70" w:rsidP="00D81F21">
      <w:pPr>
        <w:contextualSpacing/>
        <w:jc w:val="both"/>
        <w:rPr>
          <w:rFonts w:ascii="Calibri" w:hAnsi="Calibri" w:cs="Calibri"/>
        </w:rPr>
      </w:pPr>
    </w:p>
    <w:p w14:paraId="249C98C9" w14:textId="1507F044" w:rsidR="00CD091C" w:rsidRDefault="002B3309">
      <w:r w:rsidRPr="002B3309">
        <w:rPr>
          <w:noProof/>
        </w:rPr>
        <w:lastRenderedPageBreak/>
        <w:drawing>
          <wp:inline distT="0" distB="0" distL="0" distR="0" wp14:anchorId="6A3C316C" wp14:editId="315959B8">
            <wp:extent cx="3695700" cy="2933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2D0D" w14:textId="1DD65390" w:rsidR="002B3309" w:rsidRDefault="002B3309"/>
    <w:p w14:paraId="42506C8A" w14:textId="2260D0F0" w:rsidR="002B3309" w:rsidRDefault="002B3309"/>
    <w:p w14:paraId="773C42C1" w14:textId="5DD9CF76" w:rsidR="002B3309" w:rsidRDefault="002B3309"/>
    <w:p w14:paraId="07F8CAB2" w14:textId="6E84C68F" w:rsidR="002B3309" w:rsidRDefault="002B3309"/>
    <w:p w14:paraId="76C2491E" w14:textId="167BF6C4" w:rsidR="002B3309" w:rsidRDefault="002B3309"/>
    <w:p w14:paraId="2CB68237" w14:textId="70AE369E" w:rsidR="002B3309" w:rsidRDefault="002B3309"/>
    <w:p w14:paraId="667245E7" w14:textId="48F0AE85" w:rsidR="002B3309" w:rsidRDefault="002B3309"/>
    <w:p w14:paraId="54640AF8" w14:textId="1D05A017" w:rsidR="002B3309" w:rsidRDefault="002B3309"/>
    <w:p w14:paraId="7BDB5D95" w14:textId="29A2050E" w:rsidR="002B3309" w:rsidRDefault="002B3309"/>
    <w:p w14:paraId="47A8C187" w14:textId="301530E9" w:rsidR="002B3309" w:rsidRDefault="002B3309"/>
    <w:p w14:paraId="38021E75" w14:textId="445730BE" w:rsidR="002B3309" w:rsidRDefault="002B3309"/>
    <w:p w14:paraId="5FF5B260" w14:textId="6FC90668" w:rsidR="002B3309" w:rsidRDefault="002B3309"/>
    <w:p w14:paraId="0E07B573" w14:textId="58C8C562" w:rsidR="002B3309" w:rsidRDefault="002B3309"/>
    <w:p w14:paraId="29491AD1" w14:textId="74969213" w:rsidR="002B3309" w:rsidRDefault="002B3309"/>
    <w:p w14:paraId="4F6ECE0D" w14:textId="68E398F8" w:rsidR="002B3309" w:rsidRDefault="002B3309"/>
    <w:p w14:paraId="7E705089" w14:textId="35CE8DEF" w:rsidR="002B3309" w:rsidRDefault="002B3309"/>
    <w:p w14:paraId="5027CE88" w14:textId="222B26E7" w:rsidR="002B3309" w:rsidRDefault="002B3309"/>
    <w:p w14:paraId="6C802A2E" w14:textId="0BDF24BE" w:rsidR="002B3309" w:rsidRDefault="002B3309"/>
    <w:p w14:paraId="5D60B0B0" w14:textId="4A105A43" w:rsidR="00F42E1F" w:rsidRPr="00277070" w:rsidRDefault="002B3309" w:rsidP="00786245">
      <w:r w:rsidRPr="002B3309">
        <w:rPr>
          <w:noProof/>
        </w:rPr>
        <w:lastRenderedPageBreak/>
        <w:drawing>
          <wp:inline distT="0" distB="0" distL="0" distR="0" wp14:anchorId="39CFECE2" wp14:editId="0C4EC057">
            <wp:extent cx="3445510" cy="907224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E1F" w:rsidRPr="00277070" w:rsidSect="00B07F3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A436" w14:textId="77777777" w:rsidR="000A486C" w:rsidRDefault="000A486C" w:rsidP="00E44953">
      <w:pPr>
        <w:spacing w:after="0" w:line="240" w:lineRule="auto"/>
      </w:pPr>
      <w:r>
        <w:separator/>
      </w:r>
    </w:p>
  </w:endnote>
  <w:endnote w:type="continuationSeparator" w:id="0">
    <w:p w14:paraId="5A869FBD" w14:textId="77777777" w:rsidR="000A486C" w:rsidRDefault="000A486C" w:rsidP="00E4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FC33" w14:textId="77777777" w:rsidR="000A486C" w:rsidRDefault="000A486C" w:rsidP="00E44953">
      <w:pPr>
        <w:spacing w:after="0" w:line="240" w:lineRule="auto"/>
      </w:pPr>
      <w:r>
        <w:separator/>
      </w:r>
    </w:p>
  </w:footnote>
  <w:footnote w:type="continuationSeparator" w:id="0">
    <w:p w14:paraId="4AD319CD" w14:textId="77777777" w:rsidR="000A486C" w:rsidRDefault="000A486C" w:rsidP="00E4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BC6" w14:textId="77777777" w:rsidR="00E44953" w:rsidRDefault="00F258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0112" behindDoc="0" locked="0" layoutInCell="1" allowOverlap="1" wp14:anchorId="1340FD22" wp14:editId="3F3BAC5D">
          <wp:simplePos x="0" y="0"/>
          <wp:positionH relativeFrom="column">
            <wp:posOffset>5547360</wp:posOffset>
          </wp:positionH>
          <wp:positionV relativeFrom="paragraph">
            <wp:posOffset>-325755</wp:posOffset>
          </wp:positionV>
          <wp:extent cx="676275" cy="676275"/>
          <wp:effectExtent l="19050" t="0" r="9525" b="0"/>
          <wp:wrapNone/>
          <wp:docPr id="6256" name="Picture 238" descr="Logo Ref_nuovo">
            <a:extLst xmlns:a="http://schemas.openxmlformats.org/drawingml/2006/main">
              <a:ext uri="{FF2B5EF4-FFF2-40B4-BE49-F238E27FC236}">
                <a16:creationId xmlns:a16="http://schemas.microsoft.com/office/drawing/2014/main" id="{F6F0618E-41D0-405B-B145-3F65DFCB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" name="Picture 238" descr="Logo Ref_nuovo">
                    <a:extLst>
                      <a:ext uri="{FF2B5EF4-FFF2-40B4-BE49-F238E27FC236}">
                        <a16:creationId xmlns:a16="http://schemas.microsoft.com/office/drawing/2014/main" id="{F6F0618E-41D0-405B-B145-3F65DFCBB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800576" behindDoc="0" locked="0" layoutInCell="1" allowOverlap="1" wp14:anchorId="6F50404D" wp14:editId="74BFC5FA">
          <wp:simplePos x="0" y="0"/>
          <wp:positionH relativeFrom="column">
            <wp:posOffset>-92075</wp:posOffset>
          </wp:positionH>
          <wp:positionV relativeFrom="paragraph">
            <wp:posOffset>-230505</wp:posOffset>
          </wp:positionV>
          <wp:extent cx="1128395" cy="420370"/>
          <wp:effectExtent l="19050" t="0" r="0" b="0"/>
          <wp:wrapNone/>
          <wp:docPr id="6258" name="Immagine 7">
            <a:extLst xmlns:a="http://schemas.openxmlformats.org/drawingml/2006/main">
              <a:ext uri="{FF2B5EF4-FFF2-40B4-BE49-F238E27FC236}">
                <a16:creationId xmlns:a16="http://schemas.microsoft.com/office/drawing/2014/main" id="{F3144258-1102-42C3-8DE9-4A3F044B7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" name="Immagine 7">
                    <a:extLst>
                      <a:ext uri="{FF2B5EF4-FFF2-40B4-BE49-F238E27FC236}">
                        <a16:creationId xmlns:a16="http://schemas.microsoft.com/office/drawing/2014/main" id="{F3144258-1102-42C3-8DE9-4A3F044B7E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953">
      <w:rPr>
        <w:noProof/>
        <w:lang w:eastAsia="it-IT"/>
      </w:rPr>
      <w:drawing>
        <wp:anchor distT="0" distB="0" distL="114300" distR="114300" simplePos="0" relativeHeight="251704320" behindDoc="0" locked="0" layoutInCell="1" allowOverlap="1" wp14:anchorId="7C1AF955" wp14:editId="31DC3947">
          <wp:simplePos x="0" y="0"/>
          <wp:positionH relativeFrom="column">
            <wp:posOffset>2190750</wp:posOffset>
          </wp:positionH>
          <wp:positionV relativeFrom="paragraph">
            <wp:posOffset>-304165</wp:posOffset>
          </wp:positionV>
          <wp:extent cx="2319020" cy="575310"/>
          <wp:effectExtent l="0" t="0" r="5080" b="0"/>
          <wp:wrapNone/>
          <wp:docPr id="6257" name="Immagine 6">
            <a:extLst xmlns:a="http://schemas.openxmlformats.org/drawingml/2006/main">
              <a:ext uri="{FF2B5EF4-FFF2-40B4-BE49-F238E27FC236}">
                <a16:creationId xmlns:a16="http://schemas.microsoft.com/office/drawing/2014/main" id="{9BD8D514-073B-413C-937D-3DAB595204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" name="Immagine 6">
                    <a:extLst>
                      <a:ext uri="{FF2B5EF4-FFF2-40B4-BE49-F238E27FC236}">
                        <a16:creationId xmlns:a16="http://schemas.microsoft.com/office/drawing/2014/main" id="{9BD8D514-073B-413C-937D-3DAB595204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39A"/>
    <w:multiLevelType w:val="hybridMultilevel"/>
    <w:tmpl w:val="D4E88A5C"/>
    <w:lvl w:ilvl="0" w:tplc="07E2E2BA">
      <w:numFmt w:val="bullet"/>
      <w:lvlText w:val=""/>
      <w:lvlJc w:val="left"/>
      <w:pPr>
        <w:ind w:left="7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C90700"/>
    <w:multiLevelType w:val="hybridMultilevel"/>
    <w:tmpl w:val="97FC3522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2584E"/>
    <w:multiLevelType w:val="hybridMultilevel"/>
    <w:tmpl w:val="DE948D10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5BF0"/>
    <w:multiLevelType w:val="hybridMultilevel"/>
    <w:tmpl w:val="AD6ED1D0"/>
    <w:lvl w:ilvl="0" w:tplc="07E2E2BA">
      <w:numFmt w:val="bullet"/>
      <w:lvlText w:val=""/>
      <w:lvlJc w:val="left"/>
      <w:pPr>
        <w:ind w:left="2508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BF167C"/>
    <w:multiLevelType w:val="hybridMultilevel"/>
    <w:tmpl w:val="A490BAEC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7E2E2BA"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EF"/>
    <w:multiLevelType w:val="hybridMultilevel"/>
    <w:tmpl w:val="AA6EE47A"/>
    <w:lvl w:ilvl="0" w:tplc="07E2E2BA">
      <w:numFmt w:val="bullet"/>
      <w:lvlText w:val=""/>
      <w:lvlJc w:val="left"/>
      <w:pPr>
        <w:ind w:left="2136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090A7C"/>
    <w:multiLevelType w:val="hybridMultilevel"/>
    <w:tmpl w:val="C546BF4A"/>
    <w:lvl w:ilvl="0" w:tplc="07E2E2B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323"/>
    <w:multiLevelType w:val="hybridMultilevel"/>
    <w:tmpl w:val="AD507938"/>
    <w:lvl w:ilvl="0" w:tplc="07E2E2BA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1D5C79"/>
    <w:multiLevelType w:val="hybridMultilevel"/>
    <w:tmpl w:val="835C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39F1"/>
    <w:multiLevelType w:val="hybridMultilevel"/>
    <w:tmpl w:val="47F6265A"/>
    <w:lvl w:ilvl="0" w:tplc="07E2E2BA">
      <w:numFmt w:val="bullet"/>
      <w:lvlText w:val=""/>
      <w:lvlJc w:val="left"/>
      <w:pPr>
        <w:ind w:left="2520" w:hanging="360"/>
      </w:pPr>
      <w:rPr>
        <w:rFonts w:ascii="Symbol" w:eastAsia="Times New Roman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153699">
    <w:abstractNumId w:val="7"/>
  </w:num>
  <w:num w:numId="2" w16cid:durableId="46536511">
    <w:abstractNumId w:val="2"/>
  </w:num>
  <w:num w:numId="3" w16cid:durableId="448932602">
    <w:abstractNumId w:val="3"/>
  </w:num>
  <w:num w:numId="4" w16cid:durableId="645016653">
    <w:abstractNumId w:val="9"/>
  </w:num>
  <w:num w:numId="5" w16cid:durableId="568728691">
    <w:abstractNumId w:val="1"/>
  </w:num>
  <w:num w:numId="6" w16cid:durableId="1185707723">
    <w:abstractNumId w:val="4"/>
  </w:num>
  <w:num w:numId="7" w16cid:durableId="1598056763">
    <w:abstractNumId w:val="0"/>
  </w:num>
  <w:num w:numId="8" w16cid:durableId="1773352109">
    <w:abstractNumId w:val="5"/>
  </w:num>
  <w:num w:numId="9" w16cid:durableId="1529484686">
    <w:abstractNumId w:val="6"/>
  </w:num>
  <w:num w:numId="10" w16cid:durableId="1907453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3"/>
    <w:rsid w:val="000162A1"/>
    <w:rsid w:val="0003107F"/>
    <w:rsid w:val="000363DB"/>
    <w:rsid w:val="0003756A"/>
    <w:rsid w:val="00050567"/>
    <w:rsid w:val="000754BE"/>
    <w:rsid w:val="00081232"/>
    <w:rsid w:val="00086541"/>
    <w:rsid w:val="000933C4"/>
    <w:rsid w:val="000A486C"/>
    <w:rsid w:val="000A6736"/>
    <w:rsid w:val="000B0C57"/>
    <w:rsid w:val="000B4560"/>
    <w:rsid w:val="000B4BC2"/>
    <w:rsid w:val="000D0C5E"/>
    <w:rsid w:val="000E08A9"/>
    <w:rsid w:val="000F5F98"/>
    <w:rsid w:val="00102723"/>
    <w:rsid w:val="00115675"/>
    <w:rsid w:val="00116103"/>
    <w:rsid w:val="0012675E"/>
    <w:rsid w:val="00131D48"/>
    <w:rsid w:val="00137F7C"/>
    <w:rsid w:val="00155E0A"/>
    <w:rsid w:val="00166A9B"/>
    <w:rsid w:val="00182817"/>
    <w:rsid w:val="001B3556"/>
    <w:rsid w:val="0020312E"/>
    <w:rsid w:val="00226F7A"/>
    <w:rsid w:val="002559C0"/>
    <w:rsid w:val="0025626C"/>
    <w:rsid w:val="00260E57"/>
    <w:rsid w:val="00273E43"/>
    <w:rsid w:val="00277070"/>
    <w:rsid w:val="0028229B"/>
    <w:rsid w:val="002B3309"/>
    <w:rsid w:val="002E3C7E"/>
    <w:rsid w:val="00325DF3"/>
    <w:rsid w:val="00327857"/>
    <w:rsid w:val="003313CA"/>
    <w:rsid w:val="00332A6F"/>
    <w:rsid w:val="00341706"/>
    <w:rsid w:val="00350381"/>
    <w:rsid w:val="0035038F"/>
    <w:rsid w:val="00350FE8"/>
    <w:rsid w:val="003539B7"/>
    <w:rsid w:val="00354072"/>
    <w:rsid w:val="003739B5"/>
    <w:rsid w:val="00390D63"/>
    <w:rsid w:val="003C4459"/>
    <w:rsid w:val="003C5BCF"/>
    <w:rsid w:val="00400D00"/>
    <w:rsid w:val="0040269E"/>
    <w:rsid w:val="004067BD"/>
    <w:rsid w:val="0040765A"/>
    <w:rsid w:val="00430AA9"/>
    <w:rsid w:val="0045168A"/>
    <w:rsid w:val="004541C2"/>
    <w:rsid w:val="0046015B"/>
    <w:rsid w:val="00464949"/>
    <w:rsid w:val="00471517"/>
    <w:rsid w:val="00480A0A"/>
    <w:rsid w:val="00496E8E"/>
    <w:rsid w:val="004B3A14"/>
    <w:rsid w:val="00506EAC"/>
    <w:rsid w:val="005436BB"/>
    <w:rsid w:val="0054396F"/>
    <w:rsid w:val="0054675C"/>
    <w:rsid w:val="005521C4"/>
    <w:rsid w:val="005532C4"/>
    <w:rsid w:val="005610F9"/>
    <w:rsid w:val="005801B1"/>
    <w:rsid w:val="005B34C7"/>
    <w:rsid w:val="005C10BF"/>
    <w:rsid w:val="005D1F15"/>
    <w:rsid w:val="005D5759"/>
    <w:rsid w:val="005E28BA"/>
    <w:rsid w:val="005F1E3D"/>
    <w:rsid w:val="00603EF7"/>
    <w:rsid w:val="00620B30"/>
    <w:rsid w:val="0062147F"/>
    <w:rsid w:val="00624CA9"/>
    <w:rsid w:val="00635545"/>
    <w:rsid w:val="006512C8"/>
    <w:rsid w:val="0065332F"/>
    <w:rsid w:val="00666ECD"/>
    <w:rsid w:val="00680DED"/>
    <w:rsid w:val="00687189"/>
    <w:rsid w:val="00687B69"/>
    <w:rsid w:val="00696B18"/>
    <w:rsid w:val="006C266D"/>
    <w:rsid w:val="006D0470"/>
    <w:rsid w:val="006D069F"/>
    <w:rsid w:val="00704227"/>
    <w:rsid w:val="00704E82"/>
    <w:rsid w:val="00710C83"/>
    <w:rsid w:val="007373EB"/>
    <w:rsid w:val="00755B35"/>
    <w:rsid w:val="00782E51"/>
    <w:rsid w:val="00786245"/>
    <w:rsid w:val="007A657D"/>
    <w:rsid w:val="007C267B"/>
    <w:rsid w:val="007C388A"/>
    <w:rsid w:val="007E24C8"/>
    <w:rsid w:val="00800FC7"/>
    <w:rsid w:val="0080129C"/>
    <w:rsid w:val="00813B9D"/>
    <w:rsid w:val="00835D76"/>
    <w:rsid w:val="0084245E"/>
    <w:rsid w:val="008624B1"/>
    <w:rsid w:val="00862738"/>
    <w:rsid w:val="00886018"/>
    <w:rsid w:val="008871F6"/>
    <w:rsid w:val="00892A29"/>
    <w:rsid w:val="008951B3"/>
    <w:rsid w:val="008A272F"/>
    <w:rsid w:val="008B6443"/>
    <w:rsid w:val="008C0F8B"/>
    <w:rsid w:val="008E5382"/>
    <w:rsid w:val="009325BF"/>
    <w:rsid w:val="009500E4"/>
    <w:rsid w:val="00960C1E"/>
    <w:rsid w:val="00961FDD"/>
    <w:rsid w:val="00966A07"/>
    <w:rsid w:val="00970A5A"/>
    <w:rsid w:val="0098028F"/>
    <w:rsid w:val="009A43DB"/>
    <w:rsid w:val="009A6B38"/>
    <w:rsid w:val="009F3E70"/>
    <w:rsid w:val="00A0390F"/>
    <w:rsid w:val="00A42AEF"/>
    <w:rsid w:val="00A561FB"/>
    <w:rsid w:val="00A60445"/>
    <w:rsid w:val="00A8133C"/>
    <w:rsid w:val="00A92C27"/>
    <w:rsid w:val="00AA5E7B"/>
    <w:rsid w:val="00AE265F"/>
    <w:rsid w:val="00AF222B"/>
    <w:rsid w:val="00AF6C39"/>
    <w:rsid w:val="00B00AEF"/>
    <w:rsid w:val="00B04AE6"/>
    <w:rsid w:val="00B07F35"/>
    <w:rsid w:val="00B242A3"/>
    <w:rsid w:val="00B42394"/>
    <w:rsid w:val="00B708C3"/>
    <w:rsid w:val="00B76164"/>
    <w:rsid w:val="00B827DF"/>
    <w:rsid w:val="00BA7228"/>
    <w:rsid w:val="00BC7790"/>
    <w:rsid w:val="00BC7899"/>
    <w:rsid w:val="00BD2A7B"/>
    <w:rsid w:val="00C13050"/>
    <w:rsid w:val="00C27C1A"/>
    <w:rsid w:val="00C27CCA"/>
    <w:rsid w:val="00C27E0E"/>
    <w:rsid w:val="00CA1EDC"/>
    <w:rsid w:val="00CB0A1A"/>
    <w:rsid w:val="00CD091C"/>
    <w:rsid w:val="00CF324A"/>
    <w:rsid w:val="00D05579"/>
    <w:rsid w:val="00D11F2C"/>
    <w:rsid w:val="00D23F05"/>
    <w:rsid w:val="00D40111"/>
    <w:rsid w:val="00D56E46"/>
    <w:rsid w:val="00D81F21"/>
    <w:rsid w:val="00D856EB"/>
    <w:rsid w:val="00D85CE4"/>
    <w:rsid w:val="00D9177D"/>
    <w:rsid w:val="00D91D99"/>
    <w:rsid w:val="00D920CC"/>
    <w:rsid w:val="00D95C56"/>
    <w:rsid w:val="00DA1CB4"/>
    <w:rsid w:val="00DA4AB6"/>
    <w:rsid w:val="00DF1929"/>
    <w:rsid w:val="00DF290B"/>
    <w:rsid w:val="00E05B3E"/>
    <w:rsid w:val="00E44953"/>
    <w:rsid w:val="00E9444B"/>
    <w:rsid w:val="00EB15EA"/>
    <w:rsid w:val="00EC09DE"/>
    <w:rsid w:val="00EE3C68"/>
    <w:rsid w:val="00F15EE1"/>
    <w:rsid w:val="00F2584D"/>
    <w:rsid w:val="00F30929"/>
    <w:rsid w:val="00F42E1F"/>
    <w:rsid w:val="00F45D6B"/>
    <w:rsid w:val="00F46842"/>
    <w:rsid w:val="00F53009"/>
    <w:rsid w:val="00F5684B"/>
    <w:rsid w:val="00F64035"/>
    <w:rsid w:val="00F6753B"/>
    <w:rsid w:val="00F83B83"/>
    <w:rsid w:val="00F96C6D"/>
    <w:rsid w:val="00FA12C7"/>
    <w:rsid w:val="00FA2815"/>
    <w:rsid w:val="00FB7B51"/>
    <w:rsid w:val="00FC1CC1"/>
    <w:rsid w:val="00FD55E1"/>
    <w:rsid w:val="00FE7B27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F5BD"/>
  <w15:docId w15:val="{253F9B25-A61F-4207-AE15-60043A1E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953"/>
  </w:style>
  <w:style w:type="paragraph" w:styleId="Pidipagina">
    <w:name w:val="footer"/>
    <w:basedOn w:val="Normale"/>
    <w:link w:val="PidipaginaCarattere"/>
    <w:uiPriority w:val="99"/>
    <w:unhideWhenUsed/>
    <w:rsid w:val="00E4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953"/>
  </w:style>
  <w:style w:type="paragraph" w:styleId="NormaleWeb">
    <w:name w:val="Normal (Web)"/>
    <w:basedOn w:val="Normale"/>
    <w:uiPriority w:val="99"/>
    <w:unhideWhenUsed/>
    <w:rsid w:val="00E4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2E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68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68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684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D06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6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0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ti.it/wp-content/uploads/2022/11/Presentazione_Osserv1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A28B-1ED3-4661-B2CB-CD14FEDA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Piazza</dc:creator>
  <cp:lastModifiedBy>Antonella Oliverio</cp:lastModifiedBy>
  <cp:revision>3</cp:revision>
  <dcterms:created xsi:type="dcterms:W3CDTF">2022-11-04T07:39:00Z</dcterms:created>
  <dcterms:modified xsi:type="dcterms:W3CDTF">2022-11-07T11:49:00Z</dcterms:modified>
</cp:coreProperties>
</file>