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1B3" w14:textId="3EAA8212" w:rsidR="0014309F" w:rsidRPr="00846D3F" w:rsidRDefault="0014309F" w:rsidP="008E75C6">
      <w:pPr>
        <w:jc w:val="left"/>
        <w:rPr>
          <w:rFonts w:ascii="Calibri" w:hAnsi="Calibri" w:cs="Calibri"/>
          <w:b/>
          <w:szCs w:val="24"/>
        </w:rPr>
      </w:pPr>
    </w:p>
    <w:p w14:paraId="2E4CB9CB" w14:textId="111F0021" w:rsidR="000942A2" w:rsidRDefault="000942A2" w:rsidP="008E75C6">
      <w:pPr>
        <w:jc w:val="left"/>
        <w:rPr>
          <w:rFonts w:ascii="Calibri" w:hAnsi="Calibri" w:cs="Calibri"/>
          <w:b/>
          <w:szCs w:val="24"/>
        </w:rPr>
      </w:pPr>
    </w:p>
    <w:p w14:paraId="1674D8BF" w14:textId="71EB9812" w:rsidR="0014309F" w:rsidRDefault="00BD5F01" w:rsidP="008E75C6">
      <w:pPr>
        <w:jc w:val="left"/>
        <w:rPr>
          <w:rFonts w:ascii="Calibri" w:hAnsi="Calibri" w:cs="Calibri"/>
          <w:b/>
          <w:szCs w:val="24"/>
        </w:rPr>
      </w:pPr>
      <w:r>
        <w:rPr>
          <w:rFonts w:ascii="Fedra Sans Std Demi" w:hAnsi="Fedra Sans Std Demi" w:cs="Calibri"/>
          <w:color w:val="071D49"/>
          <w:szCs w:val="24"/>
        </w:rPr>
        <w:t>Comunicato stampa</w:t>
      </w:r>
    </w:p>
    <w:p w14:paraId="1BABCD43" w14:textId="77777777" w:rsidR="00CC45BE" w:rsidRDefault="00CC45BE" w:rsidP="00A11480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62ADCA" w14:textId="3BC4057F" w:rsidR="001251CD" w:rsidRDefault="001251CD" w:rsidP="005651FD">
      <w:pPr>
        <w:jc w:val="center"/>
        <w:rPr>
          <w:rFonts w:ascii="Calibri" w:hAnsi="Calibri" w:cs="Calibri"/>
          <w:b/>
          <w:sz w:val="28"/>
          <w:szCs w:val="28"/>
        </w:rPr>
      </w:pPr>
      <w:r w:rsidRPr="001251CD">
        <w:rPr>
          <w:rFonts w:ascii="Calibri" w:hAnsi="Calibri" w:cs="Calibri"/>
          <w:b/>
          <w:sz w:val="28"/>
          <w:szCs w:val="28"/>
        </w:rPr>
        <w:t xml:space="preserve">Reddito </w:t>
      </w:r>
      <w:r w:rsidR="00E42F02">
        <w:rPr>
          <w:rFonts w:ascii="Calibri" w:hAnsi="Calibri" w:cs="Calibri"/>
          <w:b/>
          <w:sz w:val="28"/>
          <w:szCs w:val="28"/>
        </w:rPr>
        <w:t>delle famiglie</w:t>
      </w:r>
      <w:r w:rsidRPr="001251CD">
        <w:rPr>
          <w:rFonts w:ascii="Calibri" w:hAnsi="Calibri" w:cs="Calibri"/>
          <w:b/>
          <w:sz w:val="28"/>
          <w:szCs w:val="28"/>
        </w:rPr>
        <w:t>:</w:t>
      </w:r>
      <w:r w:rsidR="005651FD">
        <w:rPr>
          <w:rFonts w:ascii="Calibri" w:hAnsi="Calibri" w:cs="Calibri"/>
          <w:b/>
          <w:sz w:val="28"/>
          <w:szCs w:val="28"/>
        </w:rPr>
        <w:t xml:space="preserve"> giù in</w:t>
      </w:r>
      <w:r w:rsidRPr="001251CD">
        <w:rPr>
          <w:rFonts w:ascii="Calibri" w:hAnsi="Calibri" w:cs="Calibri"/>
          <w:b/>
          <w:sz w:val="28"/>
          <w:szCs w:val="28"/>
        </w:rPr>
        <w:t xml:space="preserve"> </w:t>
      </w:r>
      <w:r w:rsidR="0038105C">
        <w:rPr>
          <w:rFonts w:ascii="Calibri" w:hAnsi="Calibri" w:cs="Calibri"/>
          <w:b/>
          <w:sz w:val="28"/>
          <w:szCs w:val="28"/>
        </w:rPr>
        <w:t>6</w:t>
      </w:r>
      <w:r w:rsidR="00E42F02">
        <w:rPr>
          <w:rFonts w:ascii="Calibri" w:hAnsi="Calibri" w:cs="Calibri"/>
          <w:b/>
          <w:sz w:val="28"/>
          <w:szCs w:val="28"/>
        </w:rPr>
        <w:t xml:space="preserve"> regioni su </w:t>
      </w:r>
      <w:r w:rsidR="0038105C">
        <w:rPr>
          <w:rFonts w:ascii="Calibri" w:hAnsi="Calibri" w:cs="Calibri"/>
          <w:b/>
          <w:sz w:val="28"/>
          <w:szCs w:val="28"/>
        </w:rPr>
        <w:t>20</w:t>
      </w:r>
      <w:r w:rsidR="00E42F02">
        <w:rPr>
          <w:rFonts w:ascii="Calibri" w:hAnsi="Calibri" w:cs="Calibri"/>
          <w:b/>
          <w:sz w:val="28"/>
          <w:szCs w:val="28"/>
        </w:rPr>
        <w:t xml:space="preserve"> </w:t>
      </w:r>
      <w:r w:rsidR="005651FD">
        <w:rPr>
          <w:rFonts w:ascii="Calibri" w:hAnsi="Calibri" w:cs="Calibri"/>
          <w:b/>
          <w:sz w:val="28"/>
          <w:szCs w:val="28"/>
        </w:rPr>
        <w:t xml:space="preserve">nel 2021 rispetto al </w:t>
      </w:r>
      <w:proofErr w:type="spellStart"/>
      <w:r w:rsidR="005651FD">
        <w:rPr>
          <w:rFonts w:ascii="Calibri" w:hAnsi="Calibri" w:cs="Calibri"/>
          <w:b/>
          <w:sz w:val="28"/>
          <w:szCs w:val="28"/>
        </w:rPr>
        <w:t>pre</w:t>
      </w:r>
      <w:proofErr w:type="spellEnd"/>
      <w:r w:rsidR="005651FD">
        <w:rPr>
          <w:rFonts w:ascii="Calibri" w:hAnsi="Calibri" w:cs="Calibri"/>
          <w:b/>
          <w:sz w:val="28"/>
          <w:szCs w:val="28"/>
        </w:rPr>
        <w:t>-Covid</w:t>
      </w:r>
    </w:p>
    <w:p w14:paraId="008188A9" w14:textId="77777777" w:rsidR="005651FD" w:rsidRPr="001251CD" w:rsidRDefault="005651FD" w:rsidP="005651FD">
      <w:pPr>
        <w:jc w:val="center"/>
        <w:rPr>
          <w:rFonts w:ascii="Calibri" w:hAnsi="Calibri" w:cs="Calibri"/>
          <w:b/>
          <w:sz w:val="28"/>
          <w:szCs w:val="28"/>
        </w:rPr>
      </w:pPr>
    </w:p>
    <w:p w14:paraId="1329DC18" w14:textId="4D73A079" w:rsidR="00E42F02" w:rsidRDefault="001251CD" w:rsidP="001251CD">
      <w:pPr>
        <w:jc w:val="center"/>
        <w:rPr>
          <w:rFonts w:ascii="Calibri" w:hAnsi="Calibri" w:cs="Calibri"/>
          <w:b/>
          <w:sz w:val="28"/>
          <w:szCs w:val="28"/>
        </w:rPr>
      </w:pPr>
      <w:r w:rsidRPr="001251CD">
        <w:rPr>
          <w:rFonts w:ascii="Calibri" w:hAnsi="Calibri" w:cs="Calibri"/>
          <w:b/>
          <w:sz w:val="28"/>
          <w:szCs w:val="28"/>
        </w:rPr>
        <w:t>T</w:t>
      </w:r>
      <w:r w:rsidR="00E42F02">
        <w:rPr>
          <w:rFonts w:ascii="Calibri" w:hAnsi="Calibri" w:cs="Calibri"/>
          <w:b/>
          <w:sz w:val="28"/>
          <w:szCs w:val="28"/>
        </w:rPr>
        <w:t>asche</w:t>
      </w:r>
      <w:r w:rsidR="005651FD">
        <w:rPr>
          <w:rFonts w:ascii="Calibri" w:hAnsi="Calibri" w:cs="Calibri"/>
          <w:b/>
          <w:sz w:val="28"/>
          <w:szCs w:val="28"/>
        </w:rPr>
        <w:t xml:space="preserve"> degli italiani</w:t>
      </w:r>
      <w:r w:rsidR="00E42F02">
        <w:rPr>
          <w:rFonts w:ascii="Calibri" w:hAnsi="Calibri" w:cs="Calibri"/>
          <w:b/>
          <w:sz w:val="28"/>
          <w:szCs w:val="28"/>
        </w:rPr>
        <w:t xml:space="preserve"> più leggere </w:t>
      </w:r>
      <w:r w:rsidR="005651FD">
        <w:rPr>
          <w:rFonts w:ascii="Calibri" w:hAnsi="Calibri" w:cs="Calibri"/>
          <w:b/>
          <w:sz w:val="28"/>
          <w:szCs w:val="28"/>
        </w:rPr>
        <w:t>in</w:t>
      </w:r>
      <w:r w:rsidR="00E42F02">
        <w:rPr>
          <w:rFonts w:ascii="Calibri" w:hAnsi="Calibri" w:cs="Calibri"/>
          <w:b/>
          <w:sz w:val="28"/>
          <w:szCs w:val="28"/>
        </w:rPr>
        <w:t xml:space="preserve"> 18 province su 107</w:t>
      </w:r>
    </w:p>
    <w:p w14:paraId="721EAD02" w14:textId="77777777" w:rsidR="00E42F02" w:rsidRDefault="00E42F02" w:rsidP="001251CD">
      <w:pPr>
        <w:jc w:val="center"/>
        <w:rPr>
          <w:rFonts w:ascii="Calibri" w:hAnsi="Calibri" w:cs="Calibri"/>
          <w:b/>
          <w:sz w:val="28"/>
          <w:szCs w:val="28"/>
        </w:rPr>
      </w:pPr>
    </w:p>
    <w:p w14:paraId="0F87A2BE" w14:textId="5E7743CB" w:rsidR="001251CD" w:rsidRPr="001251CD" w:rsidRDefault="001251CD" w:rsidP="001251CD">
      <w:pPr>
        <w:jc w:val="center"/>
        <w:rPr>
          <w:rFonts w:ascii="Calibri" w:hAnsi="Calibri" w:cs="Calibri"/>
          <w:b/>
          <w:sz w:val="28"/>
          <w:szCs w:val="28"/>
        </w:rPr>
      </w:pPr>
      <w:r w:rsidRPr="001251CD">
        <w:rPr>
          <w:rFonts w:ascii="Calibri" w:hAnsi="Calibri" w:cs="Calibri"/>
          <w:b/>
          <w:sz w:val="28"/>
          <w:szCs w:val="28"/>
        </w:rPr>
        <w:t>Milano al top con 33.</w:t>
      </w:r>
      <w:r w:rsidR="004C7073">
        <w:rPr>
          <w:rFonts w:ascii="Calibri" w:hAnsi="Calibri" w:cs="Calibri"/>
          <w:b/>
          <w:sz w:val="28"/>
          <w:szCs w:val="28"/>
        </w:rPr>
        <w:t>317</w:t>
      </w:r>
      <w:r w:rsidRPr="001251CD">
        <w:rPr>
          <w:rFonts w:ascii="Calibri" w:hAnsi="Calibri" w:cs="Calibri"/>
          <w:b/>
          <w:sz w:val="28"/>
          <w:szCs w:val="28"/>
        </w:rPr>
        <w:t xml:space="preserve"> euro a testa nel 2021</w:t>
      </w:r>
      <w:r w:rsidR="00723ADA">
        <w:rPr>
          <w:rFonts w:ascii="Calibri" w:hAnsi="Calibri" w:cs="Calibri"/>
          <w:b/>
          <w:sz w:val="28"/>
          <w:szCs w:val="28"/>
        </w:rPr>
        <w:t xml:space="preserve">, </w:t>
      </w:r>
      <w:r w:rsidR="005651FD">
        <w:rPr>
          <w:rFonts w:ascii="Calibri" w:hAnsi="Calibri" w:cs="Calibri"/>
          <w:b/>
          <w:sz w:val="28"/>
          <w:szCs w:val="28"/>
        </w:rPr>
        <w:t>Enna fanalino di</w:t>
      </w:r>
      <w:r w:rsidR="00723ADA">
        <w:rPr>
          <w:rFonts w:ascii="Calibri" w:hAnsi="Calibri" w:cs="Calibri"/>
          <w:b/>
          <w:sz w:val="28"/>
          <w:szCs w:val="28"/>
        </w:rPr>
        <w:t xml:space="preserve"> coda </w:t>
      </w:r>
    </w:p>
    <w:p w14:paraId="3DF744BF" w14:textId="77777777" w:rsidR="004E39AA" w:rsidRPr="004E39AA" w:rsidRDefault="004E39AA" w:rsidP="004E39AA">
      <w:pPr>
        <w:rPr>
          <w:rFonts w:ascii="Calibri" w:hAnsi="Calibri" w:cs="Calibri"/>
          <w:bCs/>
          <w:szCs w:val="24"/>
        </w:rPr>
      </w:pPr>
    </w:p>
    <w:p w14:paraId="5DD9AA72" w14:textId="0F2A6393" w:rsidR="001251CD" w:rsidRPr="006B791D" w:rsidRDefault="001251CD" w:rsidP="002E2D0B">
      <w:pPr>
        <w:spacing w:before="24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Roma, </w:t>
      </w:r>
      <w:r w:rsidR="005F0C78">
        <w:rPr>
          <w:rFonts w:ascii="Calibri" w:hAnsi="Calibri" w:cs="Calibri"/>
          <w:bCs/>
          <w:sz w:val="22"/>
        </w:rPr>
        <w:t>13</w:t>
      </w:r>
      <w:r>
        <w:rPr>
          <w:rFonts w:ascii="Calibri" w:hAnsi="Calibri" w:cs="Calibri"/>
          <w:bCs/>
          <w:sz w:val="22"/>
        </w:rPr>
        <w:t xml:space="preserve"> dicembre 2022 - </w:t>
      </w:r>
      <w:r w:rsidRPr="006B791D">
        <w:rPr>
          <w:rFonts w:ascii="Calibri" w:hAnsi="Calibri" w:cs="Calibri"/>
          <w:bCs/>
          <w:sz w:val="22"/>
        </w:rPr>
        <w:t xml:space="preserve">In </w:t>
      </w:r>
      <w:r w:rsidR="0038105C">
        <w:rPr>
          <w:rFonts w:ascii="Calibri" w:hAnsi="Calibri" w:cs="Calibri"/>
          <w:bCs/>
          <w:sz w:val="22"/>
        </w:rPr>
        <w:t>sei</w:t>
      </w:r>
      <w:r w:rsidRPr="006B791D">
        <w:rPr>
          <w:rFonts w:ascii="Calibri" w:hAnsi="Calibri" w:cs="Calibri"/>
          <w:bCs/>
          <w:sz w:val="22"/>
        </w:rPr>
        <w:t xml:space="preserve"> regioni su 20 </w:t>
      </w:r>
      <w:r w:rsidR="002E2D0B">
        <w:rPr>
          <w:rFonts w:ascii="Calibri" w:hAnsi="Calibri" w:cs="Calibri"/>
          <w:bCs/>
          <w:sz w:val="22"/>
        </w:rPr>
        <w:t xml:space="preserve">l’ammontare del </w:t>
      </w:r>
      <w:r w:rsidRPr="006B791D">
        <w:rPr>
          <w:rFonts w:ascii="Calibri" w:hAnsi="Calibri" w:cs="Calibri"/>
          <w:bCs/>
          <w:sz w:val="22"/>
        </w:rPr>
        <w:t xml:space="preserve">reddito </w:t>
      </w:r>
      <w:r w:rsidR="002E2D0B">
        <w:rPr>
          <w:rFonts w:ascii="Calibri" w:hAnsi="Calibri" w:cs="Calibri"/>
          <w:bCs/>
          <w:sz w:val="22"/>
        </w:rPr>
        <w:t xml:space="preserve">disponibile delle famiglie </w:t>
      </w:r>
      <w:r w:rsidRPr="006B791D">
        <w:rPr>
          <w:rFonts w:ascii="Calibri" w:hAnsi="Calibri" w:cs="Calibri"/>
          <w:bCs/>
          <w:sz w:val="22"/>
        </w:rPr>
        <w:t>italian</w:t>
      </w:r>
      <w:r w:rsidR="002E2D0B">
        <w:rPr>
          <w:rFonts w:ascii="Calibri" w:hAnsi="Calibri" w:cs="Calibri"/>
          <w:bCs/>
          <w:sz w:val="22"/>
        </w:rPr>
        <w:t>e</w:t>
      </w:r>
      <w:r w:rsidRPr="006B791D">
        <w:rPr>
          <w:rFonts w:ascii="Calibri" w:hAnsi="Calibri" w:cs="Calibri"/>
          <w:bCs/>
          <w:sz w:val="22"/>
        </w:rPr>
        <w:t xml:space="preserve"> non ha ancora recuperato nel 2021 i valori </w:t>
      </w:r>
      <w:proofErr w:type="spellStart"/>
      <w:r w:rsidRPr="006B791D">
        <w:rPr>
          <w:rFonts w:ascii="Calibri" w:hAnsi="Calibri" w:cs="Calibri"/>
          <w:bCs/>
          <w:sz w:val="22"/>
        </w:rPr>
        <w:t>pre</w:t>
      </w:r>
      <w:proofErr w:type="spellEnd"/>
      <w:r w:rsidRPr="006B791D">
        <w:rPr>
          <w:rFonts w:ascii="Calibri" w:hAnsi="Calibri" w:cs="Calibri"/>
          <w:bCs/>
          <w:sz w:val="22"/>
        </w:rPr>
        <w:t>-Covid</w:t>
      </w:r>
      <w:r w:rsidRPr="006B791D">
        <w:rPr>
          <w:rFonts w:ascii="Calibri" w:hAnsi="Calibri" w:cs="Calibri"/>
          <w:sz w:val="22"/>
        </w:rPr>
        <w:t xml:space="preserve">. </w:t>
      </w:r>
      <w:r w:rsidR="005B0D6D">
        <w:rPr>
          <w:rFonts w:ascii="Calibri" w:hAnsi="Calibri" w:cs="Calibri"/>
          <w:sz w:val="22"/>
        </w:rPr>
        <w:t>A</w:t>
      </w:r>
      <w:r w:rsidR="005B0D6D">
        <w:rPr>
          <w:rFonts w:ascii="Calibri" w:hAnsi="Calibri" w:cs="Calibri"/>
          <w:bCs/>
          <w:sz w:val="22"/>
        </w:rPr>
        <w:t xml:space="preserve"> </w:t>
      </w:r>
      <w:r w:rsidR="005B0D6D" w:rsidRPr="006B791D">
        <w:rPr>
          <w:rFonts w:ascii="Calibri" w:hAnsi="Calibri" w:cs="Calibri"/>
          <w:bCs/>
          <w:sz w:val="22"/>
        </w:rPr>
        <w:t xml:space="preserve">fronte di un aumento </w:t>
      </w:r>
      <w:r w:rsidR="00D3720D" w:rsidRPr="00E46A4C">
        <w:rPr>
          <w:rFonts w:ascii="Calibri" w:hAnsi="Calibri" w:cs="Calibri"/>
          <w:bCs/>
          <w:sz w:val="22"/>
        </w:rPr>
        <w:t>complessivo</w:t>
      </w:r>
      <w:r w:rsidR="005B0D6D" w:rsidRPr="006B791D">
        <w:rPr>
          <w:rFonts w:ascii="Calibri" w:hAnsi="Calibri" w:cs="Calibri"/>
          <w:bCs/>
          <w:sz w:val="22"/>
        </w:rPr>
        <w:t xml:space="preserve"> a livello nazionale dell’1,5% </w:t>
      </w:r>
      <w:r w:rsidR="00545A88">
        <w:rPr>
          <w:rFonts w:ascii="Calibri" w:hAnsi="Calibri" w:cs="Calibri"/>
          <w:bCs/>
          <w:sz w:val="22"/>
        </w:rPr>
        <w:t>tra il 2019 e il 2021</w:t>
      </w:r>
      <w:r w:rsidR="005B0D6D">
        <w:rPr>
          <w:rFonts w:ascii="Calibri" w:hAnsi="Calibri" w:cs="Calibri"/>
          <w:bCs/>
          <w:sz w:val="22"/>
        </w:rPr>
        <w:t>, a</w:t>
      </w:r>
      <w:r w:rsidRPr="006B791D">
        <w:rPr>
          <w:rFonts w:ascii="Calibri" w:hAnsi="Calibri" w:cs="Calibri"/>
          <w:sz w:val="22"/>
        </w:rPr>
        <w:t xml:space="preserve"> ritrovarsi </w:t>
      </w:r>
      <w:r w:rsidR="002E2D0B">
        <w:rPr>
          <w:rFonts w:ascii="Calibri" w:hAnsi="Calibri" w:cs="Calibri"/>
          <w:sz w:val="22"/>
        </w:rPr>
        <w:t xml:space="preserve">ancora </w:t>
      </w:r>
      <w:r w:rsidRPr="006B791D">
        <w:rPr>
          <w:rFonts w:ascii="Calibri" w:hAnsi="Calibri" w:cs="Calibri"/>
          <w:sz w:val="22"/>
        </w:rPr>
        <w:t xml:space="preserve">con </w:t>
      </w:r>
      <w:r w:rsidR="002E2D0B">
        <w:rPr>
          <w:rFonts w:ascii="Calibri" w:hAnsi="Calibri" w:cs="Calibri"/>
          <w:sz w:val="22"/>
        </w:rPr>
        <w:t xml:space="preserve">una perdita rispetto </w:t>
      </w:r>
      <w:r w:rsidRPr="006B791D">
        <w:rPr>
          <w:rFonts w:ascii="Calibri" w:hAnsi="Calibri" w:cs="Calibri"/>
          <w:bCs/>
          <w:sz w:val="22"/>
        </w:rPr>
        <w:t xml:space="preserve">al 2019 sono in particolare le famiglie </w:t>
      </w:r>
      <w:r w:rsidR="005B0D6D">
        <w:rPr>
          <w:rFonts w:ascii="Calibri" w:hAnsi="Calibri" w:cs="Calibri"/>
          <w:bCs/>
          <w:sz w:val="22"/>
        </w:rPr>
        <w:t>di</w:t>
      </w:r>
      <w:r w:rsidRPr="006B791D">
        <w:rPr>
          <w:rFonts w:ascii="Calibri" w:hAnsi="Calibri" w:cs="Calibri"/>
          <w:bCs/>
          <w:sz w:val="22"/>
        </w:rPr>
        <w:t xml:space="preserve"> Valle d'Aosta (-3,</w:t>
      </w:r>
      <w:r w:rsidR="002E2D0B">
        <w:rPr>
          <w:rFonts w:ascii="Calibri" w:hAnsi="Calibri" w:cs="Calibri"/>
          <w:bCs/>
          <w:sz w:val="22"/>
        </w:rPr>
        <w:t>9</w:t>
      </w:r>
      <w:r w:rsidRPr="006B791D">
        <w:rPr>
          <w:rFonts w:ascii="Calibri" w:hAnsi="Calibri" w:cs="Calibri"/>
          <w:bCs/>
          <w:sz w:val="22"/>
        </w:rPr>
        <w:t>%), Abruzzo (-</w:t>
      </w:r>
      <w:r w:rsidR="002E2D0B">
        <w:rPr>
          <w:rFonts w:ascii="Calibri" w:hAnsi="Calibri" w:cs="Calibri"/>
          <w:bCs/>
          <w:sz w:val="22"/>
        </w:rPr>
        <w:t>2</w:t>
      </w:r>
      <w:r w:rsidRPr="006B791D">
        <w:rPr>
          <w:rFonts w:ascii="Calibri" w:hAnsi="Calibri" w:cs="Calibri"/>
          <w:bCs/>
          <w:sz w:val="22"/>
        </w:rPr>
        <w:t>,</w:t>
      </w:r>
      <w:r w:rsidR="002E2D0B">
        <w:rPr>
          <w:rFonts w:ascii="Calibri" w:hAnsi="Calibri" w:cs="Calibri"/>
          <w:bCs/>
          <w:sz w:val="22"/>
        </w:rPr>
        <w:t>2</w:t>
      </w:r>
      <w:r w:rsidRPr="006B791D">
        <w:rPr>
          <w:rFonts w:ascii="Calibri" w:hAnsi="Calibri" w:cs="Calibri"/>
          <w:bCs/>
          <w:sz w:val="22"/>
        </w:rPr>
        <w:t>%)</w:t>
      </w:r>
      <w:r w:rsidR="002E2D0B">
        <w:rPr>
          <w:rFonts w:ascii="Calibri" w:hAnsi="Calibri" w:cs="Calibri"/>
          <w:bCs/>
          <w:sz w:val="22"/>
        </w:rPr>
        <w:t xml:space="preserve">, </w:t>
      </w:r>
      <w:r w:rsidRPr="006B791D">
        <w:rPr>
          <w:rFonts w:ascii="Calibri" w:hAnsi="Calibri" w:cs="Calibri"/>
          <w:bCs/>
          <w:sz w:val="22"/>
        </w:rPr>
        <w:t>Molise (-</w:t>
      </w:r>
      <w:r w:rsidR="002E2D0B">
        <w:rPr>
          <w:rFonts w:ascii="Calibri" w:hAnsi="Calibri" w:cs="Calibri"/>
          <w:bCs/>
          <w:sz w:val="22"/>
        </w:rPr>
        <w:t>1</w:t>
      </w:r>
      <w:r w:rsidRPr="006B791D">
        <w:rPr>
          <w:rFonts w:ascii="Calibri" w:hAnsi="Calibri" w:cs="Calibri"/>
          <w:bCs/>
          <w:sz w:val="22"/>
        </w:rPr>
        <w:t>,</w:t>
      </w:r>
      <w:r w:rsidR="002E2D0B">
        <w:rPr>
          <w:rFonts w:ascii="Calibri" w:hAnsi="Calibri" w:cs="Calibri"/>
          <w:bCs/>
          <w:sz w:val="22"/>
        </w:rPr>
        <w:t>5</w:t>
      </w:r>
      <w:r w:rsidRPr="006B791D">
        <w:rPr>
          <w:rFonts w:ascii="Calibri" w:hAnsi="Calibri" w:cs="Calibri"/>
          <w:bCs/>
          <w:sz w:val="22"/>
        </w:rPr>
        <w:t>%)</w:t>
      </w:r>
      <w:r w:rsidR="002E2D0B">
        <w:rPr>
          <w:rFonts w:ascii="Calibri" w:hAnsi="Calibri" w:cs="Calibri"/>
          <w:bCs/>
          <w:sz w:val="22"/>
        </w:rPr>
        <w:t xml:space="preserve">, </w:t>
      </w:r>
      <w:proofErr w:type="gramStart"/>
      <w:r w:rsidR="002A23E6">
        <w:rPr>
          <w:rFonts w:ascii="Calibri" w:hAnsi="Calibri" w:cs="Calibri"/>
          <w:bCs/>
          <w:sz w:val="22"/>
        </w:rPr>
        <w:t>Trentino Alto Adige</w:t>
      </w:r>
      <w:proofErr w:type="gramEnd"/>
      <w:r w:rsidR="002A23E6">
        <w:rPr>
          <w:rFonts w:ascii="Calibri" w:hAnsi="Calibri" w:cs="Calibri"/>
          <w:bCs/>
          <w:sz w:val="22"/>
        </w:rPr>
        <w:t xml:space="preserve"> (-1,5%), </w:t>
      </w:r>
      <w:r w:rsidR="002E2D0B">
        <w:rPr>
          <w:rFonts w:ascii="Calibri" w:hAnsi="Calibri" w:cs="Calibri"/>
          <w:bCs/>
          <w:sz w:val="22"/>
        </w:rPr>
        <w:t>Marche (-1,4%) e Piemonte (-0,2%)</w:t>
      </w:r>
      <w:r w:rsidRPr="006B791D">
        <w:rPr>
          <w:rFonts w:ascii="Calibri" w:hAnsi="Calibri" w:cs="Calibri"/>
          <w:bCs/>
          <w:sz w:val="22"/>
        </w:rPr>
        <w:t xml:space="preserve">. Mentre a livello provinciale </w:t>
      </w:r>
      <w:r w:rsidR="00D3720D">
        <w:rPr>
          <w:rFonts w:ascii="Calibri" w:hAnsi="Calibri" w:cs="Calibri"/>
          <w:bCs/>
          <w:sz w:val="22"/>
        </w:rPr>
        <w:t>il reddito disponibile delle famiglie diminuisce di più a</w:t>
      </w:r>
      <w:r w:rsidRPr="006B791D">
        <w:rPr>
          <w:rFonts w:ascii="Calibri" w:hAnsi="Calibri" w:cs="Calibri"/>
          <w:bCs/>
          <w:sz w:val="22"/>
        </w:rPr>
        <w:t xml:space="preserve"> </w:t>
      </w:r>
      <w:r w:rsidR="002E2D0B" w:rsidRPr="002E2D0B">
        <w:rPr>
          <w:rFonts w:ascii="Calibri" w:hAnsi="Calibri" w:cs="Calibri"/>
          <w:bCs/>
          <w:sz w:val="22"/>
        </w:rPr>
        <w:t>Venezia</w:t>
      </w:r>
      <w:r w:rsidR="002E2D0B">
        <w:rPr>
          <w:rFonts w:ascii="Calibri" w:hAnsi="Calibri" w:cs="Calibri"/>
          <w:bCs/>
          <w:sz w:val="22"/>
        </w:rPr>
        <w:t xml:space="preserve"> </w:t>
      </w:r>
      <w:r w:rsidR="002E2D0B" w:rsidRPr="006B791D">
        <w:rPr>
          <w:rFonts w:ascii="Calibri" w:hAnsi="Calibri" w:cs="Calibri"/>
          <w:bCs/>
          <w:sz w:val="22"/>
        </w:rPr>
        <w:t>(-</w:t>
      </w:r>
      <w:r w:rsidR="002E2D0B">
        <w:rPr>
          <w:rFonts w:ascii="Calibri" w:hAnsi="Calibri" w:cs="Calibri"/>
          <w:bCs/>
          <w:sz w:val="22"/>
        </w:rPr>
        <w:t>5</w:t>
      </w:r>
      <w:r w:rsidR="002E2D0B" w:rsidRPr="006B791D">
        <w:rPr>
          <w:rFonts w:ascii="Calibri" w:hAnsi="Calibri" w:cs="Calibri"/>
          <w:bCs/>
          <w:sz w:val="22"/>
        </w:rPr>
        <w:t>,</w:t>
      </w:r>
      <w:r w:rsidR="002E2D0B">
        <w:rPr>
          <w:rFonts w:ascii="Calibri" w:hAnsi="Calibri" w:cs="Calibri"/>
          <w:bCs/>
          <w:sz w:val="22"/>
        </w:rPr>
        <w:t>1</w:t>
      </w:r>
      <w:r w:rsidR="002E2D0B" w:rsidRPr="006B791D">
        <w:rPr>
          <w:rFonts w:ascii="Calibri" w:hAnsi="Calibri" w:cs="Calibri"/>
          <w:bCs/>
          <w:sz w:val="22"/>
        </w:rPr>
        <w:t>%)</w:t>
      </w:r>
      <w:r w:rsidR="002E2D0B">
        <w:rPr>
          <w:rFonts w:ascii="Calibri" w:hAnsi="Calibri" w:cs="Calibri"/>
          <w:bCs/>
          <w:sz w:val="22"/>
        </w:rPr>
        <w:t xml:space="preserve">, </w:t>
      </w:r>
      <w:r w:rsidR="002E2D0B" w:rsidRPr="002E2D0B">
        <w:rPr>
          <w:rFonts w:ascii="Calibri" w:hAnsi="Calibri" w:cs="Calibri"/>
          <w:bCs/>
          <w:sz w:val="22"/>
        </w:rPr>
        <w:t>Rimini</w:t>
      </w:r>
      <w:r w:rsidR="00CD46EE">
        <w:rPr>
          <w:rFonts w:ascii="Calibri" w:hAnsi="Calibri" w:cs="Calibri"/>
          <w:bCs/>
          <w:sz w:val="22"/>
        </w:rPr>
        <w:t xml:space="preserve"> </w:t>
      </w:r>
      <w:r w:rsidR="00CD46EE" w:rsidRPr="006B791D">
        <w:rPr>
          <w:rFonts w:ascii="Calibri" w:hAnsi="Calibri" w:cs="Calibri"/>
          <w:bCs/>
          <w:sz w:val="22"/>
        </w:rPr>
        <w:t>(-</w:t>
      </w:r>
      <w:r w:rsidR="00CD46EE">
        <w:rPr>
          <w:rFonts w:ascii="Calibri" w:hAnsi="Calibri" w:cs="Calibri"/>
          <w:bCs/>
          <w:sz w:val="22"/>
        </w:rPr>
        <w:t>4</w:t>
      </w:r>
      <w:r w:rsidR="00CD46EE" w:rsidRPr="006B791D">
        <w:rPr>
          <w:rFonts w:ascii="Calibri" w:hAnsi="Calibri" w:cs="Calibri"/>
          <w:bCs/>
          <w:sz w:val="22"/>
        </w:rPr>
        <w:t>,</w:t>
      </w:r>
      <w:r w:rsidR="00CD46EE">
        <w:rPr>
          <w:rFonts w:ascii="Calibri" w:hAnsi="Calibri" w:cs="Calibri"/>
          <w:bCs/>
          <w:sz w:val="22"/>
        </w:rPr>
        <w:t>5</w:t>
      </w:r>
      <w:r w:rsidR="00CD46EE" w:rsidRPr="006B791D">
        <w:rPr>
          <w:rFonts w:ascii="Calibri" w:hAnsi="Calibri" w:cs="Calibri"/>
          <w:bCs/>
          <w:sz w:val="22"/>
        </w:rPr>
        <w:t>%)</w:t>
      </w:r>
      <w:r w:rsidR="00CD46EE">
        <w:rPr>
          <w:rFonts w:ascii="Calibri" w:hAnsi="Calibri" w:cs="Calibri"/>
          <w:bCs/>
          <w:sz w:val="22"/>
        </w:rPr>
        <w:t>,</w:t>
      </w:r>
      <w:r w:rsidR="002E2D0B">
        <w:rPr>
          <w:rFonts w:ascii="Calibri" w:hAnsi="Calibri" w:cs="Calibri"/>
          <w:bCs/>
          <w:sz w:val="22"/>
        </w:rPr>
        <w:t xml:space="preserve"> </w:t>
      </w:r>
      <w:r w:rsidR="002E2D0B" w:rsidRPr="002E2D0B">
        <w:rPr>
          <w:rFonts w:ascii="Calibri" w:hAnsi="Calibri" w:cs="Calibri"/>
          <w:bCs/>
          <w:sz w:val="22"/>
        </w:rPr>
        <w:t>Fermo</w:t>
      </w:r>
      <w:r w:rsidR="002E2D0B">
        <w:rPr>
          <w:rFonts w:ascii="Calibri" w:hAnsi="Calibri" w:cs="Calibri"/>
          <w:bCs/>
          <w:sz w:val="22"/>
        </w:rPr>
        <w:t xml:space="preserve"> </w:t>
      </w:r>
      <w:r w:rsidR="00CD46EE" w:rsidRPr="006B791D">
        <w:rPr>
          <w:rFonts w:ascii="Calibri" w:hAnsi="Calibri" w:cs="Calibri"/>
          <w:bCs/>
          <w:sz w:val="22"/>
        </w:rPr>
        <w:t>(-</w:t>
      </w:r>
      <w:r w:rsidR="00CD46EE">
        <w:rPr>
          <w:rFonts w:ascii="Calibri" w:hAnsi="Calibri" w:cs="Calibri"/>
          <w:bCs/>
          <w:sz w:val="22"/>
        </w:rPr>
        <w:t>4</w:t>
      </w:r>
      <w:r w:rsidR="00CD46EE" w:rsidRPr="006B791D">
        <w:rPr>
          <w:rFonts w:ascii="Calibri" w:hAnsi="Calibri" w:cs="Calibri"/>
          <w:bCs/>
          <w:sz w:val="22"/>
        </w:rPr>
        <w:t>,</w:t>
      </w:r>
      <w:r w:rsidR="00CD46EE">
        <w:rPr>
          <w:rFonts w:ascii="Calibri" w:hAnsi="Calibri" w:cs="Calibri"/>
          <w:bCs/>
          <w:sz w:val="22"/>
        </w:rPr>
        <w:t>5</w:t>
      </w:r>
      <w:r w:rsidR="00CD46EE" w:rsidRPr="006B791D">
        <w:rPr>
          <w:rFonts w:ascii="Calibri" w:hAnsi="Calibri" w:cs="Calibri"/>
          <w:bCs/>
          <w:sz w:val="22"/>
        </w:rPr>
        <w:t>%)</w:t>
      </w:r>
      <w:r w:rsidR="00CD46EE">
        <w:rPr>
          <w:rFonts w:ascii="Calibri" w:hAnsi="Calibri" w:cs="Calibri"/>
          <w:bCs/>
          <w:sz w:val="22"/>
        </w:rPr>
        <w:t>,</w:t>
      </w:r>
      <w:r w:rsidR="002E2D0B">
        <w:rPr>
          <w:rFonts w:ascii="Calibri" w:hAnsi="Calibri" w:cs="Calibri"/>
          <w:bCs/>
          <w:sz w:val="22"/>
        </w:rPr>
        <w:t xml:space="preserve"> </w:t>
      </w:r>
      <w:r w:rsidR="002E2D0B" w:rsidRPr="002E2D0B">
        <w:rPr>
          <w:rFonts w:ascii="Calibri" w:hAnsi="Calibri" w:cs="Calibri"/>
          <w:bCs/>
          <w:sz w:val="22"/>
        </w:rPr>
        <w:t>L'Aquila</w:t>
      </w:r>
      <w:r w:rsidR="002E2D0B">
        <w:rPr>
          <w:rFonts w:ascii="Calibri" w:hAnsi="Calibri" w:cs="Calibri"/>
          <w:bCs/>
          <w:sz w:val="22"/>
        </w:rPr>
        <w:t xml:space="preserve"> </w:t>
      </w:r>
      <w:r w:rsidR="002E2D0B" w:rsidRPr="006B791D">
        <w:rPr>
          <w:rFonts w:ascii="Calibri" w:hAnsi="Calibri" w:cs="Calibri"/>
          <w:bCs/>
          <w:sz w:val="22"/>
        </w:rPr>
        <w:t>(-</w:t>
      </w:r>
      <w:r w:rsidR="00CD46EE">
        <w:rPr>
          <w:rFonts w:ascii="Calibri" w:hAnsi="Calibri" w:cs="Calibri"/>
          <w:bCs/>
          <w:sz w:val="22"/>
        </w:rPr>
        <w:t>4</w:t>
      </w:r>
      <w:r w:rsidR="002E2D0B" w:rsidRPr="006B791D">
        <w:rPr>
          <w:rFonts w:ascii="Calibri" w:hAnsi="Calibri" w:cs="Calibri"/>
          <w:bCs/>
          <w:sz w:val="22"/>
        </w:rPr>
        <w:t>,</w:t>
      </w:r>
      <w:r w:rsidR="00CD46EE">
        <w:rPr>
          <w:rFonts w:ascii="Calibri" w:hAnsi="Calibri" w:cs="Calibri"/>
          <w:bCs/>
          <w:sz w:val="22"/>
        </w:rPr>
        <w:t>5</w:t>
      </w:r>
      <w:r w:rsidR="002E2D0B" w:rsidRPr="006B791D">
        <w:rPr>
          <w:rFonts w:ascii="Calibri" w:hAnsi="Calibri" w:cs="Calibri"/>
          <w:bCs/>
          <w:sz w:val="22"/>
        </w:rPr>
        <w:t>%)</w:t>
      </w:r>
      <w:r w:rsidR="002E2D0B">
        <w:rPr>
          <w:rFonts w:ascii="Calibri" w:hAnsi="Calibri" w:cs="Calibri"/>
          <w:bCs/>
          <w:sz w:val="22"/>
        </w:rPr>
        <w:t xml:space="preserve"> e nuovamente </w:t>
      </w:r>
      <w:r w:rsidR="002E2D0B" w:rsidRPr="002E2D0B">
        <w:rPr>
          <w:rFonts w:ascii="Calibri" w:hAnsi="Calibri" w:cs="Calibri"/>
          <w:bCs/>
          <w:sz w:val="22"/>
        </w:rPr>
        <w:t>Aosta</w:t>
      </w:r>
      <w:r w:rsidRPr="006B791D">
        <w:rPr>
          <w:rFonts w:ascii="Calibri" w:hAnsi="Calibri" w:cs="Calibri"/>
          <w:bCs/>
          <w:sz w:val="22"/>
        </w:rPr>
        <w:t xml:space="preserve"> (-</w:t>
      </w:r>
      <w:r w:rsidR="002E2D0B">
        <w:rPr>
          <w:rFonts w:ascii="Calibri" w:hAnsi="Calibri" w:cs="Calibri"/>
          <w:bCs/>
          <w:sz w:val="22"/>
        </w:rPr>
        <w:t>3</w:t>
      </w:r>
      <w:r w:rsidRPr="006B791D">
        <w:rPr>
          <w:rFonts w:ascii="Calibri" w:hAnsi="Calibri" w:cs="Calibri"/>
          <w:bCs/>
          <w:sz w:val="22"/>
        </w:rPr>
        <w:t>,</w:t>
      </w:r>
      <w:r w:rsidR="002E2D0B">
        <w:rPr>
          <w:rFonts w:ascii="Calibri" w:hAnsi="Calibri" w:cs="Calibri"/>
          <w:bCs/>
          <w:sz w:val="22"/>
        </w:rPr>
        <w:t>9</w:t>
      </w:r>
      <w:r w:rsidRPr="006B791D">
        <w:rPr>
          <w:rFonts w:ascii="Calibri" w:hAnsi="Calibri" w:cs="Calibri"/>
          <w:bCs/>
          <w:sz w:val="22"/>
        </w:rPr>
        <w:t xml:space="preserve">%). Sul lato opposto, invece, a </w:t>
      </w:r>
      <w:r w:rsidRPr="00E46A4C">
        <w:rPr>
          <w:rFonts w:ascii="Calibri" w:hAnsi="Calibri" w:cs="Calibri"/>
          <w:bCs/>
          <w:sz w:val="22"/>
        </w:rPr>
        <w:t xml:space="preserve">poter contare su </w:t>
      </w:r>
      <w:r w:rsidR="00D3720D" w:rsidRPr="00E46A4C">
        <w:rPr>
          <w:rFonts w:ascii="Calibri" w:hAnsi="Calibri" w:cs="Calibri"/>
          <w:bCs/>
          <w:sz w:val="22"/>
        </w:rPr>
        <w:t>aumenti più elevati di reddito</w:t>
      </w:r>
      <w:r w:rsidR="00D3720D">
        <w:rPr>
          <w:rFonts w:ascii="Calibri" w:hAnsi="Calibri" w:cs="Calibri"/>
          <w:bCs/>
          <w:sz w:val="22"/>
        </w:rPr>
        <w:t xml:space="preserve"> per le famiglie sono</w:t>
      </w:r>
      <w:r w:rsidRPr="006B791D">
        <w:rPr>
          <w:rFonts w:ascii="Calibri" w:hAnsi="Calibri" w:cs="Calibri"/>
          <w:bCs/>
          <w:sz w:val="22"/>
        </w:rPr>
        <w:t xml:space="preserve"> </w:t>
      </w:r>
      <w:r w:rsidR="00D3720D">
        <w:rPr>
          <w:rFonts w:ascii="Calibri" w:hAnsi="Calibri" w:cs="Calibri"/>
          <w:bCs/>
          <w:sz w:val="22"/>
        </w:rPr>
        <w:t xml:space="preserve">il </w:t>
      </w:r>
      <w:r w:rsidRPr="006B791D">
        <w:rPr>
          <w:rFonts w:ascii="Calibri" w:hAnsi="Calibri" w:cs="Calibri"/>
          <w:bCs/>
          <w:sz w:val="22"/>
        </w:rPr>
        <w:t>Lazio (+</w:t>
      </w:r>
      <w:r w:rsidR="00CD46EE">
        <w:rPr>
          <w:rFonts w:ascii="Calibri" w:hAnsi="Calibri" w:cs="Calibri"/>
          <w:bCs/>
          <w:sz w:val="22"/>
        </w:rPr>
        <w:t>5</w:t>
      </w:r>
      <w:r w:rsidRPr="006B791D">
        <w:rPr>
          <w:rFonts w:ascii="Calibri" w:hAnsi="Calibri" w:cs="Calibri"/>
          <w:bCs/>
          <w:sz w:val="22"/>
        </w:rPr>
        <w:t>,</w:t>
      </w:r>
      <w:r w:rsidR="00CD46EE">
        <w:rPr>
          <w:rFonts w:ascii="Calibri" w:hAnsi="Calibri" w:cs="Calibri"/>
          <w:bCs/>
          <w:sz w:val="22"/>
        </w:rPr>
        <w:t>0</w:t>
      </w:r>
      <w:r w:rsidRPr="006B791D">
        <w:rPr>
          <w:rFonts w:ascii="Calibri" w:hAnsi="Calibri" w:cs="Calibri"/>
          <w:bCs/>
          <w:sz w:val="22"/>
        </w:rPr>
        <w:t xml:space="preserve">%), </w:t>
      </w:r>
      <w:r w:rsidR="00D3720D">
        <w:rPr>
          <w:rFonts w:ascii="Calibri" w:hAnsi="Calibri" w:cs="Calibri"/>
          <w:bCs/>
          <w:sz w:val="22"/>
        </w:rPr>
        <w:t xml:space="preserve">la </w:t>
      </w:r>
      <w:r w:rsidRPr="006B791D">
        <w:rPr>
          <w:rFonts w:ascii="Calibri" w:hAnsi="Calibri" w:cs="Calibri"/>
          <w:bCs/>
          <w:sz w:val="22"/>
        </w:rPr>
        <w:t>Lombardia (+</w:t>
      </w:r>
      <w:r w:rsidR="00CD46EE">
        <w:rPr>
          <w:rFonts w:ascii="Calibri" w:hAnsi="Calibri" w:cs="Calibri"/>
          <w:bCs/>
          <w:sz w:val="22"/>
        </w:rPr>
        <w:t>2</w:t>
      </w:r>
      <w:r w:rsidRPr="006B791D">
        <w:rPr>
          <w:rFonts w:ascii="Calibri" w:hAnsi="Calibri" w:cs="Calibri"/>
          <w:bCs/>
          <w:sz w:val="22"/>
        </w:rPr>
        <w:t>,</w:t>
      </w:r>
      <w:r w:rsidR="00CD46EE">
        <w:rPr>
          <w:rFonts w:ascii="Calibri" w:hAnsi="Calibri" w:cs="Calibri"/>
          <w:bCs/>
          <w:sz w:val="22"/>
        </w:rPr>
        <w:t>7</w:t>
      </w:r>
      <w:r w:rsidRPr="006B791D">
        <w:rPr>
          <w:rFonts w:ascii="Calibri" w:hAnsi="Calibri" w:cs="Calibri"/>
          <w:bCs/>
          <w:sz w:val="22"/>
        </w:rPr>
        <w:t>%)</w:t>
      </w:r>
      <w:r w:rsidR="00CD46EE">
        <w:rPr>
          <w:rFonts w:ascii="Calibri" w:hAnsi="Calibri" w:cs="Calibri"/>
          <w:bCs/>
          <w:sz w:val="22"/>
        </w:rPr>
        <w:t xml:space="preserve">, </w:t>
      </w:r>
      <w:r w:rsidR="00D3720D">
        <w:rPr>
          <w:rFonts w:ascii="Calibri" w:hAnsi="Calibri" w:cs="Calibri"/>
          <w:bCs/>
          <w:sz w:val="22"/>
        </w:rPr>
        <w:t xml:space="preserve">la </w:t>
      </w:r>
      <w:r w:rsidR="00CD46EE">
        <w:rPr>
          <w:rFonts w:ascii="Calibri" w:hAnsi="Calibri" w:cs="Calibri"/>
          <w:bCs/>
          <w:sz w:val="22"/>
        </w:rPr>
        <w:t xml:space="preserve">Sicilia (+2,7%), </w:t>
      </w:r>
      <w:r w:rsidR="00D3720D">
        <w:rPr>
          <w:rFonts w:ascii="Calibri" w:hAnsi="Calibri" w:cs="Calibri"/>
          <w:bCs/>
          <w:sz w:val="22"/>
        </w:rPr>
        <w:t>l’</w:t>
      </w:r>
      <w:r w:rsidR="00CD46EE">
        <w:rPr>
          <w:rFonts w:ascii="Calibri" w:hAnsi="Calibri" w:cs="Calibri"/>
          <w:bCs/>
          <w:sz w:val="22"/>
        </w:rPr>
        <w:t>Umbria (+2,4%) e</w:t>
      </w:r>
      <w:r w:rsidR="005B0D6D">
        <w:rPr>
          <w:rFonts w:ascii="Calibri" w:hAnsi="Calibri" w:cs="Calibri"/>
          <w:bCs/>
          <w:sz w:val="22"/>
        </w:rPr>
        <w:t>,</w:t>
      </w:r>
      <w:r w:rsidR="00CD46EE">
        <w:rPr>
          <w:rFonts w:ascii="Calibri" w:hAnsi="Calibri" w:cs="Calibri"/>
          <w:bCs/>
          <w:sz w:val="22"/>
        </w:rPr>
        <w:t xml:space="preserve"> a pari merito</w:t>
      </w:r>
      <w:r w:rsidR="005B0D6D">
        <w:rPr>
          <w:rFonts w:ascii="Calibri" w:hAnsi="Calibri" w:cs="Calibri"/>
          <w:bCs/>
          <w:sz w:val="22"/>
        </w:rPr>
        <w:t>,</w:t>
      </w:r>
      <w:r w:rsidR="00CD46EE">
        <w:rPr>
          <w:rFonts w:ascii="Calibri" w:hAnsi="Calibri" w:cs="Calibri"/>
          <w:bCs/>
          <w:sz w:val="22"/>
        </w:rPr>
        <w:t xml:space="preserve"> </w:t>
      </w:r>
      <w:r w:rsidR="00D3720D">
        <w:rPr>
          <w:rFonts w:ascii="Calibri" w:hAnsi="Calibri" w:cs="Calibri"/>
          <w:bCs/>
          <w:sz w:val="22"/>
        </w:rPr>
        <w:t xml:space="preserve">la </w:t>
      </w:r>
      <w:r w:rsidR="00CD46EE">
        <w:rPr>
          <w:rFonts w:ascii="Calibri" w:hAnsi="Calibri" w:cs="Calibri"/>
          <w:bCs/>
          <w:sz w:val="22"/>
        </w:rPr>
        <w:t xml:space="preserve">Campania e </w:t>
      </w:r>
      <w:r w:rsidR="00D3720D">
        <w:rPr>
          <w:rFonts w:ascii="Calibri" w:hAnsi="Calibri" w:cs="Calibri"/>
          <w:bCs/>
          <w:sz w:val="22"/>
        </w:rPr>
        <w:t xml:space="preserve">il </w:t>
      </w:r>
      <w:r w:rsidR="00CD46EE" w:rsidRPr="006B791D">
        <w:rPr>
          <w:rFonts w:ascii="Calibri" w:hAnsi="Calibri" w:cs="Calibri"/>
          <w:bCs/>
          <w:sz w:val="22"/>
        </w:rPr>
        <w:t xml:space="preserve">Friuli-Venezia Giulia </w:t>
      </w:r>
      <w:r w:rsidR="00CD46EE">
        <w:rPr>
          <w:rFonts w:ascii="Calibri" w:hAnsi="Calibri" w:cs="Calibri"/>
          <w:bCs/>
          <w:sz w:val="22"/>
        </w:rPr>
        <w:t>(+1,9%)</w:t>
      </w:r>
      <w:r w:rsidRPr="006B791D">
        <w:rPr>
          <w:rFonts w:ascii="Calibri" w:hAnsi="Calibri" w:cs="Calibri"/>
          <w:bCs/>
          <w:sz w:val="22"/>
        </w:rPr>
        <w:t xml:space="preserve">. </w:t>
      </w:r>
      <w:r w:rsidR="00EE345F">
        <w:rPr>
          <w:rFonts w:ascii="Calibri" w:hAnsi="Calibri" w:cs="Calibri"/>
          <w:bCs/>
          <w:sz w:val="22"/>
        </w:rPr>
        <w:t>Quanto alle province, gli i</w:t>
      </w:r>
      <w:r w:rsidRPr="006B791D">
        <w:rPr>
          <w:rFonts w:ascii="Calibri" w:hAnsi="Calibri" w:cs="Calibri"/>
          <w:bCs/>
          <w:sz w:val="22"/>
        </w:rPr>
        <w:t xml:space="preserve">ncrementi più </w:t>
      </w:r>
      <w:r w:rsidR="00E46A4C">
        <w:rPr>
          <w:rFonts w:ascii="Calibri" w:hAnsi="Calibri" w:cs="Calibri"/>
          <w:bCs/>
          <w:sz w:val="22"/>
        </w:rPr>
        <w:t>alti</w:t>
      </w:r>
      <w:r w:rsidRPr="006B791D">
        <w:rPr>
          <w:rFonts w:ascii="Calibri" w:hAnsi="Calibri" w:cs="Calibri"/>
          <w:bCs/>
          <w:sz w:val="22"/>
        </w:rPr>
        <w:t xml:space="preserve"> si registrano soprattutto a Rieti (+9,</w:t>
      </w:r>
      <w:r w:rsidR="00EE345F">
        <w:rPr>
          <w:rFonts w:ascii="Calibri" w:hAnsi="Calibri" w:cs="Calibri"/>
          <w:bCs/>
          <w:sz w:val="22"/>
        </w:rPr>
        <w:t>8</w:t>
      </w:r>
      <w:r w:rsidRPr="006B791D">
        <w:rPr>
          <w:rFonts w:ascii="Calibri" w:hAnsi="Calibri" w:cs="Calibri"/>
          <w:bCs/>
          <w:sz w:val="22"/>
        </w:rPr>
        <w:t>%), Latina (+</w:t>
      </w:r>
      <w:r w:rsidR="00EE345F">
        <w:rPr>
          <w:rFonts w:ascii="Calibri" w:hAnsi="Calibri" w:cs="Calibri"/>
          <w:bCs/>
          <w:sz w:val="22"/>
        </w:rPr>
        <w:t>9</w:t>
      </w:r>
      <w:r w:rsidRPr="006B791D">
        <w:rPr>
          <w:rFonts w:ascii="Calibri" w:hAnsi="Calibri" w:cs="Calibri"/>
          <w:bCs/>
          <w:sz w:val="22"/>
        </w:rPr>
        <w:t>,</w:t>
      </w:r>
      <w:r w:rsidR="00EE345F">
        <w:rPr>
          <w:rFonts w:ascii="Calibri" w:hAnsi="Calibri" w:cs="Calibri"/>
          <w:bCs/>
          <w:sz w:val="22"/>
        </w:rPr>
        <w:t>0</w:t>
      </w:r>
      <w:r w:rsidRPr="006B791D">
        <w:rPr>
          <w:rFonts w:ascii="Calibri" w:hAnsi="Calibri" w:cs="Calibri"/>
          <w:bCs/>
          <w:sz w:val="22"/>
        </w:rPr>
        <w:t>%)</w:t>
      </w:r>
      <w:r w:rsidR="00EE345F">
        <w:rPr>
          <w:rFonts w:ascii="Calibri" w:hAnsi="Calibri" w:cs="Calibri"/>
          <w:bCs/>
          <w:sz w:val="22"/>
        </w:rPr>
        <w:t xml:space="preserve">, Caserta </w:t>
      </w:r>
      <w:r w:rsidR="00EE345F" w:rsidRPr="006B791D">
        <w:rPr>
          <w:rFonts w:ascii="Calibri" w:hAnsi="Calibri" w:cs="Calibri"/>
          <w:bCs/>
          <w:sz w:val="22"/>
        </w:rPr>
        <w:t>(+</w:t>
      </w:r>
      <w:r w:rsidR="00EE345F">
        <w:rPr>
          <w:rFonts w:ascii="Calibri" w:hAnsi="Calibri" w:cs="Calibri"/>
          <w:bCs/>
          <w:sz w:val="22"/>
        </w:rPr>
        <w:t>7</w:t>
      </w:r>
      <w:r w:rsidR="00EE345F" w:rsidRPr="006B791D">
        <w:rPr>
          <w:rFonts w:ascii="Calibri" w:hAnsi="Calibri" w:cs="Calibri"/>
          <w:bCs/>
          <w:sz w:val="22"/>
        </w:rPr>
        <w:t>,</w:t>
      </w:r>
      <w:r w:rsidR="00EE345F">
        <w:rPr>
          <w:rFonts w:ascii="Calibri" w:hAnsi="Calibri" w:cs="Calibri"/>
          <w:bCs/>
          <w:sz w:val="22"/>
        </w:rPr>
        <w:t>9</w:t>
      </w:r>
      <w:r w:rsidR="00EE345F" w:rsidRPr="006B791D">
        <w:rPr>
          <w:rFonts w:ascii="Calibri" w:hAnsi="Calibri" w:cs="Calibri"/>
          <w:bCs/>
          <w:sz w:val="22"/>
        </w:rPr>
        <w:t>%)</w:t>
      </w:r>
      <w:r w:rsidR="00EE345F">
        <w:rPr>
          <w:rFonts w:ascii="Calibri" w:hAnsi="Calibri" w:cs="Calibri"/>
          <w:bCs/>
          <w:sz w:val="22"/>
        </w:rPr>
        <w:t>,</w:t>
      </w:r>
      <w:r w:rsidRPr="006B791D">
        <w:rPr>
          <w:rFonts w:ascii="Calibri" w:hAnsi="Calibri" w:cs="Calibri"/>
          <w:bCs/>
          <w:sz w:val="22"/>
        </w:rPr>
        <w:t xml:space="preserve"> Viterbo (+7,</w:t>
      </w:r>
      <w:r w:rsidR="00EE345F">
        <w:rPr>
          <w:rFonts w:ascii="Calibri" w:hAnsi="Calibri" w:cs="Calibri"/>
          <w:bCs/>
          <w:sz w:val="22"/>
        </w:rPr>
        <w:t>5</w:t>
      </w:r>
      <w:r w:rsidRPr="006B791D">
        <w:rPr>
          <w:rFonts w:ascii="Calibri" w:hAnsi="Calibri" w:cs="Calibri"/>
          <w:bCs/>
          <w:sz w:val="22"/>
        </w:rPr>
        <w:t>%)</w:t>
      </w:r>
      <w:r w:rsidR="00EE345F">
        <w:rPr>
          <w:rFonts w:ascii="Calibri" w:hAnsi="Calibri" w:cs="Calibri"/>
          <w:bCs/>
          <w:sz w:val="22"/>
        </w:rPr>
        <w:t xml:space="preserve"> e Grosseto </w:t>
      </w:r>
      <w:r w:rsidR="00EE345F" w:rsidRPr="006B791D">
        <w:rPr>
          <w:rFonts w:ascii="Calibri" w:hAnsi="Calibri" w:cs="Calibri"/>
          <w:bCs/>
          <w:sz w:val="22"/>
        </w:rPr>
        <w:t>(+</w:t>
      </w:r>
      <w:r w:rsidR="00EE345F">
        <w:rPr>
          <w:rFonts w:ascii="Calibri" w:hAnsi="Calibri" w:cs="Calibri"/>
          <w:bCs/>
          <w:sz w:val="22"/>
        </w:rPr>
        <w:t>7</w:t>
      </w:r>
      <w:r w:rsidR="00EE345F" w:rsidRPr="006B791D">
        <w:rPr>
          <w:rFonts w:ascii="Calibri" w:hAnsi="Calibri" w:cs="Calibri"/>
          <w:bCs/>
          <w:sz w:val="22"/>
        </w:rPr>
        <w:t>,</w:t>
      </w:r>
      <w:r w:rsidR="00EE345F">
        <w:rPr>
          <w:rFonts w:ascii="Calibri" w:hAnsi="Calibri" w:cs="Calibri"/>
          <w:bCs/>
          <w:sz w:val="22"/>
        </w:rPr>
        <w:t>4</w:t>
      </w:r>
      <w:r w:rsidR="00EE345F" w:rsidRPr="006B791D">
        <w:rPr>
          <w:rFonts w:ascii="Calibri" w:hAnsi="Calibri" w:cs="Calibri"/>
          <w:bCs/>
          <w:sz w:val="22"/>
        </w:rPr>
        <w:t>%)</w:t>
      </w:r>
      <w:r w:rsidRPr="006B791D">
        <w:rPr>
          <w:rFonts w:ascii="Calibri" w:hAnsi="Calibri" w:cs="Calibri"/>
          <w:bCs/>
          <w:sz w:val="22"/>
        </w:rPr>
        <w:t>.</w:t>
      </w:r>
      <w:r w:rsidR="005651FD">
        <w:rPr>
          <w:rFonts w:ascii="Calibri" w:hAnsi="Calibri" w:cs="Calibri"/>
          <w:bCs/>
          <w:sz w:val="22"/>
        </w:rPr>
        <w:t xml:space="preserve"> </w:t>
      </w:r>
      <w:r w:rsidR="00D3720D">
        <w:rPr>
          <w:rFonts w:ascii="Calibri" w:hAnsi="Calibri" w:cs="Calibri"/>
          <w:bCs/>
          <w:sz w:val="22"/>
        </w:rPr>
        <w:t xml:space="preserve">Passando ad esaminare il reddito pro-capite, </w:t>
      </w:r>
      <w:r w:rsidRPr="006B791D">
        <w:rPr>
          <w:rFonts w:ascii="Calibri" w:hAnsi="Calibri" w:cs="Calibri"/>
          <w:bCs/>
          <w:sz w:val="22"/>
        </w:rPr>
        <w:t xml:space="preserve">è Milano </w:t>
      </w:r>
      <w:r w:rsidR="00EE345F">
        <w:rPr>
          <w:rFonts w:ascii="Calibri" w:hAnsi="Calibri" w:cs="Calibri"/>
          <w:bCs/>
          <w:sz w:val="22"/>
        </w:rPr>
        <w:t xml:space="preserve">a guidare </w:t>
      </w:r>
      <w:r w:rsidRPr="006B791D">
        <w:rPr>
          <w:rFonts w:ascii="Calibri" w:hAnsi="Calibri" w:cs="Calibri"/>
          <w:bCs/>
          <w:sz w:val="22"/>
        </w:rPr>
        <w:t>la classifica nel 2021: con 33.</w:t>
      </w:r>
      <w:r w:rsidR="00EE345F">
        <w:rPr>
          <w:rFonts w:ascii="Calibri" w:hAnsi="Calibri" w:cs="Calibri"/>
          <w:bCs/>
          <w:sz w:val="22"/>
        </w:rPr>
        <w:t>317</w:t>
      </w:r>
      <w:r w:rsidRPr="006B791D">
        <w:rPr>
          <w:rFonts w:ascii="Calibri" w:hAnsi="Calibri" w:cs="Calibri"/>
          <w:bCs/>
          <w:sz w:val="22"/>
        </w:rPr>
        <w:t xml:space="preserve"> euro a testa i cittadini meneghini mostrano una disponibilità </w:t>
      </w:r>
      <w:r w:rsidR="00EE345F">
        <w:rPr>
          <w:rFonts w:ascii="Calibri" w:hAnsi="Calibri" w:cs="Calibri"/>
          <w:bCs/>
          <w:sz w:val="22"/>
        </w:rPr>
        <w:t xml:space="preserve">di portafoglio </w:t>
      </w:r>
      <w:r w:rsidRPr="006B791D">
        <w:rPr>
          <w:rFonts w:ascii="Calibri" w:hAnsi="Calibri" w:cs="Calibri"/>
          <w:bCs/>
          <w:sz w:val="22"/>
        </w:rPr>
        <w:t>superiore del 6</w:t>
      </w:r>
      <w:r w:rsidR="00EE345F">
        <w:rPr>
          <w:rFonts w:ascii="Calibri" w:hAnsi="Calibri" w:cs="Calibri"/>
          <w:bCs/>
          <w:sz w:val="22"/>
        </w:rPr>
        <w:t>8</w:t>
      </w:r>
      <w:r w:rsidRPr="006B791D">
        <w:rPr>
          <w:rFonts w:ascii="Calibri" w:hAnsi="Calibri" w:cs="Calibri"/>
          <w:bCs/>
          <w:sz w:val="22"/>
        </w:rPr>
        <w:t>,</w:t>
      </w:r>
      <w:r w:rsidR="00EE345F">
        <w:rPr>
          <w:rFonts w:ascii="Calibri" w:hAnsi="Calibri" w:cs="Calibri"/>
          <w:bCs/>
          <w:sz w:val="22"/>
        </w:rPr>
        <w:t>6</w:t>
      </w:r>
      <w:r w:rsidRPr="006B791D">
        <w:rPr>
          <w:rFonts w:ascii="Calibri" w:hAnsi="Calibri" w:cs="Calibri"/>
          <w:bCs/>
          <w:sz w:val="22"/>
        </w:rPr>
        <w:t>% a quella della media degli italiani. Mentre Enna è la provincia meno ricca d’Italia.</w:t>
      </w:r>
      <w:r w:rsidR="00BE4C53">
        <w:rPr>
          <w:rFonts w:ascii="Calibri" w:hAnsi="Calibri" w:cs="Calibri"/>
          <w:bCs/>
          <w:sz w:val="22"/>
        </w:rPr>
        <w:t xml:space="preserve"> Rispetto al 2019, 18 province </w:t>
      </w:r>
      <w:r w:rsidR="00BE4C53" w:rsidRPr="00BE4C53">
        <w:rPr>
          <w:rFonts w:ascii="Calibri" w:hAnsi="Calibri" w:cs="Calibri"/>
          <w:bCs/>
          <w:sz w:val="22"/>
        </w:rPr>
        <w:t>non hanno recuperato i</w:t>
      </w:r>
      <w:r w:rsidR="00BE4C53">
        <w:rPr>
          <w:rFonts w:ascii="Calibri" w:hAnsi="Calibri" w:cs="Calibri"/>
          <w:bCs/>
          <w:sz w:val="22"/>
        </w:rPr>
        <w:t xml:space="preserve"> </w:t>
      </w:r>
      <w:r w:rsidR="00BE4C53" w:rsidRPr="00BE4C53">
        <w:rPr>
          <w:rFonts w:ascii="Calibri" w:hAnsi="Calibri" w:cs="Calibri"/>
          <w:bCs/>
          <w:sz w:val="22"/>
        </w:rPr>
        <w:t>livelli di reddito pro capite</w:t>
      </w:r>
      <w:r w:rsidR="00BE4C53">
        <w:rPr>
          <w:rFonts w:ascii="Calibri" w:hAnsi="Calibri" w:cs="Calibri"/>
          <w:bCs/>
          <w:sz w:val="22"/>
        </w:rPr>
        <w:t>.</w:t>
      </w:r>
    </w:p>
    <w:p w14:paraId="026CCB2F" w14:textId="5E7DAEA7" w:rsidR="001251CD" w:rsidRDefault="001251CD" w:rsidP="001251CD">
      <w:pPr>
        <w:spacing w:before="240"/>
        <w:rPr>
          <w:rFonts w:ascii="Calibri" w:hAnsi="Calibri" w:cs="Calibri"/>
          <w:sz w:val="22"/>
        </w:rPr>
      </w:pPr>
      <w:proofErr w:type="gramStart"/>
      <w:r w:rsidRPr="00EB3C8E">
        <w:rPr>
          <w:rFonts w:ascii="Calibri" w:hAnsi="Calibri" w:cs="Calibri"/>
          <w:bCs/>
          <w:sz w:val="22"/>
        </w:rPr>
        <w:t>E’</w:t>
      </w:r>
      <w:proofErr w:type="gramEnd"/>
      <w:r w:rsidRPr="00EB3C8E">
        <w:rPr>
          <w:rFonts w:ascii="Calibri" w:hAnsi="Calibri" w:cs="Calibri"/>
          <w:bCs/>
          <w:sz w:val="22"/>
        </w:rPr>
        <w:t xml:space="preserve"> quanto evidenzia un’analisi del</w:t>
      </w:r>
      <w:r>
        <w:rPr>
          <w:rFonts w:ascii="Calibri" w:hAnsi="Calibri" w:cs="Calibri"/>
          <w:b/>
          <w:bCs/>
          <w:sz w:val="22"/>
        </w:rPr>
        <w:t xml:space="preserve"> Centro Studi Tagliacarne e Unioncamere </w:t>
      </w:r>
      <w:r w:rsidRPr="00EB3C8E">
        <w:rPr>
          <w:rFonts w:ascii="Calibri" w:hAnsi="Calibri" w:cs="Calibri"/>
          <w:bCs/>
          <w:sz w:val="22"/>
        </w:rPr>
        <w:t>sulle stime 2021 del</w:t>
      </w:r>
      <w:r w:rsidRPr="00EB3C8E">
        <w:rPr>
          <w:rFonts w:ascii="Calibri" w:hAnsi="Calibri" w:cs="Calibri"/>
          <w:b/>
          <w:bCs/>
          <w:sz w:val="22"/>
        </w:rPr>
        <w:t xml:space="preserve"> </w:t>
      </w:r>
      <w:r w:rsidRPr="00EB3C8E">
        <w:rPr>
          <w:rFonts w:ascii="Calibri" w:hAnsi="Calibri" w:cs="Calibri"/>
          <w:sz w:val="22"/>
        </w:rPr>
        <w:t>reddito disponibile delle famiglie consumatrici</w:t>
      </w:r>
      <w:r w:rsidR="001A4337">
        <w:rPr>
          <w:rFonts w:ascii="Calibri" w:hAnsi="Calibri" w:cs="Calibri"/>
          <w:sz w:val="22"/>
        </w:rPr>
        <w:t xml:space="preserve"> (</w:t>
      </w:r>
      <w:r w:rsidR="00B1262E">
        <w:rPr>
          <w:rFonts w:ascii="Calibri" w:hAnsi="Calibri" w:cs="Calibri"/>
          <w:sz w:val="22"/>
        </w:rPr>
        <w:t>somma dei redditi da lavoro, da capitale/impresa, da prestazioni sociali e trasferimenti</w:t>
      </w:r>
      <w:r w:rsidR="007F32C9">
        <w:rPr>
          <w:rFonts w:ascii="Calibri" w:hAnsi="Calibri" w:cs="Calibri"/>
          <w:sz w:val="22"/>
        </w:rPr>
        <w:t>,</w:t>
      </w:r>
      <w:r w:rsidR="00B1262E">
        <w:rPr>
          <w:rFonts w:ascii="Calibri" w:hAnsi="Calibri" w:cs="Calibri"/>
          <w:sz w:val="22"/>
        </w:rPr>
        <w:t xml:space="preserve"> al netto di imposte e contributi)</w:t>
      </w:r>
      <w:r w:rsidR="001A4337">
        <w:rPr>
          <w:rFonts w:ascii="Calibri" w:hAnsi="Calibri" w:cs="Calibri"/>
          <w:sz w:val="22"/>
        </w:rPr>
        <w:t xml:space="preserve">, </w:t>
      </w:r>
      <w:r w:rsidR="007F32C9">
        <w:rPr>
          <w:rFonts w:ascii="Calibri" w:hAnsi="Calibri" w:cs="Calibri"/>
          <w:sz w:val="22"/>
        </w:rPr>
        <w:t>una misura della</w:t>
      </w:r>
      <w:r w:rsidRPr="00EB3C8E">
        <w:rPr>
          <w:rFonts w:ascii="Calibri" w:hAnsi="Calibri" w:cs="Calibri"/>
          <w:sz w:val="22"/>
        </w:rPr>
        <w:t xml:space="preserve"> capacità di spesa della popolazione residente in Italia.</w:t>
      </w:r>
    </w:p>
    <w:p w14:paraId="22BB6F8A" w14:textId="5BAD405F" w:rsidR="001251CD" w:rsidRDefault="001251CD" w:rsidP="001251CD">
      <w:pPr>
        <w:spacing w:before="240"/>
        <w:rPr>
          <w:rFonts w:ascii="Calibri" w:hAnsi="Calibri" w:cs="Calibri"/>
          <w:bCs/>
          <w:sz w:val="22"/>
        </w:rPr>
      </w:pPr>
      <w:r w:rsidRPr="004430E3">
        <w:rPr>
          <w:rFonts w:ascii="Calibri" w:hAnsi="Calibri" w:cs="Calibri"/>
          <w:bCs/>
          <w:sz w:val="22"/>
        </w:rPr>
        <w:t xml:space="preserve">“Questi dati dimostrano </w:t>
      </w:r>
      <w:r>
        <w:rPr>
          <w:rFonts w:ascii="Calibri" w:hAnsi="Calibri" w:cs="Calibri"/>
          <w:bCs/>
          <w:sz w:val="22"/>
        </w:rPr>
        <w:t xml:space="preserve">che le famiglie sono state meno colpite delle imprese dalla crisi pandemica anche </w:t>
      </w:r>
      <w:r w:rsidRPr="004430E3">
        <w:rPr>
          <w:rFonts w:ascii="Calibri" w:hAnsi="Calibri" w:cs="Calibri"/>
          <w:bCs/>
          <w:sz w:val="22"/>
        </w:rPr>
        <w:t>grazie alle politiche di sostegno attivo messe in campo dai diversi governi</w:t>
      </w:r>
      <w:r>
        <w:rPr>
          <w:rFonts w:ascii="Calibri" w:hAnsi="Calibri" w:cs="Calibri"/>
          <w:bCs/>
          <w:sz w:val="22"/>
        </w:rPr>
        <w:t xml:space="preserve">, registrando un aumento </w:t>
      </w:r>
      <w:r w:rsidR="006A59CD">
        <w:rPr>
          <w:rFonts w:ascii="Calibri" w:hAnsi="Calibri" w:cs="Calibri"/>
          <w:bCs/>
          <w:sz w:val="22"/>
        </w:rPr>
        <w:t>a valori corrent</w:t>
      </w:r>
      <w:r w:rsidR="00E01F5B">
        <w:rPr>
          <w:rFonts w:ascii="Calibri" w:hAnsi="Calibri" w:cs="Calibri"/>
          <w:bCs/>
          <w:sz w:val="22"/>
        </w:rPr>
        <w:t>i</w:t>
      </w:r>
      <w:r w:rsidR="006A59CD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 xml:space="preserve">dell’1,5% del reddito disponibile </w:t>
      </w:r>
      <w:r w:rsidR="00291345">
        <w:rPr>
          <w:rFonts w:ascii="Calibri" w:hAnsi="Calibri" w:cs="Calibri"/>
          <w:bCs/>
          <w:sz w:val="22"/>
        </w:rPr>
        <w:t xml:space="preserve">familiare </w:t>
      </w:r>
      <w:r>
        <w:rPr>
          <w:rFonts w:ascii="Calibri" w:hAnsi="Calibri" w:cs="Calibri"/>
          <w:bCs/>
          <w:sz w:val="22"/>
        </w:rPr>
        <w:t xml:space="preserve">a fronte di un calo dello </w:t>
      </w:r>
      <w:r w:rsidRPr="00EB3C8E">
        <w:rPr>
          <w:rFonts w:ascii="Calibri" w:hAnsi="Calibri" w:cs="Calibri"/>
          <w:sz w:val="22"/>
        </w:rPr>
        <w:t>0</w:t>
      </w:r>
      <w:r w:rsidRPr="008619D6">
        <w:rPr>
          <w:rFonts w:ascii="Calibri" w:hAnsi="Calibri" w:cs="Calibri"/>
          <w:sz w:val="22"/>
        </w:rPr>
        <w:t xml:space="preserve">,8% </w:t>
      </w:r>
      <w:r w:rsidR="008A356A">
        <w:rPr>
          <w:rFonts w:ascii="Calibri" w:hAnsi="Calibri" w:cs="Calibri"/>
          <w:sz w:val="22"/>
        </w:rPr>
        <w:t xml:space="preserve">del </w:t>
      </w:r>
      <w:r w:rsidR="00291345">
        <w:rPr>
          <w:rFonts w:ascii="Calibri" w:hAnsi="Calibri" w:cs="Calibri"/>
          <w:sz w:val="22"/>
        </w:rPr>
        <w:t xml:space="preserve">Prodotto Interno Lordo (PIL) </w:t>
      </w:r>
      <w:r w:rsidRPr="008619D6">
        <w:rPr>
          <w:rFonts w:ascii="Calibri" w:hAnsi="Calibri" w:cs="Calibri"/>
          <w:sz w:val="22"/>
        </w:rPr>
        <w:t>nel Paese</w:t>
      </w:r>
      <w:r w:rsidRPr="008619D6">
        <w:rPr>
          <w:rFonts w:ascii="Calibri" w:hAnsi="Calibri" w:cs="Calibri"/>
          <w:bCs/>
          <w:sz w:val="22"/>
        </w:rPr>
        <w:t xml:space="preserve"> t</w:t>
      </w:r>
      <w:r>
        <w:rPr>
          <w:rFonts w:ascii="Calibri" w:hAnsi="Calibri" w:cs="Calibri"/>
          <w:bCs/>
          <w:sz w:val="22"/>
        </w:rPr>
        <w:t>ra il 2021 e il 2019</w:t>
      </w:r>
      <w:r w:rsidRPr="00A574AA">
        <w:rPr>
          <w:rFonts w:ascii="Calibri" w:hAnsi="Calibri" w:cs="Calibri"/>
          <w:bCs/>
          <w:sz w:val="22"/>
        </w:rPr>
        <w:t xml:space="preserve">. </w:t>
      </w:r>
      <w:proofErr w:type="gramStart"/>
      <w:r w:rsidRPr="00A574AA">
        <w:rPr>
          <w:rFonts w:ascii="Calibri" w:hAnsi="Calibri" w:cs="Calibri"/>
          <w:bCs/>
          <w:sz w:val="22"/>
        </w:rPr>
        <w:t>E’</w:t>
      </w:r>
      <w:proofErr w:type="gramEnd"/>
      <w:r w:rsidRPr="00A574AA">
        <w:rPr>
          <w:rFonts w:ascii="Calibri" w:hAnsi="Calibri" w:cs="Calibri"/>
          <w:bCs/>
          <w:sz w:val="22"/>
        </w:rPr>
        <w:t xml:space="preserve"> quanto evidenzia il</w:t>
      </w:r>
      <w:r>
        <w:rPr>
          <w:rFonts w:ascii="Calibri" w:hAnsi="Calibri" w:cs="Calibri"/>
          <w:b/>
          <w:bCs/>
          <w:sz w:val="22"/>
        </w:rPr>
        <w:t xml:space="preserve"> presidente di Unioncamere Andrea Prete, </w:t>
      </w:r>
      <w:r w:rsidRPr="00844E36">
        <w:rPr>
          <w:rFonts w:ascii="Calibri" w:hAnsi="Calibri" w:cs="Calibri"/>
          <w:bCs/>
          <w:sz w:val="22"/>
        </w:rPr>
        <w:t xml:space="preserve">che aggiunge “preoccupa però la situazione del Mezzogiorno </w:t>
      </w:r>
      <w:r>
        <w:rPr>
          <w:rFonts w:ascii="Calibri" w:hAnsi="Calibri" w:cs="Calibri"/>
          <w:bCs/>
          <w:sz w:val="22"/>
        </w:rPr>
        <w:t>che vede</w:t>
      </w:r>
      <w:r w:rsidRPr="00844E36">
        <w:rPr>
          <w:rFonts w:ascii="Calibri" w:hAnsi="Calibri" w:cs="Calibri"/>
          <w:bCs/>
          <w:sz w:val="22"/>
        </w:rPr>
        <w:t xml:space="preserve"> ben 22 province </w:t>
      </w:r>
      <w:r>
        <w:rPr>
          <w:rFonts w:ascii="Calibri" w:hAnsi="Calibri" w:cs="Calibri"/>
          <w:bCs/>
          <w:sz w:val="22"/>
        </w:rPr>
        <w:t>con</w:t>
      </w:r>
      <w:r w:rsidRPr="00844E36">
        <w:rPr>
          <w:rFonts w:ascii="Calibri" w:hAnsi="Calibri" w:cs="Calibri"/>
          <w:bCs/>
          <w:sz w:val="22"/>
        </w:rPr>
        <w:t xml:space="preserve"> un reddito disponibile pro-capite nel 2021 inferiore di oltre il 25% alla media nazionale</w:t>
      </w:r>
      <w:r w:rsidR="00291345">
        <w:rPr>
          <w:rFonts w:ascii="Calibri" w:hAnsi="Calibri" w:cs="Calibri"/>
          <w:bCs/>
          <w:sz w:val="22"/>
        </w:rPr>
        <w:t>.</w:t>
      </w:r>
      <w:r>
        <w:rPr>
          <w:rFonts w:ascii="Calibri" w:hAnsi="Calibri" w:cs="Calibri"/>
          <w:bCs/>
          <w:sz w:val="22"/>
        </w:rPr>
        <w:t>”</w:t>
      </w:r>
    </w:p>
    <w:p w14:paraId="4D909D11" w14:textId="77777777" w:rsidR="004D5410" w:rsidRDefault="004D5410" w:rsidP="001251CD">
      <w:pPr>
        <w:spacing w:before="240"/>
        <w:rPr>
          <w:rFonts w:ascii="Calibri" w:hAnsi="Calibri" w:cs="Calibri"/>
          <w:sz w:val="22"/>
        </w:rPr>
      </w:pPr>
    </w:p>
    <w:p w14:paraId="65D9CE23" w14:textId="2E131F7F" w:rsidR="001251CD" w:rsidRPr="00CA661C" w:rsidRDefault="001251CD" w:rsidP="001251CD">
      <w:pPr>
        <w:spacing w:before="240"/>
        <w:rPr>
          <w:rFonts w:ascii="Calibri" w:hAnsi="Calibri" w:cs="Calibri"/>
          <w:b/>
          <w:sz w:val="22"/>
        </w:rPr>
      </w:pPr>
      <w:r w:rsidRPr="00CA661C">
        <w:rPr>
          <w:rFonts w:ascii="Calibri" w:hAnsi="Calibri" w:cs="Calibri"/>
          <w:b/>
          <w:sz w:val="22"/>
        </w:rPr>
        <w:t xml:space="preserve">Quasi un terzo </w:t>
      </w:r>
      <w:r w:rsidR="004D5410">
        <w:rPr>
          <w:rFonts w:ascii="Calibri" w:hAnsi="Calibri" w:cs="Calibri"/>
          <w:b/>
          <w:sz w:val="22"/>
        </w:rPr>
        <w:t>del reddito</w:t>
      </w:r>
      <w:r w:rsidRPr="00CA661C">
        <w:rPr>
          <w:rFonts w:ascii="Calibri" w:hAnsi="Calibri" w:cs="Calibri"/>
          <w:b/>
          <w:sz w:val="22"/>
        </w:rPr>
        <w:t xml:space="preserve"> delle famiglie</w:t>
      </w:r>
      <w:r w:rsidR="004D5410">
        <w:rPr>
          <w:rFonts w:ascii="Calibri" w:hAnsi="Calibri" w:cs="Calibri"/>
          <w:b/>
          <w:sz w:val="22"/>
        </w:rPr>
        <w:t xml:space="preserve"> si concentra </w:t>
      </w:r>
      <w:r w:rsidRPr="00CA661C">
        <w:rPr>
          <w:rFonts w:ascii="Calibri" w:hAnsi="Calibri" w:cs="Calibri"/>
          <w:b/>
          <w:sz w:val="22"/>
        </w:rPr>
        <w:t xml:space="preserve">in Lombardia e Lazio, ma il </w:t>
      </w:r>
      <w:proofErr w:type="gramStart"/>
      <w:r w:rsidRPr="00CA661C">
        <w:rPr>
          <w:rFonts w:ascii="Calibri" w:hAnsi="Calibri" w:cs="Calibri"/>
          <w:b/>
          <w:sz w:val="22"/>
        </w:rPr>
        <w:t>Trentino Alto Adige</w:t>
      </w:r>
      <w:proofErr w:type="gramEnd"/>
      <w:r w:rsidRPr="00CA661C">
        <w:rPr>
          <w:rFonts w:ascii="Calibri" w:hAnsi="Calibri" w:cs="Calibri"/>
          <w:b/>
          <w:sz w:val="22"/>
        </w:rPr>
        <w:t xml:space="preserve"> </w:t>
      </w:r>
      <w:r w:rsidR="004D5410">
        <w:rPr>
          <w:rFonts w:ascii="Calibri" w:hAnsi="Calibri" w:cs="Calibri"/>
          <w:b/>
          <w:sz w:val="22"/>
        </w:rPr>
        <w:t xml:space="preserve">è </w:t>
      </w:r>
      <w:r w:rsidRPr="00CA661C">
        <w:rPr>
          <w:rFonts w:ascii="Calibri" w:hAnsi="Calibri" w:cs="Calibri"/>
          <w:b/>
          <w:sz w:val="22"/>
        </w:rPr>
        <w:t>al top per reddito pro</w:t>
      </w:r>
      <w:r w:rsidR="004D5410">
        <w:rPr>
          <w:rFonts w:ascii="Calibri" w:hAnsi="Calibri" w:cs="Calibri"/>
          <w:b/>
          <w:sz w:val="22"/>
        </w:rPr>
        <w:t xml:space="preserve"> </w:t>
      </w:r>
      <w:r w:rsidRPr="00CA661C">
        <w:rPr>
          <w:rFonts w:ascii="Calibri" w:hAnsi="Calibri" w:cs="Calibri"/>
          <w:b/>
          <w:sz w:val="22"/>
        </w:rPr>
        <w:t>capite</w:t>
      </w:r>
    </w:p>
    <w:p w14:paraId="6FC5FD63" w14:textId="31103F48" w:rsidR="001251CD" w:rsidRPr="008F6FF5" w:rsidRDefault="001251CD" w:rsidP="001251CD">
      <w:pPr>
        <w:spacing w:before="240"/>
        <w:rPr>
          <w:rFonts w:ascii="Calibri" w:hAnsi="Calibri" w:cs="Calibri"/>
          <w:sz w:val="22"/>
        </w:rPr>
      </w:pPr>
      <w:r w:rsidRPr="00CA661C">
        <w:rPr>
          <w:rFonts w:ascii="Calibri" w:hAnsi="Calibri" w:cs="Calibri"/>
          <w:sz w:val="22"/>
        </w:rPr>
        <w:t xml:space="preserve">Nel 2021 </w:t>
      </w:r>
      <w:r w:rsidR="007F32C9">
        <w:rPr>
          <w:rFonts w:ascii="Calibri" w:hAnsi="Calibri" w:cs="Calibri"/>
          <w:sz w:val="22"/>
        </w:rPr>
        <w:t>la</w:t>
      </w:r>
      <w:r w:rsidRPr="00CA661C">
        <w:rPr>
          <w:rFonts w:ascii="Calibri" w:hAnsi="Calibri" w:cs="Calibri"/>
          <w:sz w:val="22"/>
        </w:rPr>
        <w:t xml:space="preserve"> Lombardia concentra il 20,</w:t>
      </w:r>
      <w:r w:rsidR="004D5410">
        <w:rPr>
          <w:rFonts w:ascii="Calibri" w:hAnsi="Calibri" w:cs="Calibri"/>
          <w:sz w:val="22"/>
        </w:rPr>
        <w:t>3</w:t>
      </w:r>
      <w:r w:rsidRPr="00CA661C">
        <w:rPr>
          <w:rFonts w:ascii="Calibri" w:hAnsi="Calibri" w:cs="Calibri"/>
          <w:sz w:val="22"/>
        </w:rPr>
        <w:t>% del reddito complessivo degli italiani, seguita da Lazio (10,4%) e</w:t>
      </w:r>
      <w:r w:rsidR="007F32C9">
        <w:rPr>
          <w:rFonts w:ascii="Calibri" w:hAnsi="Calibri" w:cs="Calibri"/>
          <w:sz w:val="22"/>
        </w:rPr>
        <w:t>d</w:t>
      </w:r>
      <w:r w:rsidRPr="00CA661C">
        <w:rPr>
          <w:rFonts w:ascii="Calibri" w:hAnsi="Calibri" w:cs="Calibri"/>
          <w:sz w:val="22"/>
        </w:rPr>
        <w:t xml:space="preserve"> </w:t>
      </w:r>
      <w:proofErr w:type="gramStart"/>
      <w:r w:rsidRPr="00CA661C">
        <w:rPr>
          <w:rFonts w:ascii="Calibri" w:hAnsi="Calibri" w:cs="Calibri"/>
          <w:sz w:val="22"/>
        </w:rPr>
        <w:t>Emilia Romagna</w:t>
      </w:r>
      <w:proofErr w:type="gramEnd"/>
      <w:r w:rsidRPr="00CA661C">
        <w:rPr>
          <w:rFonts w:ascii="Calibri" w:hAnsi="Calibri" w:cs="Calibri"/>
          <w:sz w:val="22"/>
        </w:rPr>
        <w:t xml:space="preserve"> (8,9%). Ma guardando alla classifica dei valori pro</w:t>
      </w:r>
      <w:r w:rsidR="00330C57">
        <w:rPr>
          <w:rFonts w:ascii="Calibri" w:hAnsi="Calibri" w:cs="Calibri"/>
          <w:sz w:val="22"/>
        </w:rPr>
        <w:t xml:space="preserve"> </w:t>
      </w:r>
      <w:r w:rsidRPr="00CA661C">
        <w:rPr>
          <w:rFonts w:ascii="Calibri" w:hAnsi="Calibri" w:cs="Calibri"/>
          <w:sz w:val="22"/>
        </w:rPr>
        <w:t xml:space="preserve">capite </w:t>
      </w:r>
      <w:r w:rsidR="007F32C9">
        <w:rPr>
          <w:rFonts w:ascii="Calibri" w:hAnsi="Calibri" w:cs="Calibri"/>
          <w:sz w:val="22"/>
        </w:rPr>
        <w:t xml:space="preserve">sempre </w:t>
      </w:r>
      <w:r w:rsidRPr="00CA661C">
        <w:rPr>
          <w:rFonts w:ascii="Calibri" w:hAnsi="Calibri" w:cs="Calibri"/>
          <w:sz w:val="22"/>
        </w:rPr>
        <w:t xml:space="preserve">nel 2021 </w:t>
      </w:r>
      <w:r w:rsidR="007F32C9" w:rsidRPr="00CA661C">
        <w:rPr>
          <w:rFonts w:ascii="Calibri" w:hAnsi="Calibri" w:cs="Calibri"/>
          <w:sz w:val="22"/>
        </w:rPr>
        <w:t xml:space="preserve">è il </w:t>
      </w:r>
      <w:proofErr w:type="gramStart"/>
      <w:r w:rsidR="007F32C9" w:rsidRPr="00CA661C">
        <w:rPr>
          <w:rFonts w:ascii="Calibri" w:hAnsi="Calibri" w:cs="Calibri"/>
          <w:sz w:val="22"/>
        </w:rPr>
        <w:t>Trentino Alto Adige</w:t>
      </w:r>
      <w:proofErr w:type="gramEnd"/>
      <w:r w:rsidR="007F32C9" w:rsidRPr="00CA661C">
        <w:rPr>
          <w:rFonts w:ascii="Calibri" w:hAnsi="Calibri" w:cs="Calibri"/>
          <w:sz w:val="22"/>
        </w:rPr>
        <w:t xml:space="preserve"> </w:t>
      </w:r>
      <w:r w:rsidRPr="00CA661C">
        <w:rPr>
          <w:rFonts w:ascii="Calibri" w:hAnsi="Calibri" w:cs="Calibri"/>
          <w:sz w:val="22"/>
        </w:rPr>
        <w:t xml:space="preserve">con </w:t>
      </w:r>
      <w:r w:rsidRPr="004D5410">
        <w:rPr>
          <w:rFonts w:ascii="Calibri" w:hAnsi="Calibri" w:cs="Calibri"/>
          <w:sz w:val="22"/>
        </w:rPr>
        <w:t>24.</w:t>
      </w:r>
      <w:r w:rsidR="004D5410" w:rsidRPr="004D5410">
        <w:rPr>
          <w:rFonts w:ascii="Calibri" w:hAnsi="Calibri" w:cs="Calibri"/>
          <w:sz w:val="22"/>
        </w:rPr>
        <w:t>036</w:t>
      </w:r>
      <w:r w:rsidRPr="004D5410">
        <w:rPr>
          <w:rFonts w:ascii="Calibri" w:hAnsi="Calibri" w:cs="Calibri"/>
          <w:sz w:val="22"/>
        </w:rPr>
        <w:t xml:space="preserve"> euro </w:t>
      </w:r>
      <w:r w:rsidRPr="00CA661C">
        <w:rPr>
          <w:rFonts w:ascii="Calibri" w:hAnsi="Calibri" w:cs="Calibri"/>
          <w:sz w:val="22"/>
        </w:rPr>
        <w:t xml:space="preserve">a conquistare il primo posto confermando la posizione già </w:t>
      </w:r>
      <w:r w:rsidRPr="004D5410">
        <w:rPr>
          <w:rFonts w:ascii="Calibri" w:hAnsi="Calibri" w:cs="Calibri"/>
          <w:sz w:val="22"/>
        </w:rPr>
        <w:t>acquisita nel biennio precedente, mentre la Lombardia con 23.</w:t>
      </w:r>
      <w:r w:rsidR="004D5410">
        <w:rPr>
          <w:rFonts w:ascii="Calibri" w:hAnsi="Calibri" w:cs="Calibri"/>
          <w:sz w:val="22"/>
        </w:rPr>
        <w:t>749</w:t>
      </w:r>
      <w:r w:rsidRPr="004D5410">
        <w:rPr>
          <w:rFonts w:ascii="Calibri" w:hAnsi="Calibri" w:cs="Calibri"/>
          <w:sz w:val="22"/>
        </w:rPr>
        <w:t xml:space="preserve"> euro si posiziona seconda</w:t>
      </w:r>
      <w:r w:rsidRPr="00CA661C">
        <w:rPr>
          <w:rFonts w:ascii="Calibri" w:hAnsi="Calibri" w:cs="Calibri"/>
          <w:sz w:val="22"/>
        </w:rPr>
        <w:t xml:space="preserve"> rinsaldando </w:t>
      </w:r>
      <w:r w:rsidR="007F32C9">
        <w:rPr>
          <w:rFonts w:ascii="Calibri" w:hAnsi="Calibri" w:cs="Calibri"/>
          <w:sz w:val="22"/>
        </w:rPr>
        <w:t>la posizione</w:t>
      </w:r>
      <w:r w:rsidRPr="00CA661C">
        <w:rPr>
          <w:rFonts w:ascii="Calibri" w:hAnsi="Calibri" w:cs="Calibri"/>
          <w:sz w:val="22"/>
        </w:rPr>
        <w:t xml:space="preserve"> </w:t>
      </w:r>
      <w:r w:rsidR="007F32C9">
        <w:rPr>
          <w:rFonts w:ascii="Calibri" w:hAnsi="Calibri" w:cs="Calibri"/>
          <w:sz w:val="22"/>
        </w:rPr>
        <w:t>d</w:t>
      </w:r>
      <w:r w:rsidRPr="00CA661C">
        <w:rPr>
          <w:rFonts w:ascii="Calibri" w:hAnsi="Calibri" w:cs="Calibri"/>
          <w:sz w:val="22"/>
        </w:rPr>
        <w:t xml:space="preserve">el 2020 sull’Emilia Romagna che </w:t>
      </w:r>
      <w:r w:rsidR="00F85059">
        <w:rPr>
          <w:rFonts w:ascii="Calibri" w:hAnsi="Calibri" w:cs="Calibri"/>
          <w:sz w:val="22"/>
        </w:rPr>
        <w:t>scende</w:t>
      </w:r>
      <w:r w:rsidRPr="00CA661C">
        <w:rPr>
          <w:rFonts w:ascii="Calibri" w:hAnsi="Calibri" w:cs="Calibri"/>
          <w:sz w:val="22"/>
        </w:rPr>
        <w:t xml:space="preserve"> al </w:t>
      </w:r>
      <w:r w:rsidRPr="008F6FF5">
        <w:rPr>
          <w:rFonts w:ascii="Calibri" w:hAnsi="Calibri" w:cs="Calibri"/>
          <w:sz w:val="22"/>
        </w:rPr>
        <w:t>terzo posto con 23.</w:t>
      </w:r>
      <w:r w:rsidR="008F6FF5" w:rsidRPr="008F6FF5">
        <w:rPr>
          <w:rFonts w:ascii="Calibri" w:hAnsi="Calibri" w:cs="Calibri"/>
          <w:sz w:val="22"/>
        </w:rPr>
        <w:t>336</w:t>
      </w:r>
      <w:r w:rsidRPr="008F6FF5">
        <w:rPr>
          <w:rFonts w:ascii="Calibri" w:hAnsi="Calibri" w:cs="Calibri"/>
          <w:sz w:val="22"/>
        </w:rPr>
        <w:t xml:space="preserve"> euro.</w:t>
      </w:r>
    </w:p>
    <w:p w14:paraId="1996B5A7" w14:textId="10A12BE9" w:rsidR="001251CD" w:rsidRPr="0092691A" w:rsidRDefault="001251CD" w:rsidP="001251CD">
      <w:pPr>
        <w:spacing w:before="240"/>
        <w:rPr>
          <w:rFonts w:ascii="Calibri" w:hAnsi="Calibri" w:cs="Calibri"/>
          <w:bCs/>
          <w:sz w:val="22"/>
        </w:rPr>
      </w:pPr>
      <w:r w:rsidRPr="0092691A">
        <w:rPr>
          <w:rFonts w:ascii="Calibri" w:hAnsi="Calibri" w:cs="Calibri"/>
          <w:bCs/>
          <w:sz w:val="22"/>
        </w:rPr>
        <w:lastRenderedPageBreak/>
        <w:t xml:space="preserve">Tra </w:t>
      </w:r>
      <w:r w:rsidR="00F85059">
        <w:rPr>
          <w:rFonts w:ascii="Calibri" w:hAnsi="Calibri" w:cs="Calibri"/>
          <w:bCs/>
          <w:sz w:val="22"/>
        </w:rPr>
        <w:t>gli</w:t>
      </w:r>
      <w:r w:rsidRPr="0092691A">
        <w:rPr>
          <w:rFonts w:ascii="Calibri" w:hAnsi="Calibri" w:cs="Calibri"/>
          <w:bCs/>
          <w:sz w:val="22"/>
        </w:rPr>
        <w:t xml:space="preserve"> </w:t>
      </w:r>
      <w:r w:rsidR="00F85059">
        <w:rPr>
          <w:rFonts w:ascii="Calibri" w:hAnsi="Calibri" w:cs="Calibri"/>
          <w:bCs/>
          <w:sz w:val="22"/>
        </w:rPr>
        <w:t xml:space="preserve">altri </w:t>
      </w:r>
      <w:r w:rsidRPr="0092691A">
        <w:rPr>
          <w:rFonts w:ascii="Calibri" w:hAnsi="Calibri" w:cs="Calibri"/>
          <w:bCs/>
          <w:sz w:val="22"/>
        </w:rPr>
        <w:t xml:space="preserve">cambiamenti nel ranking regionale </w:t>
      </w:r>
      <w:r w:rsidR="00F85059">
        <w:rPr>
          <w:rFonts w:ascii="Calibri" w:hAnsi="Calibri" w:cs="Calibri"/>
          <w:bCs/>
          <w:sz w:val="22"/>
        </w:rPr>
        <w:t>osservati</w:t>
      </w:r>
      <w:r w:rsidRPr="0092691A">
        <w:rPr>
          <w:rFonts w:ascii="Calibri" w:hAnsi="Calibri" w:cs="Calibri"/>
          <w:bCs/>
          <w:sz w:val="22"/>
        </w:rPr>
        <w:t xml:space="preserve"> </w:t>
      </w:r>
      <w:r w:rsidR="0024142C">
        <w:rPr>
          <w:rFonts w:ascii="Calibri" w:hAnsi="Calibri" w:cs="Calibri"/>
          <w:bCs/>
          <w:sz w:val="22"/>
        </w:rPr>
        <w:t>tra il</w:t>
      </w:r>
      <w:r w:rsidR="0024142C" w:rsidRPr="00CA661C">
        <w:rPr>
          <w:rFonts w:ascii="Calibri" w:hAnsi="Calibri" w:cs="Calibri"/>
          <w:bCs/>
          <w:sz w:val="22"/>
        </w:rPr>
        <w:t xml:space="preserve"> 2019</w:t>
      </w:r>
      <w:r w:rsidR="0024142C">
        <w:rPr>
          <w:rFonts w:ascii="Calibri" w:hAnsi="Calibri" w:cs="Calibri"/>
          <w:bCs/>
          <w:sz w:val="22"/>
        </w:rPr>
        <w:t xml:space="preserve"> e il </w:t>
      </w:r>
      <w:r w:rsidR="0024142C" w:rsidRPr="00CA661C">
        <w:rPr>
          <w:rFonts w:ascii="Calibri" w:hAnsi="Calibri" w:cs="Calibri"/>
          <w:bCs/>
          <w:sz w:val="22"/>
        </w:rPr>
        <w:t xml:space="preserve">2021 </w:t>
      </w:r>
      <w:r w:rsidRPr="0092691A">
        <w:rPr>
          <w:rFonts w:ascii="Calibri" w:hAnsi="Calibri" w:cs="Calibri"/>
          <w:bCs/>
          <w:sz w:val="22"/>
        </w:rPr>
        <w:t xml:space="preserve">si segnalano la Valle d’Aosta che perde ben due posizioni (passa dal </w:t>
      </w:r>
      <w:proofErr w:type="gramStart"/>
      <w:r w:rsidRPr="0092691A">
        <w:rPr>
          <w:rFonts w:ascii="Calibri" w:hAnsi="Calibri" w:cs="Calibri"/>
          <w:bCs/>
          <w:sz w:val="22"/>
        </w:rPr>
        <w:t>5°</w:t>
      </w:r>
      <w:proofErr w:type="gramEnd"/>
      <w:r w:rsidRPr="0092691A">
        <w:rPr>
          <w:rFonts w:ascii="Calibri" w:hAnsi="Calibri" w:cs="Calibri"/>
          <w:bCs/>
          <w:sz w:val="22"/>
        </w:rPr>
        <w:t xml:space="preserve"> al 7° posto), mentre oltre all’Emilia-Romagna ne perdono una Veneto (dal 9° al 10° posto) e Puglia (dal 16° al 17° posto). Guadagnano invece una posizione in aggiun</w:t>
      </w:r>
      <w:r w:rsidR="008A356A">
        <w:rPr>
          <w:rFonts w:ascii="Calibri" w:hAnsi="Calibri" w:cs="Calibri"/>
          <w:bCs/>
          <w:sz w:val="22"/>
        </w:rPr>
        <w:t>t</w:t>
      </w:r>
      <w:r w:rsidRPr="0092691A">
        <w:rPr>
          <w:rFonts w:ascii="Calibri" w:hAnsi="Calibri" w:cs="Calibri"/>
          <w:bCs/>
          <w:sz w:val="22"/>
        </w:rPr>
        <w:t xml:space="preserve">a alla Lombardia, il Piemonte (dal </w:t>
      </w:r>
      <w:proofErr w:type="gramStart"/>
      <w:r w:rsidRPr="0092691A">
        <w:rPr>
          <w:rFonts w:ascii="Calibri" w:hAnsi="Calibri" w:cs="Calibri"/>
          <w:bCs/>
          <w:sz w:val="22"/>
        </w:rPr>
        <w:t>6°</w:t>
      </w:r>
      <w:proofErr w:type="gramEnd"/>
      <w:r w:rsidRPr="0092691A">
        <w:rPr>
          <w:rFonts w:ascii="Calibri" w:hAnsi="Calibri" w:cs="Calibri"/>
          <w:bCs/>
          <w:sz w:val="22"/>
        </w:rPr>
        <w:t xml:space="preserve"> al 5° posto), il Friuli-Venezia Giulia (dal 7° al 6° posto), il Lazio (dal 10° al 9° posto) e la Basilicata (dal 17° al 16° posto, passando per un 15° nel 2020).</w:t>
      </w:r>
    </w:p>
    <w:p w14:paraId="45C396B8" w14:textId="77777777" w:rsidR="001251CD" w:rsidRDefault="001251CD" w:rsidP="001251CD">
      <w:pPr>
        <w:spacing w:before="240"/>
        <w:rPr>
          <w:rFonts w:ascii="Calibri" w:hAnsi="Calibri" w:cs="Calibri"/>
          <w:b/>
          <w:sz w:val="22"/>
        </w:rPr>
      </w:pPr>
    </w:p>
    <w:p w14:paraId="7B79DC85" w14:textId="1D441CA8" w:rsidR="001251CD" w:rsidRPr="0092691A" w:rsidRDefault="000017B2" w:rsidP="001251CD">
      <w:pPr>
        <w:spacing w:before="24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Capacità di spesa</w:t>
      </w:r>
      <w:r w:rsidR="001251CD" w:rsidRPr="0092691A">
        <w:rPr>
          <w:rFonts w:ascii="Calibri" w:hAnsi="Calibri" w:cs="Calibri"/>
          <w:b/>
          <w:sz w:val="22"/>
        </w:rPr>
        <w:t xml:space="preserve">: </w:t>
      </w:r>
      <w:r w:rsidR="001251CD">
        <w:rPr>
          <w:rFonts w:ascii="Calibri" w:hAnsi="Calibri" w:cs="Calibri"/>
          <w:b/>
          <w:sz w:val="22"/>
        </w:rPr>
        <w:t>a</w:t>
      </w:r>
      <w:r w:rsidR="001251CD" w:rsidRPr="0092691A">
        <w:rPr>
          <w:rFonts w:ascii="Calibri" w:hAnsi="Calibri" w:cs="Calibri"/>
          <w:b/>
          <w:sz w:val="22"/>
        </w:rPr>
        <w:t xml:space="preserve">l Sud </w:t>
      </w:r>
      <w:r>
        <w:rPr>
          <w:rFonts w:ascii="Calibri" w:hAnsi="Calibri" w:cs="Calibri"/>
          <w:b/>
          <w:sz w:val="22"/>
        </w:rPr>
        <w:t>il reddito è del</w:t>
      </w:r>
      <w:r w:rsidR="001251CD" w:rsidRPr="0092691A">
        <w:rPr>
          <w:rFonts w:ascii="Calibri" w:hAnsi="Calibri" w:cs="Calibri"/>
          <w:b/>
          <w:sz w:val="22"/>
        </w:rPr>
        <w:t xml:space="preserve"> 25% in meno </w:t>
      </w:r>
      <w:r>
        <w:rPr>
          <w:rFonts w:ascii="Calibri" w:hAnsi="Calibri" w:cs="Calibri"/>
          <w:b/>
          <w:sz w:val="22"/>
        </w:rPr>
        <w:t>rispetto alla</w:t>
      </w:r>
      <w:r w:rsidR="001251CD" w:rsidRPr="0092691A">
        <w:rPr>
          <w:rFonts w:ascii="Calibri" w:hAnsi="Calibri" w:cs="Calibri"/>
          <w:b/>
          <w:sz w:val="22"/>
        </w:rPr>
        <w:t xml:space="preserve"> media degli italiani</w:t>
      </w:r>
    </w:p>
    <w:p w14:paraId="0D0DC5B1" w14:textId="70A8B5FA" w:rsidR="001251CD" w:rsidRDefault="0024142C" w:rsidP="001251CD">
      <w:pPr>
        <w:spacing w:before="24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T</w:t>
      </w:r>
      <w:r w:rsidR="001251CD" w:rsidRPr="0092691A">
        <w:rPr>
          <w:rFonts w:ascii="Calibri" w:hAnsi="Calibri" w:cs="Calibri"/>
          <w:bCs/>
          <w:sz w:val="22"/>
        </w:rPr>
        <w:t xml:space="preserve">utte le </w:t>
      </w:r>
      <w:proofErr w:type="gramStart"/>
      <w:r w:rsidR="001251CD" w:rsidRPr="0092691A">
        <w:rPr>
          <w:rFonts w:ascii="Calibri" w:hAnsi="Calibri" w:cs="Calibri"/>
          <w:bCs/>
          <w:sz w:val="22"/>
        </w:rPr>
        <w:t>macro aree</w:t>
      </w:r>
      <w:proofErr w:type="gramEnd"/>
      <w:r w:rsidR="001251CD" w:rsidRPr="0092691A">
        <w:rPr>
          <w:rFonts w:ascii="Calibri" w:hAnsi="Calibri" w:cs="Calibri"/>
          <w:bCs/>
          <w:sz w:val="22"/>
        </w:rPr>
        <w:t xml:space="preserve"> hanno superato i livelli di reddito disponibile </w:t>
      </w:r>
      <w:r w:rsidR="00327E44">
        <w:rPr>
          <w:rFonts w:ascii="Calibri" w:hAnsi="Calibri" w:cs="Calibri"/>
          <w:bCs/>
          <w:sz w:val="22"/>
        </w:rPr>
        <w:t>pro capite antecedente alla crisi pandemica</w:t>
      </w:r>
      <w:r w:rsidR="007F32C9">
        <w:rPr>
          <w:rFonts w:ascii="Calibri" w:hAnsi="Calibri" w:cs="Calibri"/>
          <w:bCs/>
          <w:sz w:val="22"/>
        </w:rPr>
        <w:t>,</w:t>
      </w:r>
      <w:r w:rsidR="001251CD" w:rsidRPr="0092691A">
        <w:rPr>
          <w:rFonts w:ascii="Calibri" w:hAnsi="Calibri" w:cs="Calibri"/>
          <w:bCs/>
          <w:sz w:val="22"/>
        </w:rPr>
        <w:t xml:space="preserve"> ma con diverse velocità. In particolare</w:t>
      </w:r>
      <w:r w:rsidR="001251CD">
        <w:rPr>
          <w:rFonts w:ascii="Calibri" w:hAnsi="Calibri" w:cs="Calibri"/>
          <w:bCs/>
          <w:sz w:val="22"/>
        </w:rPr>
        <w:t xml:space="preserve">, </w:t>
      </w:r>
      <w:r w:rsidR="00327E44">
        <w:rPr>
          <w:rFonts w:ascii="Calibri" w:hAnsi="Calibri" w:cs="Calibri"/>
          <w:bCs/>
          <w:sz w:val="22"/>
        </w:rPr>
        <w:t xml:space="preserve">il Nord-Est registra la crescita più bassa (+0,4% </w:t>
      </w:r>
      <w:r w:rsidR="001251CD">
        <w:rPr>
          <w:rFonts w:ascii="Calibri" w:hAnsi="Calibri" w:cs="Calibri"/>
          <w:bCs/>
          <w:sz w:val="22"/>
        </w:rPr>
        <w:t>rispetto alla media nazionale dell’1,5%</w:t>
      </w:r>
      <w:r w:rsidR="00327E44">
        <w:rPr>
          <w:rFonts w:ascii="Calibri" w:hAnsi="Calibri" w:cs="Calibri"/>
          <w:bCs/>
          <w:sz w:val="22"/>
        </w:rPr>
        <w:t>), il Centro Italia segna un +2,9% con una Italia nord-occidentale che rileva un</w:t>
      </w:r>
      <w:r w:rsidR="007F32C9">
        <w:rPr>
          <w:rFonts w:ascii="Calibri" w:hAnsi="Calibri" w:cs="Calibri"/>
          <w:bCs/>
          <w:sz w:val="22"/>
        </w:rPr>
        <w:t xml:space="preserve"> incremento </w:t>
      </w:r>
      <w:r w:rsidR="00327E44">
        <w:rPr>
          <w:rFonts w:ascii="Calibri" w:hAnsi="Calibri" w:cs="Calibri"/>
          <w:bCs/>
          <w:sz w:val="22"/>
        </w:rPr>
        <w:t xml:space="preserve">del +1,6% e il Mezzogiorno che aumenta dell’1,2%. Nonostante una variazione sostanzialmente allineata alla media italiana, </w:t>
      </w:r>
      <w:r w:rsidR="001251CD">
        <w:rPr>
          <w:rFonts w:ascii="Calibri" w:hAnsi="Calibri" w:cs="Calibri"/>
          <w:bCs/>
          <w:sz w:val="22"/>
        </w:rPr>
        <w:t>nel</w:t>
      </w:r>
      <w:r w:rsidR="001251CD" w:rsidRPr="0092691A">
        <w:rPr>
          <w:rFonts w:ascii="Calibri" w:hAnsi="Calibri" w:cs="Calibri"/>
          <w:bCs/>
          <w:sz w:val="22"/>
        </w:rPr>
        <w:t xml:space="preserve"> 2021 </w:t>
      </w:r>
      <w:r w:rsidR="00327E44">
        <w:rPr>
          <w:rFonts w:ascii="Calibri" w:hAnsi="Calibri" w:cs="Calibri"/>
          <w:bCs/>
          <w:sz w:val="22"/>
        </w:rPr>
        <w:t>il</w:t>
      </w:r>
      <w:r w:rsidR="001251CD" w:rsidRPr="0092691A">
        <w:rPr>
          <w:rFonts w:ascii="Calibri" w:hAnsi="Calibri" w:cs="Calibri"/>
          <w:bCs/>
          <w:sz w:val="22"/>
        </w:rPr>
        <w:t xml:space="preserve"> reddito disponibile pro</w:t>
      </w:r>
      <w:r w:rsidR="00327E44">
        <w:rPr>
          <w:rFonts w:ascii="Calibri" w:hAnsi="Calibri" w:cs="Calibri"/>
          <w:bCs/>
          <w:sz w:val="22"/>
        </w:rPr>
        <w:t xml:space="preserve"> </w:t>
      </w:r>
      <w:r w:rsidR="001251CD" w:rsidRPr="0092691A">
        <w:rPr>
          <w:rFonts w:ascii="Calibri" w:hAnsi="Calibri" w:cs="Calibri"/>
          <w:bCs/>
          <w:sz w:val="22"/>
        </w:rPr>
        <w:t xml:space="preserve">capite </w:t>
      </w:r>
      <w:r w:rsidR="00327E44">
        <w:rPr>
          <w:rFonts w:ascii="Calibri" w:hAnsi="Calibri" w:cs="Calibri"/>
          <w:bCs/>
          <w:sz w:val="22"/>
        </w:rPr>
        <w:t xml:space="preserve">meridionale è </w:t>
      </w:r>
      <w:r w:rsidR="001251CD" w:rsidRPr="0092691A">
        <w:rPr>
          <w:rFonts w:ascii="Calibri" w:hAnsi="Calibri" w:cs="Calibri"/>
          <w:bCs/>
          <w:sz w:val="22"/>
        </w:rPr>
        <w:t>ancora di circa il 25% inferiore al dato medio italiano</w:t>
      </w:r>
      <w:r w:rsidR="00327E44">
        <w:rPr>
          <w:rFonts w:ascii="Calibri" w:hAnsi="Calibri" w:cs="Calibri"/>
          <w:bCs/>
          <w:sz w:val="22"/>
        </w:rPr>
        <w:t xml:space="preserve">, pur facendo </w:t>
      </w:r>
      <w:r w:rsidR="00B45FBA">
        <w:rPr>
          <w:rFonts w:ascii="Calibri" w:hAnsi="Calibri" w:cs="Calibri"/>
          <w:bCs/>
          <w:sz w:val="22"/>
        </w:rPr>
        <w:t xml:space="preserve">registrare </w:t>
      </w:r>
      <w:r w:rsidR="00327E44">
        <w:rPr>
          <w:rFonts w:ascii="Calibri" w:hAnsi="Calibri" w:cs="Calibri"/>
          <w:bCs/>
          <w:sz w:val="22"/>
        </w:rPr>
        <w:t>un lieve miglioramento (0,3 punti) rispetto al livello del 2019</w:t>
      </w:r>
      <w:r w:rsidR="001251CD" w:rsidRPr="0092691A">
        <w:rPr>
          <w:rFonts w:ascii="Calibri" w:hAnsi="Calibri" w:cs="Calibri"/>
          <w:bCs/>
          <w:sz w:val="22"/>
        </w:rPr>
        <w:t xml:space="preserve">. </w:t>
      </w:r>
    </w:p>
    <w:p w14:paraId="6465D604" w14:textId="77777777" w:rsidR="001251CD" w:rsidRDefault="001251CD" w:rsidP="001251CD">
      <w:pPr>
        <w:spacing w:before="240"/>
        <w:rPr>
          <w:rFonts w:ascii="Calibri" w:hAnsi="Calibri" w:cs="Calibri"/>
          <w:b/>
          <w:bCs/>
          <w:sz w:val="22"/>
        </w:rPr>
      </w:pPr>
    </w:p>
    <w:p w14:paraId="31D03291" w14:textId="23D65BCC" w:rsidR="001251CD" w:rsidRDefault="001251CD" w:rsidP="001251CD">
      <w:pPr>
        <w:spacing w:before="240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1</w:t>
      </w:r>
      <w:r w:rsidR="00B45FBA">
        <w:rPr>
          <w:rFonts w:ascii="Calibri" w:hAnsi="Calibri" w:cs="Calibri"/>
          <w:b/>
          <w:bCs/>
          <w:sz w:val="22"/>
        </w:rPr>
        <w:t>8</w:t>
      </w:r>
      <w:r>
        <w:rPr>
          <w:rFonts w:ascii="Calibri" w:hAnsi="Calibri" w:cs="Calibri"/>
          <w:b/>
          <w:bCs/>
          <w:sz w:val="22"/>
        </w:rPr>
        <w:t xml:space="preserve"> province </w:t>
      </w:r>
      <w:r w:rsidR="00330C57">
        <w:rPr>
          <w:rFonts w:ascii="Calibri" w:hAnsi="Calibri" w:cs="Calibri"/>
          <w:b/>
          <w:bCs/>
          <w:sz w:val="22"/>
        </w:rPr>
        <w:t>stanno</w:t>
      </w:r>
      <w:r>
        <w:rPr>
          <w:rFonts w:ascii="Calibri" w:hAnsi="Calibri" w:cs="Calibri"/>
          <w:b/>
          <w:bCs/>
          <w:sz w:val="22"/>
        </w:rPr>
        <w:t xml:space="preserve"> peggio del 2019</w:t>
      </w:r>
    </w:p>
    <w:p w14:paraId="386FC500" w14:textId="53390C6B" w:rsidR="00FB560D" w:rsidRDefault="001251CD" w:rsidP="001251CD">
      <w:pPr>
        <w:spacing w:before="240"/>
        <w:rPr>
          <w:rFonts w:ascii="Calibri" w:hAnsi="Calibri" w:cs="Calibri"/>
          <w:sz w:val="22"/>
        </w:rPr>
      </w:pPr>
      <w:r w:rsidRPr="00CA661C">
        <w:rPr>
          <w:rFonts w:ascii="Calibri" w:hAnsi="Calibri" w:cs="Calibri"/>
          <w:bCs/>
          <w:sz w:val="22"/>
        </w:rPr>
        <w:t>Sono in tutto 1</w:t>
      </w:r>
      <w:r w:rsidR="00B45FBA">
        <w:rPr>
          <w:rFonts w:ascii="Calibri" w:hAnsi="Calibri" w:cs="Calibri"/>
          <w:bCs/>
          <w:sz w:val="22"/>
        </w:rPr>
        <w:t>8</w:t>
      </w:r>
      <w:r w:rsidRPr="00CA661C">
        <w:rPr>
          <w:rFonts w:ascii="Calibri" w:hAnsi="Calibri" w:cs="Calibri"/>
          <w:bCs/>
          <w:sz w:val="22"/>
        </w:rPr>
        <w:t xml:space="preserve"> le province per le quali il recupero </w:t>
      </w:r>
      <w:r w:rsidR="0024142C">
        <w:rPr>
          <w:rFonts w:ascii="Calibri" w:hAnsi="Calibri" w:cs="Calibri"/>
          <w:bCs/>
          <w:sz w:val="22"/>
        </w:rPr>
        <w:t>tra il</w:t>
      </w:r>
      <w:r w:rsidRPr="00CA661C">
        <w:rPr>
          <w:rFonts w:ascii="Calibri" w:hAnsi="Calibri" w:cs="Calibri"/>
          <w:bCs/>
          <w:sz w:val="22"/>
        </w:rPr>
        <w:t xml:space="preserve"> 2019</w:t>
      </w:r>
      <w:r w:rsidR="0024142C">
        <w:rPr>
          <w:rFonts w:ascii="Calibri" w:hAnsi="Calibri" w:cs="Calibri"/>
          <w:bCs/>
          <w:sz w:val="22"/>
        </w:rPr>
        <w:t xml:space="preserve"> e il </w:t>
      </w:r>
      <w:r w:rsidRPr="00CA661C">
        <w:rPr>
          <w:rFonts w:ascii="Calibri" w:hAnsi="Calibri" w:cs="Calibri"/>
          <w:bCs/>
          <w:sz w:val="22"/>
        </w:rPr>
        <w:t xml:space="preserve">2021 </w:t>
      </w:r>
      <w:r w:rsidR="00B45FBA">
        <w:rPr>
          <w:rFonts w:ascii="Calibri" w:hAnsi="Calibri" w:cs="Calibri"/>
          <w:bCs/>
          <w:sz w:val="22"/>
        </w:rPr>
        <w:t xml:space="preserve">in termini di reddito pro capite </w:t>
      </w:r>
      <w:r w:rsidRPr="00CA661C">
        <w:rPr>
          <w:rFonts w:ascii="Calibri" w:hAnsi="Calibri" w:cs="Calibri"/>
          <w:bCs/>
          <w:sz w:val="22"/>
        </w:rPr>
        <w:t>non si è compiuto</w:t>
      </w:r>
      <w:r w:rsidRPr="00CA661C"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</w:rPr>
        <w:t xml:space="preserve"> </w:t>
      </w:r>
      <w:r w:rsidR="00B45FBA">
        <w:rPr>
          <w:rFonts w:ascii="Calibri" w:hAnsi="Calibri" w:cs="Calibri"/>
          <w:sz w:val="22"/>
        </w:rPr>
        <w:t xml:space="preserve">Se Prato e Rimini sono al di sotto </w:t>
      </w:r>
      <w:r w:rsidR="00FB560D">
        <w:rPr>
          <w:rFonts w:ascii="Calibri" w:hAnsi="Calibri" w:cs="Calibri"/>
          <w:sz w:val="22"/>
        </w:rPr>
        <w:t>del dato 2019 rispettivamente del 5,9% e del 4,7%, accompagnat</w:t>
      </w:r>
      <w:r w:rsidR="00152E55">
        <w:rPr>
          <w:rFonts w:ascii="Calibri" w:hAnsi="Calibri" w:cs="Calibri"/>
          <w:sz w:val="22"/>
        </w:rPr>
        <w:t>e</w:t>
      </w:r>
      <w:r w:rsidR="00FB560D">
        <w:rPr>
          <w:rFonts w:ascii="Calibri" w:hAnsi="Calibri" w:cs="Calibri"/>
          <w:sz w:val="22"/>
        </w:rPr>
        <w:t xml:space="preserve"> però da crescita o stabilità della popolazione (come nel caso di Firenze), per</w:t>
      </w:r>
      <w:r w:rsidR="003C7D49">
        <w:rPr>
          <w:rFonts w:ascii="Calibri" w:hAnsi="Calibri" w:cs="Calibri"/>
          <w:sz w:val="22"/>
        </w:rPr>
        <w:t xml:space="preserve"> altre province la riduzione riscontrata (superiore al 2%) si accompagna anche a una contrazione della popolazion</w:t>
      </w:r>
      <w:r w:rsidR="00152E55">
        <w:rPr>
          <w:rFonts w:ascii="Calibri" w:hAnsi="Calibri" w:cs="Calibri"/>
          <w:sz w:val="22"/>
        </w:rPr>
        <w:t>e</w:t>
      </w:r>
      <w:r w:rsidR="003C7D49">
        <w:rPr>
          <w:rFonts w:ascii="Calibri" w:hAnsi="Calibri" w:cs="Calibri"/>
          <w:sz w:val="22"/>
        </w:rPr>
        <w:t>, come nel caso di Venezia, Fermo, Aosta, l’Aquila, Teramo e Pescara, aspetto che denota un maggior deterioramento dell’indice.</w:t>
      </w:r>
    </w:p>
    <w:p w14:paraId="23E4E6F0" w14:textId="77777777" w:rsidR="00FB560D" w:rsidRDefault="00FB560D" w:rsidP="001251CD">
      <w:pPr>
        <w:spacing w:before="240"/>
        <w:rPr>
          <w:rFonts w:ascii="Calibri" w:hAnsi="Calibri" w:cs="Calibri"/>
          <w:sz w:val="22"/>
        </w:rPr>
      </w:pPr>
    </w:p>
    <w:p w14:paraId="16EF124F" w14:textId="2AC2669E" w:rsidR="001251CD" w:rsidRPr="00330C57" w:rsidRDefault="00330C57" w:rsidP="00330C57">
      <w:pPr>
        <w:spacing w:before="240"/>
        <w:rPr>
          <w:rFonts w:ascii="Calibri" w:hAnsi="Calibri" w:cs="Calibri"/>
          <w:b/>
          <w:bCs/>
          <w:sz w:val="22"/>
        </w:rPr>
      </w:pPr>
      <w:r w:rsidRPr="00330C57">
        <w:rPr>
          <w:rFonts w:ascii="Calibri" w:hAnsi="Calibri" w:cs="Calibri"/>
          <w:b/>
          <w:bCs/>
          <w:sz w:val="22"/>
        </w:rPr>
        <w:t>In sofferenza l</w:t>
      </w:r>
      <w:r w:rsidR="005651FD">
        <w:rPr>
          <w:rFonts w:ascii="Calibri" w:hAnsi="Calibri" w:cs="Calibri"/>
          <w:b/>
          <w:bCs/>
          <w:sz w:val="22"/>
        </w:rPr>
        <w:t xml:space="preserve">e province </w:t>
      </w:r>
      <w:r w:rsidR="008735D7">
        <w:rPr>
          <w:rFonts w:ascii="Calibri" w:hAnsi="Calibri" w:cs="Calibri"/>
          <w:b/>
          <w:bCs/>
          <w:sz w:val="22"/>
        </w:rPr>
        <w:t xml:space="preserve">più </w:t>
      </w:r>
      <w:r w:rsidR="005651FD">
        <w:rPr>
          <w:rFonts w:ascii="Calibri" w:hAnsi="Calibri" w:cs="Calibri"/>
          <w:b/>
          <w:bCs/>
          <w:sz w:val="22"/>
        </w:rPr>
        <w:t>piccole</w:t>
      </w:r>
    </w:p>
    <w:p w14:paraId="5A04872C" w14:textId="77777777" w:rsidR="00ED099A" w:rsidRDefault="00ED099A" w:rsidP="00AF7FC6">
      <w:pPr>
        <w:rPr>
          <w:rFonts w:ascii="Calibri" w:hAnsi="Calibri" w:cs="Calibri"/>
          <w:bCs/>
          <w:sz w:val="22"/>
          <w:szCs w:val="22"/>
        </w:rPr>
      </w:pPr>
    </w:p>
    <w:p w14:paraId="6917F86C" w14:textId="7E428C12" w:rsidR="00330C57" w:rsidRPr="00ED099A" w:rsidRDefault="00330C57" w:rsidP="00AF7FC6">
      <w:pPr>
        <w:rPr>
          <w:rFonts w:ascii="Calibri" w:hAnsi="Calibri" w:cs="Calibri"/>
          <w:bCs/>
          <w:sz w:val="22"/>
          <w:szCs w:val="22"/>
        </w:rPr>
      </w:pPr>
      <w:r w:rsidRPr="00ED099A">
        <w:rPr>
          <w:rFonts w:ascii="Calibri" w:hAnsi="Calibri" w:cs="Calibri"/>
          <w:bCs/>
          <w:sz w:val="22"/>
          <w:szCs w:val="22"/>
        </w:rPr>
        <w:t>A fronte di una dinamica di crescita del reddito disponibile dell’1,5%, le province di minor dimensione demografica (</w:t>
      </w:r>
      <w:r w:rsidR="008D5AA8" w:rsidRPr="00ED099A">
        <w:rPr>
          <w:rFonts w:ascii="Calibri" w:hAnsi="Calibri" w:cs="Calibri"/>
          <w:bCs/>
          <w:sz w:val="22"/>
          <w:szCs w:val="22"/>
        </w:rPr>
        <w:t xml:space="preserve">circa un quarto del totale, aventi </w:t>
      </w:r>
      <w:r w:rsidRPr="00ED099A">
        <w:rPr>
          <w:rFonts w:ascii="Calibri" w:hAnsi="Calibri" w:cs="Calibri"/>
          <w:bCs/>
          <w:sz w:val="22"/>
          <w:szCs w:val="22"/>
        </w:rPr>
        <w:t xml:space="preserve">meno di 231 mila abitanti) fanno registrare un incremento solo dello 0,9%, laddove il reddito pro capite di queste aree è già </w:t>
      </w:r>
      <w:r w:rsidR="00E913A7" w:rsidRPr="00ED099A">
        <w:rPr>
          <w:rFonts w:ascii="Calibri" w:hAnsi="Calibri" w:cs="Calibri"/>
          <w:bCs/>
          <w:sz w:val="22"/>
          <w:szCs w:val="22"/>
        </w:rPr>
        <w:t xml:space="preserve">più basso </w:t>
      </w:r>
      <w:r w:rsidRPr="00ED099A">
        <w:rPr>
          <w:rFonts w:ascii="Calibri" w:hAnsi="Calibri" w:cs="Calibri"/>
          <w:bCs/>
          <w:sz w:val="22"/>
          <w:szCs w:val="22"/>
        </w:rPr>
        <w:t xml:space="preserve">dell’11,4% </w:t>
      </w:r>
      <w:r w:rsidR="00E913A7" w:rsidRPr="00ED099A">
        <w:rPr>
          <w:rFonts w:ascii="Calibri" w:hAnsi="Calibri" w:cs="Calibri"/>
          <w:bCs/>
          <w:sz w:val="22"/>
          <w:szCs w:val="22"/>
        </w:rPr>
        <w:t xml:space="preserve">rispetto </w:t>
      </w:r>
      <w:r w:rsidRPr="00ED099A">
        <w:rPr>
          <w:rFonts w:ascii="Calibri" w:hAnsi="Calibri" w:cs="Calibri"/>
          <w:bCs/>
          <w:sz w:val="22"/>
          <w:szCs w:val="22"/>
        </w:rPr>
        <w:t>al valore medio italiano (17.499 euro contro 19.761</w:t>
      </w:r>
      <w:r w:rsidR="00B618CC" w:rsidRPr="00ED099A">
        <w:rPr>
          <w:rFonts w:ascii="Calibri" w:hAnsi="Calibri" w:cs="Calibri"/>
          <w:bCs/>
          <w:sz w:val="22"/>
          <w:szCs w:val="22"/>
        </w:rPr>
        <w:t xml:space="preserve"> euro</w:t>
      </w:r>
      <w:r w:rsidRPr="00ED099A">
        <w:rPr>
          <w:rFonts w:ascii="Calibri" w:hAnsi="Calibri" w:cs="Calibri"/>
          <w:bCs/>
          <w:sz w:val="22"/>
          <w:szCs w:val="22"/>
        </w:rPr>
        <w:t xml:space="preserve">). Per contro, nelle province più grandi e nelle aree metropolitane la crescita del reddito disponibile è stata </w:t>
      </w:r>
      <w:r w:rsidR="0024142C" w:rsidRPr="00ED099A">
        <w:rPr>
          <w:rFonts w:ascii="Calibri" w:hAnsi="Calibri" w:cs="Calibri"/>
          <w:bCs/>
          <w:sz w:val="22"/>
          <w:szCs w:val="22"/>
        </w:rPr>
        <w:t xml:space="preserve">tra il 2019 e il 2021 </w:t>
      </w:r>
      <w:r w:rsidRPr="00ED099A">
        <w:rPr>
          <w:rFonts w:ascii="Calibri" w:hAnsi="Calibri" w:cs="Calibri"/>
          <w:bCs/>
          <w:sz w:val="22"/>
          <w:szCs w:val="22"/>
        </w:rPr>
        <w:t xml:space="preserve">dell’1,6% e il livello </w:t>
      </w:r>
      <w:proofErr w:type="gramStart"/>
      <w:r w:rsidRPr="00ED099A">
        <w:rPr>
          <w:rFonts w:ascii="Calibri" w:hAnsi="Calibri" w:cs="Calibri"/>
          <w:bCs/>
          <w:sz w:val="22"/>
          <w:szCs w:val="22"/>
        </w:rPr>
        <w:t>pro capite</w:t>
      </w:r>
      <w:proofErr w:type="gramEnd"/>
      <w:r w:rsidRPr="00ED099A">
        <w:rPr>
          <w:rFonts w:ascii="Calibri" w:hAnsi="Calibri" w:cs="Calibri"/>
          <w:bCs/>
          <w:sz w:val="22"/>
          <w:szCs w:val="22"/>
        </w:rPr>
        <w:t xml:space="preserve"> è superiore </w:t>
      </w:r>
      <w:r w:rsidR="007D72E2" w:rsidRPr="00ED099A">
        <w:rPr>
          <w:rFonts w:ascii="Calibri" w:hAnsi="Calibri" w:cs="Calibri"/>
          <w:bCs/>
          <w:sz w:val="22"/>
          <w:szCs w:val="22"/>
        </w:rPr>
        <w:t>di 6,7 punti rispetto alla media</w:t>
      </w:r>
      <w:r w:rsidR="00A237CD" w:rsidRPr="00ED099A">
        <w:rPr>
          <w:rFonts w:ascii="Calibri" w:hAnsi="Calibri" w:cs="Calibri"/>
          <w:bCs/>
          <w:sz w:val="22"/>
          <w:szCs w:val="22"/>
        </w:rPr>
        <w:t xml:space="preserve"> Italia</w:t>
      </w:r>
      <w:r w:rsidRPr="00ED099A">
        <w:rPr>
          <w:rFonts w:ascii="Calibri" w:hAnsi="Calibri" w:cs="Calibri"/>
          <w:bCs/>
          <w:sz w:val="22"/>
          <w:szCs w:val="22"/>
        </w:rPr>
        <w:t>.</w:t>
      </w:r>
    </w:p>
    <w:p w14:paraId="2843C259" w14:textId="523B2B5C" w:rsidR="005B0D6D" w:rsidRDefault="005B0D6D">
      <w:pPr>
        <w:jc w:val="left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br w:type="page"/>
      </w:r>
    </w:p>
    <w:p w14:paraId="4B4A41A6" w14:textId="2F6295EC" w:rsidR="00817BFD" w:rsidRPr="00F13365" w:rsidRDefault="00817BFD" w:rsidP="00817BFD">
      <w:pPr>
        <w:spacing w:before="240"/>
        <w:rPr>
          <w:rFonts w:ascii="Calibri" w:hAnsi="Calibri" w:cs="Calibri"/>
          <w:b/>
          <w:bCs/>
          <w:sz w:val="22"/>
          <w:szCs w:val="18"/>
        </w:rPr>
      </w:pPr>
      <w:r w:rsidRPr="00F13365">
        <w:rPr>
          <w:rFonts w:ascii="Calibri" w:hAnsi="Calibri" w:cs="Calibri"/>
          <w:b/>
          <w:bCs/>
          <w:sz w:val="22"/>
          <w:szCs w:val="18"/>
        </w:rPr>
        <w:lastRenderedPageBreak/>
        <w:t xml:space="preserve">Reddito disponibile delle famiglie </w:t>
      </w:r>
      <w:r w:rsidR="00F13365">
        <w:rPr>
          <w:rFonts w:ascii="Calibri" w:hAnsi="Calibri" w:cs="Calibri"/>
          <w:b/>
          <w:bCs/>
          <w:sz w:val="22"/>
          <w:szCs w:val="18"/>
        </w:rPr>
        <w:t xml:space="preserve">consumatrici </w:t>
      </w:r>
      <w:r w:rsidRPr="00F13365">
        <w:rPr>
          <w:rFonts w:ascii="Calibri" w:hAnsi="Calibri" w:cs="Calibri"/>
          <w:b/>
          <w:bCs/>
          <w:sz w:val="22"/>
          <w:szCs w:val="18"/>
        </w:rPr>
        <w:t xml:space="preserve">per regione – </w:t>
      </w:r>
      <w:bookmarkStart w:id="0" w:name="_Hlk121730228"/>
      <w:r w:rsidR="00F85C79">
        <w:rPr>
          <w:rFonts w:ascii="Calibri" w:hAnsi="Calibri" w:cs="Calibri"/>
          <w:b/>
          <w:bCs/>
          <w:sz w:val="22"/>
          <w:szCs w:val="18"/>
        </w:rPr>
        <w:t xml:space="preserve">prezzi correnti, </w:t>
      </w:r>
      <w:bookmarkEnd w:id="0"/>
      <w:r w:rsidRPr="00F13365">
        <w:rPr>
          <w:rFonts w:ascii="Calibri" w:hAnsi="Calibri" w:cs="Calibri"/>
          <w:b/>
          <w:bCs/>
          <w:sz w:val="22"/>
          <w:szCs w:val="18"/>
        </w:rPr>
        <w:t>anni 2019-2021</w:t>
      </w: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120"/>
        <w:gridCol w:w="1120"/>
        <w:gridCol w:w="1120"/>
        <w:gridCol w:w="700"/>
        <w:gridCol w:w="700"/>
        <w:gridCol w:w="700"/>
        <w:gridCol w:w="700"/>
      </w:tblGrid>
      <w:tr w:rsidR="00817BFD" w:rsidRPr="00817BFD" w14:paraId="763F7EBD" w14:textId="77777777" w:rsidTr="00817BFD">
        <w:trPr>
          <w:trHeight w:val="300"/>
        </w:trPr>
        <w:tc>
          <w:tcPr>
            <w:tcW w:w="16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C3E91B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1" w:name="RANGE!A1:H29"/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Regioni e ripartizioni</w:t>
            </w:r>
            <w:bookmarkEnd w:id="1"/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27238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Reddito disponibile (mil.ni di euro)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4BE23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Quote % su totale Italia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F1EDB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Var.</w:t>
            </w:r>
          </w:p>
        </w:tc>
      </w:tr>
      <w:tr w:rsidR="00817BFD" w:rsidRPr="00817BFD" w14:paraId="10B9852E" w14:textId="77777777" w:rsidTr="00817BFD">
        <w:trPr>
          <w:trHeight w:val="312"/>
        </w:trPr>
        <w:tc>
          <w:tcPr>
            <w:tcW w:w="16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EE07ED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30542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DA00D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1DBDB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C1ED3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75C53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D7D33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8C4FA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21/19</w:t>
            </w:r>
          </w:p>
        </w:tc>
      </w:tr>
      <w:tr w:rsidR="00817BFD" w:rsidRPr="00817BFD" w14:paraId="55C22BFE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FEB1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Piemonte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A2F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93.338,6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CA2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90.163,8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33BA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93.163,6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71C9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18B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FA01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CF0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-0,2</w:t>
            </w:r>
          </w:p>
        </w:tc>
      </w:tr>
      <w:tr w:rsidR="00817BFD" w:rsidRPr="00817BFD" w14:paraId="04EA43E9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9C4C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Valle d'Aosta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CE19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2.767,7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81A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2.558,5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C51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2.660,1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48D6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18E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239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4C19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-3,9</w:t>
            </w:r>
          </w:p>
        </w:tc>
      </w:tr>
      <w:tr w:rsidR="00817BFD" w:rsidRPr="00817BFD" w14:paraId="2AC20B12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F98B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Lombardia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104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230.663,8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4CC4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228.781,7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B92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236.852,1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88C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123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7162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B46A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2,7</w:t>
            </w:r>
          </w:p>
        </w:tc>
      </w:tr>
      <w:tr w:rsidR="00817BFD" w:rsidRPr="00817BFD" w14:paraId="71720F98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6CBB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Trentino-Alto Adige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2EC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26.294,7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6BD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25.094,0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796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25.899,1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73D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BC4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C53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852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-1,5</w:t>
            </w:r>
          </w:p>
        </w:tc>
      </w:tr>
      <w:tr w:rsidR="00817BFD" w:rsidRPr="00817BFD" w14:paraId="37868671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1FAC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Veneto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E13A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101.206,1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3C72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97.864,6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BB1A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101.478,4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BE8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BC2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0B76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A70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</w:tr>
      <w:tr w:rsidR="00817BFD" w:rsidRPr="00817BFD" w14:paraId="46C74E03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8128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Friuli-Venezia Giulia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A8C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25.440,0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E4EA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24.980,6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99D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25.915,3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5C6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4444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B9C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B471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1,9</w:t>
            </w:r>
          </w:p>
        </w:tc>
      </w:tr>
      <w:tr w:rsidR="00817BFD" w:rsidRPr="00817BFD" w14:paraId="012BB65F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9657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Liguria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6BD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34.017,0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B21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32.682,0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B82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34.058,0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BF04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AB0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378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98DA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</w:tr>
      <w:tr w:rsidR="00817BFD" w:rsidRPr="00817BFD" w14:paraId="3CB60746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FF75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Emilia-Romagna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CDA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102.941,2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1E3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99.138,1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707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103.502,2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2D1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BD79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96F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2FB4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</w:tr>
      <w:tr w:rsidR="00817BFD" w:rsidRPr="00817BFD" w14:paraId="4D0F0524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DE13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Toscana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49F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77.489,7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FC2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75.509,0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039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78.628,7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AF5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782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285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345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</w:tr>
      <w:tr w:rsidR="00817BFD" w:rsidRPr="00817BFD" w14:paraId="5142B23B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0DBE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Umbria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1FCA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16.368,6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8C8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16.416,6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0D5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16.765,0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74E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912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2BC2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79D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2,4</w:t>
            </w:r>
          </w:p>
        </w:tc>
      </w:tr>
      <w:tr w:rsidR="00817BFD" w:rsidRPr="00817BFD" w14:paraId="48EEDCEA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5BF3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Marche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3CF1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29.914,5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9DD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28.271,1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85C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29.504,2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A629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534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AEB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94F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-1,4</w:t>
            </w:r>
          </w:p>
        </w:tc>
      </w:tr>
      <w:tr w:rsidR="00817BFD" w:rsidRPr="00817BFD" w14:paraId="23B5674A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C95D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Lazio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ABC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115.734,2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FDE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116.025,6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915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121.531,1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9671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2CB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37A2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2E0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5,0</w:t>
            </w:r>
          </w:p>
        </w:tc>
      </w:tr>
      <w:tr w:rsidR="00817BFD" w:rsidRPr="00817BFD" w14:paraId="389002E0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4F10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Abruzzo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CFB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22.405,0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3E9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20.950,0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A76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21.902,6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3E9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F05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DA8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567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-2,2</w:t>
            </w:r>
          </w:p>
        </w:tc>
      </w:tr>
      <w:tr w:rsidR="00817BFD" w:rsidRPr="00817BFD" w14:paraId="108DD431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17BB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Molise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17E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4.657,2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EBB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4.357,1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892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4.585,1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632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C1C4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3EF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5D8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-1,5</w:t>
            </w:r>
          </w:p>
        </w:tc>
      </w:tr>
      <w:tr w:rsidR="00817BFD" w:rsidRPr="00817BFD" w14:paraId="178CF81E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035D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Campania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DD0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79.721,7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3202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78.873,2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2FC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81.242,2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94F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AF9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DDB2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D05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1,9</w:t>
            </w:r>
          </w:p>
        </w:tc>
      </w:tr>
      <w:tr w:rsidR="00817BFD" w:rsidRPr="00817BFD" w14:paraId="779D45C5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4309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Puglia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6339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59.299,8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48F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57.816,4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FB9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59.615,8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34E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B30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C806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60E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</w:tr>
      <w:tr w:rsidR="00817BFD" w:rsidRPr="00817BFD" w14:paraId="4993DD85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9E2F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Basilicata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6896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8.208,6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117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8.058,0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ED4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8.349,7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928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A3B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107A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067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1,7</w:t>
            </w:r>
          </w:p>
        </w:tc>
      </w:tr>
      <w:tr w:rsidR="00817BFD" w:rsidRPr="00817BFD" w14:paraId="13A198B0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0C6F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Calabria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E55A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25.546,0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7E2A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24.892,6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149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25.634,8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682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9FC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555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AFB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</w:tr>
      <w:tr w:rsidR="00817BFD" w:rsidRPr="00817BFD" w14:paraId="5800F437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662A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Sicilia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2502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68.754,7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B011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68.364,5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5D1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70.603,4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DCF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EBB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93B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B106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2,7</w:t>
            </w:r>
          </w:p>
        </w:tc>
      </w:tr>
      <w:tr w:rsidR="00817BFD" w:rsidRPr="00817BFD" w14:paraId="218889AA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D54C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Sardegna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8CF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26.045,9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B196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25.136,8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7BB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26.174,9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0C7A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548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8479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E4D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</w:tr>
      <w:tr w:rsidR="00817BFD" w:rsidRPr="00817BFD" w14:paraId="4E51C998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0C0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8CFA" w14:textId="77777777" w:rsidR="00817BFD" w:rsidRPr="00817BFD" w:rsidRDefault="00817BFD" w:rsidP="00817BF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545F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9C9A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7C7C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9843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F570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C53E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</w:tr>
      <w:tr w:rsidR="00817BFD" w:rsidRPr="00817BFD" w14:paraId="667AD1BA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9F8A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Nord-Ovest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4A6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360.787,1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052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354.186,1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F042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366.733,7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B8D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F80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2DC6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E57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1,6</w:t>
            </w:r>
          </w:p>
        </w:tc>
      </w:tr>
      <w:tr w:rsidR="00817BFD" w:rsidRPr="00817BFD" w14:paraId="1ABA3A98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B6D2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Nord-Est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5F7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255.882,0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505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247.077,3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200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256.795,0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A73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5CD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BA12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FCF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</w:tr>
      <w:tr w:rsidR="00817BFD" w:rsidRPr="00817BFD" w14:paraId="6437D732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9FE0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393A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239.506,9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52CA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236.222,4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FEC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246.428,9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DC3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C00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F5F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3FB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2,9</w:t>
            </w:r>
          </w:p>
        </w:tc>
      </w:tr>
      <w:tr w:rsidR="00817BFD" w:rsidRPr="00817BFD" w14:paraId="7DB97FE7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8E34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Mezzogiorno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301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294.639,0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BBF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288.448,4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FC3A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298.108,5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FC89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E7D6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F54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6EDA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1,2</w:t>
            </w:r>
          </w:p>
        </w:tc>
      </w:tr>
      <w:tr w:rsidR="00817BFD" w:rsidRPr="00817BFD" w14:paraId="3A8ADDB5" w14:textId="77777777" w:rsidTr="00817BFD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B189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AEE8" w14:textId="77777777" w:rsidR="00817BFD" w:rsidRPr="00817BFD" w:rsidRDefault="00817BFD" w:rsidP="00817BF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E7D3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7912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8533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D150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D775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84D7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</w:tr>
      <w:tr w:rsidR="00817BFD" w:rsidRPr="00817BFD" w14:paraId="3D9FAF48" w14:textId="77777777" w:rsidTr="00817BFD">
        <w:trPr>
          <w:trHeight w:val="240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84C08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ITALIA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9C29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1.150.815,0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B2C7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1.125.934,2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4C21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1.168.066,1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7D56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3E9A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8705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A489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</w:tr>
    </w:tbl>
    <w:p w14:paraId="1742530C" w14:textId="4869DB1C" w:rsidR="00817BFD" w:rsidRPr="008E398F" w:rsidRDefault="00817BFD" w:rsidP="00817BFD">
      <w:pPr>
        <w:ind w:left="567" w:hanging="567"/>
        <w:rPr>
          <w:rFonts w:ascii="Calibri" w:hAnsi="Calibri" w:cs="Calibri"/>
          <w:i/>
          <w:iCs/>
          <w:sz w:val="18"/>
          <w:szCs w:val="18"/>
        </w:rPr>
      </w:pPr>
      <w:r w:rsidRPr="008E398F">
        <w:rPr>
          <w:rFonts w:ascii="Calibri" w:hAnsi="Calibri" w:cs="Calibri"/>
          <w:i/>
          <w:iCs/>
          <w:sz w:val="18"/>
          <w:szCs w:val="18"/>
        </w:rPr>
        <w:t>Fonte: Centro Studi delle Camere di Commercio Guglielmo Tagliacarne</w:t>
      </w:r>
      <w:r>
        <w:rPr>
          <w:rFonts w:ascii="Calibri" w:hAnsi="Calibri" w:cs="Calibri"/>
          <w:i/>
          <w:iCs/>
          <w:sz w:val="18"/>
          <w:szCs w:val="18"/>
        </w:rPr>
        <w:t>-Unioncamere</w:t>
      </w:r>
    </w:p>
    <w:p w14:paraId="42FB548B" w14:textId="6A400E48" w:rsidR="00817BFD" w:rsidRDefault="00817BFD">
      <w:pPr>
        <w:jc w:val="left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br w:type="page"/>
      </w:r>
    </w:p>
    <w:p w14:paraId="5660E3B5" w14:textId="64E9D231" w:rsidR="00817BFD" w:rsidRPr="00F13365" w:rsidRDefault="00817BFD" w:rsidP="00817BFD">
      <w:pPr>
        <w:spacing w:before="240"/>
        <w:rPr>
          <w:rFonts w:ascii="Calibri" w:hAnsi="Calibri" w:cs="Calibri"/>
          <w:b/>
          <w:bCs/>
          <w:sz w:val="22"/>
          <w:szCs w:val="18"/>
        </w:rPr>
      </w:pPr>
      <w:r w:rsidRPr="00F13365">
        <w:rPr>
          <w:rFonts w:ascii="Calibri" w:hAnsi="Calibri" w:cs="Calibri"/>
          <w:b/>
          <w:bCs/>
          <w:sz w:val="22"/>
          <w:szCs w:val="18"/>
        </w:rPr>
        <w:lastRenderedPageBreak/>
        <w:t xml:space="preserve">Reddito disponibile pro capite delle famiglie </w:t>
      </w:r>
      <w:r w:rsidR="00F13365" w:rsidRPr="00F13365">
        <w:rPr>
          <w:rFonts w:ascii="Calibri" w:hAnsi="Calibri" w:cs="Calibri"/>
          <w:b/>
          <w:bCs/>
          <w:sz w:val="22"/>
          <w:szCs w:val="18"/>
        </w:rPr>
        <w:t xml:space="preserve">consumatrici </w:t>
      </w:r>
      <w:r w:rsidRPr="00F13365">
        <w:rPr>
          <w:rFonts w:ascii="Calibri" w:hAnsi="Calibri" w:cs="Calibri"/>
          <w:b/>
          <w:bCs/>
          <w:sz w:val="22"/>
          <w:szCs w:val="18"/>
        </w:rPr>
        <w:t xml:space="preserve">per regione – </w:t>
      </w:r>
      <w:r w:rsidR="00F85C79">
        <w:rPr>
          <w:rFonts w:ascii="Calibri" w:hAnsi="Calibri" w:cs="Calibri"/>
          <w:b/>
          <w:bCs/>
          <w:sz w:val="22"/>
          <w:szCs w:val="18"/>
        </w:rPr>
        <w:t xml:space="preserve">prezzi correnti, </w:t>
      </w:r>
      <w:r w:rsidRPr="00F13365">
        <w:rPr>
          <w:rFonts w:ascii="Calibri" w:hAnsi="Calibri" w:cs="Calibri"/>
          <w:b/>
          <w:bCs/>
          <w:sz w:val="22"/>
          <w:szCs w:val="18"/>
        </w:rPr>
        <w:t>anni 2019-2021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874"/>
        <w:gridCol w:w="874"/>
        <w:gridCol w:w="874"/>
        <w:gridCol w:w="664"/>
        <w:gridCol w:w="664"/>
        <w:gridCol w:w="664"/>
        <w:gridCol w:w="605"/>
        <w:gridCol w:w="605"/>
        <w:gridCol w:w="1410"/>
      </w:tblGrid>
      <w:tr w:rsidR="00817BFD" w:rsidRPr="00817BFD" w14:paraId="1C02131B" w14:textId="77777777" w:rsidTr="00817BFD">
        <w:trPr>
          <w:trHeight w:val="300"/>
        </w:trPr>
        <w:tc>
          <w:tcPr>
            <w:tcW w:w="88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515CDD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2" w:name="RANGE!A1:J29"/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Regioni e ripartizioni</w:t>
            </w:r>
            <w:bookmarkEnd w:id="2"/>
          </w:p>
        </w:tc>
        <w:tc>
          <w:tcPr>
            <w:tcW w:w="1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47103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Reddito disponibile pro capite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05B0F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NI Italia=100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1EF32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Posti in graduatoria</w:t>
            </w:r>
          </w:p>
        </w:tc>
      </w:tr>
      <w:tr w:rsidR="00817BFD" w:rsidRPr="00817BFD" w14:paraId="0D68BA78" w14:textId="77777777" w:rsidTr="00817BFD">
        <w:trPr>
          <w:trHeight w:val="312"/>
        </w:trPr>
        <w:tc>
          <w:tcPr>
            <w:tcW w:w="88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A3AEAE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101B6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B54F2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699BD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4A8A0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5C81C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AA6AD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8FFC8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979B2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E5391" w14:textId="77777777" w:rsidR="00817BFD" w:rsidRPr="00817BFD" w:rsidRDefault="00817BFD" w:rsidP="00817B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diff. 21/19</w:t>
            </w:r>
          </w:p>
        </w:tc>
      </w:tr>
      <w:tr w:rsidR="00817BFD" w:rsidRPr="00817BFD" w14:paraId="413BF3F0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4A70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Piemonte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710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21.606,7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A256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21.002,1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BA4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21.850,9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D59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112,1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F5E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110,9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2011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110,6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3B5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3D1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19C0A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817BFD" w:rsidRPr="00817BFD" w14:paraId="42D33499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22E4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Valle d'Aosta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637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22.080,7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8F8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20.540,4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992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21.502,5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B9E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114,6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3CE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108,4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E75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40D4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F18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C090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-2</w:t>
            </w:r>
          </w:p>
        </w:tc>
      </w:tr>
      <w:tr w:rsidR="00817BFD" w:rsidRPr="00817BFD" w14:paraId="532E65FE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B05E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Lombardia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E2D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23.022,1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F9A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22.867,7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EB5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23.748,6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2B3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119,5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EF46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120,7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0CB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120,2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DDB1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C09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3534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817BFD" w:rsidRPr="00817BFD" w14:paraId="447EFD75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98B7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Trentino-Alto Adige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7D5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24.436,3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8324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23.287,5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E4C1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24.036,2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907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126,8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E7B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122,9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095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121,6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139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5309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C7AC6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17BFD" w:rsidRPr="00817BFD" w14:paraId="27101B51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5130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Veneto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768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20.731,1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F07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20.076,9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E422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20.870,7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D852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B84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4FC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105,6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9D8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BB3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831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-1</w:t>
            </w:r>
          </w:p>
        </w:tc>
      </w:tr>
      <w:tr w:rsidR="00817BFD" w:rsidRPr="00817BFD" w14:paraId="35DCAD1E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C5F9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Friuli-Venezia Giulia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A93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21.054,1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637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20.750,4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07E4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21.606,9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C33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109,3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0BE4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0DC9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109,3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9756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845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C315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817BFD" w:rsidRPr="00817BFD" w14:paraId="7D5D0AC2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36AE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Liguria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A8C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22.249,3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700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21.477,9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89A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22.510,7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7B5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115,5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0CC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113,4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FDE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113,9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29D6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C2F2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A8D5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17BFD" w:rsidRPr="00817BFD" w14:paraId="2C5BCDB4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B19B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Emilia-Romagna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6E56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23.071,7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A9CA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22.270,6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8E5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23.335,6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5EE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119,7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49D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117,6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A416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118,1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C30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822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796A9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-1</w:t>
            </w:r>
          </w:p>
        </w:tc>
      </w:tr>
      <w:tr w:rsidR="00817BFD" w:rsidRPr="00817BFD" w14:paraId="5B828C89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32FA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Toscana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90B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20.960,4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910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20.448,1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3C6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21.340,0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C48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C82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107,9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760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E01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456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D235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17BFD" w:rsidRPr="00817BFD" w14:paraId="21C21A0B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573D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Umbria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861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18.772,3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0744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18.917,3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716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19.437,4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458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36B6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BD96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D252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81C9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DDF74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17BFD" w:rsidRPr="00817BFD" w14:paraId="1A55B322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D49D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Marche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62DA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19.726,0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1A8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18.779,1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F5B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19.748,3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BE8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12B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A9C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07D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B572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5B74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17BFD" w:rsidRPr="00817BFD" w14:paraId="1F8A8773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CEA1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Lazio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E7E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20.077,4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6F7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20.202,8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6E6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21.236,3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9D1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308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106,7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D64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111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F71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B6B91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817BFD" w:rsidRPr="00817BFD" w14:paraId="6D7AA3C1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FE3A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Abruzzo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BA6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17.270,6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F31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16.272,1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819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17.147,1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5B64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89,6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191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85,9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7AA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86,8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E0D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6A1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9764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17BFD" w:rsidRPr="00817BFD" w14:paraId="59AF9798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24E4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Molise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0962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15.413,5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C42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14.650,5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C872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15.674,0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6594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A00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77,3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0E6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4196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EBD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C44F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17BFD" w:rsidRPr="00817BFD" w14:paraId="453CEF45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7B75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Campania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1E2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13.922,2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B886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13.915,0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DE5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14.488,2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C4D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72,3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258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A4A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73,3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6BC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462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70021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17BFD" w:rsidRPr="00817BFD" w14:paraId="7E71440E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F884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Puglia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C09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14.958,0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06A6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14.661,0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F05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15.196,6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F704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77,6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390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D26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76,9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6B2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881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C94B1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-1</w:t>
            </w:r>
          </w:p>
        </w:tc>
      </w:tr>
      <w:tr w:rsidR="00817BFD" w:rsidRPr="00817BFD" w14:paraId="660C6F31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D3BB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Basilicata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9682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14.765,8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D072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14.672,4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696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15.389,3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580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76,6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ABD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04AA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77,9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B20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2F8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4187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817BFD" w:rsidRPr="00817BFD" w14:paraId="6EBBE252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8757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Calabria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D499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13.423,6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A9B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13.259,4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3A1A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13.837,2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DDD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69,7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997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41D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FC1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E049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F39D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17BFD" w:rsidRPr="00817BFD" w14:paraId="73975A3C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5A7A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Sicilia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C95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14.054,8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0D3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14.082,7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D5F6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14.655,3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0B0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72,9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91B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74,3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E2B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74,2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F8F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540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B4A8A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17BFD" w:rsidRPr="00817BFD" w14:paraId="3BE90249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A24A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Sardegna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B956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16.108,2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0AE2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15.702,3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567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16.518,1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0A2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83,6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111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82,9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DC0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83,6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E06C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793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0D3C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17BFD" w:rsidRPr="00817BFD" w14:paraId="2522BE7C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7C9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9C8C" w14:textId="77777777" w:rsidR="00817BFD" w:rsidRPr="00817BFD" w:rsidRDefault="00817BFD" w:rsidP="00817BF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60A2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DC0E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B738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8BD1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900D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30FA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EDEC9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57126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</w:tr>
      <w:tr w:rsidR="00817BFD" w:rsidRPr="00817BFD" w14:paraId="5A5ECB9F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624E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Nord-Ovest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1A36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22.558,6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5539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22.214,5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29B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23.103,4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6D8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117,1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0E5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117,3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BC1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116,9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4C2D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1132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18381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</w:tr>
      <w:tr w:rsidR="00817BFD" w:rsidRPr="00817BFD" w14:paraId="06D2B9D4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71DA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Nord-Est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589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22.005,6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7824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21.286,1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AFCF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22.186,2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4A8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114,2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DF7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112,4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7C5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112,3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2AF0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1367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72492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</w:tr>
      <w:tr w:rsidR="00817BFD" w:rsidRPr="00817BFD" w14:paraId="039CDAB9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A3C0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DD43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20.211,9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050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20.003,6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54B4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20.947,9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469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104,9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20D1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105,6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C579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7AB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7EF2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50565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</w:tr>
      <w:tr w:rsidR="00817BFD" w:rsidRPr="00817BFD" w14:paraId="0FEC0AFC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9551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Mezzogiorno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2169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14.544,4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A2F1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14.366,0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E3A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14.982,1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1B8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95A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2DC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7D78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2B53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FFAFA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</w:tr>
      <w:tr w:rsidR="00817BFD" w:rsidRPr="00817BFD" w14:paraId="3FC9993A" w14:textId="77777777" w:rsidTr="00817BFD">
        <w:trPr>
          <w:trHeight w:val="259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27EE" w14:textId="77777777" w:rsidR="00817BFD" w:rsidRPr="00817BFD" w:rsidRDefault="00817BFD" w:rsidP="00817BF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D31E" w14:textId="77777777" w:rsidR="00817BFD" w:rsidRPr="00817BFD" w:rsidRDefault="00817BFD" w:rsidP="00817BF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F0E8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A0F0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FAEC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DA38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6FCF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2D64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4354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A9381" w14:textId="77777777" w:rsidR="00817BFD" w:rsidRPr="00817BFD" w:rsidRDefault="00817BFD" w:rsidP="00817BFD">
            <w:pPr>
              <w:jc w:val="right"/>
              <w:rPr>
                <w:sz w:val="16"/>
                <w:szCs w:val="16"/>
              </w:rPr>
            </w:pPr>
          </w:p>
        </w:tc>
      </w:tr>
      <w:tr w:rsidR="00817BFD" w:rsidRPr="00817BFD" w14:paraId="6EB0F81A" w14:textId="77777777" w:rsidTr="00817BFD">
        <w:trPr>
          <w:trHeight w:val="240"/>
        </w:trPr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81173" w14:textId="77777777" w:rsidR="00817BFD" w:rsidRPr="00817BFD" w:rsidRDefault="00817BFD" w:rsidP="00817BFD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ITALIA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23847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19.267,2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5CAEA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18.942,7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66C04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19.761,0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ABCB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62AEB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957E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F2825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3CF61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7C86E" w14:textId="77777777" w:rsidR="00817BFD" w:rsidRPr="00817BFD" w:rsidRDefault="00817BFD" w:rsidP="00817BFD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7BF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792DA718" w14:textId="77777777" w:rsidR="00817BFD" w:rsidRPr="008E398F" w:rsidRDefault="00817BFD" w:rsidP="00817BFD">
      <w:pPr>
        <w:ind w:left="567" w:hanging="567"/>
        <w:rPr>
          <w:rFonts w:ascii="Calibri" w:hAnsi="Calibri" w:cs="Calibri"/>
          <w:i/>
          <w:iCs/>
          <w:sz w:val="18"/>
          <w:szCs w:val="18"/>
        </w:rPr>
      </w:pPr>
      <w:r w:rsidRPr="008E398F">
        <w:rPr>
          <w:rFonts w:ascii="Calibri" w:hAnsi="Calibri" w:cs="Calibri"/>
          <w:i/>
          <w:iCs/>
          <w:sz w:val="18"/>
          <w:szCs w:val="18"/>
        </w:rPr>
        <w:t>Fonte: Centro Studi delle Camere di Commercio Guglielmo Tagliacarne</w:t>
      </w:r>
      <w:r>
        <w:rPr>
          <w:rFonts w:ascii="Calibri" w:hAnsi="Calibri" w:cs="Calibri"/>
          <w:i/>
          <w:iCs/>
          <w:sz w:val="18"/>
          <w:szCs w:val="18"/>
        </w:rPr>
        <w:t>-Unioncamere</w:t>
      </w:r>
    </w:p>
    <w:p w14:paraId="3670DC9D" w14:textId="2EC079CB" w:rsidR="00817BFD" w:rsidRDefault="00817BFD">
      <w:pPr>
        <w:jc w:val="left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br w:type="page"/>
      </w:r>
    </w:p>
    <w:p w14:paraId="4062D8D3" w14:textId="324682A8" w:rsidR="00F13365" w:rsidRDefault="00F13365" w:rsidP="00F13365">
      <w:pPr>
        <w:ind w:right="1276"/>
        <w:rPr>
          <w:rFonts w:ascii="Calibri" w:hAnsi="Calibri" w:cs="Calibri"/>
          <w:b/>
          <w:bCs/>
          <w:sz w:val="22"/>
          <w:szCs w:val="22"/>
        </w:rPr>
      </w:pPr>
      <w:r w:rsidRPr="00F13365">
        <w:rPr>
          <w:rFonts w:ascii="Calibri" w:hAnsi="Calibri" w:cs="Calibri"/>
          <w:b/>
          <w:bCs/>
          <w:sz w:val="22"/>
          <w:szCs w:val="22"/>
        </w:rPr>
        <w:lastRenderedPageBreak/>
        <w:t xml:space="preserve">Graduatoria decrescente delle province in base alla variazione percentuale </w:t>
      </w:r>
      <w:r w:rsidR="00F85C79">
        <w:rPr>
          <w:rFonts w:ascii="Calibri" w:hAnsi="Calibri" w:cs="Calibri"/>
          <w:b/>
          <w:bCs/>
          <w:sz w:val="22"/>
          <w:szCs w:val="22"/>
        </w:rPr>
        <w:t xml:space="preserve">a </w:t>
      </w:r>
      <w:r w:rsidR="00F85C79" w:rsidRPr="00F85C79">
        <w:rPr>
          <w:rFonts w:ascii="Calibri" w:hAnsi="Calibri" w:cs="Calibri"/>
          <w:b/>
          <w:bCs/>
          <w:sz w:val="22"/>
          <w:szCs w:val="22"/>
        </w:rPr>
        <w:t xml:space="preserve">prezzi correnti </w:t>
      </w:r>
      <w:r w:rsidRPr="00F13365">
        <w:rPr>
          <w:rFonts w:ascii="Calibri" w:hAnsi="Calibri" w:cs="Calibri"/>
          <w:b/>
          <w:bCs/>
          <w:sz w:val="22"/>
          <w:szCs w:val="22"/>
        </w:rPr>
        <w:t>del reddito disponibile delle famiglie consumatrici 2019-2021</w:t>
      </w:r>
    </w:p>
    <w:tbl>
      <w:tblPr>
        <w:tblW w:w="6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280"/>
        <w:gridCol w:w="580"/>
        <w:gridCol w:w="180"/>
        <w:gridCol w:w="508"/>
        <w:gridCol w:w="2280"/>
        <w:gridCol w:w="580"/>
      </w:tblGrid>
      <w:tr w:rsidR="00F13365" w:rsidRPr="00F13365" w14:paraId="09F05D67" w14:textId="77777777" w:rsidTr="00F13365">
        <w:trPr>
          <w:trHeight w:val="552"/>
        </w:trPr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0610F" w14:textId="7076B165" w:rsidR="00F13365" w:rsidRPr="00F13365" w:rsidRDefault="00F13365" w:rsidP="00F1336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3" w:name="RANGE!A1:G55"/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Posto di </w:t>
            </w:r>
            <w:r w:rsidR="008735D7"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grade</w:t>
            </w: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bookmarkEnd w:id="3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83B04" w14:textId="77777777" w:rsidR="00F13365" w:rsidRPr="00F13365" w:rsidRDefault="00F13365" w:rsidP="00F1336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Province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CD5A2" w14:textId="77777777" w:rsidR="00F13365" w:rsidRPr="00F13365" w:rsidRDefault="00F13365" w:rsidP="00F1336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Var. % 21/19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C5EC6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CB13D" w14:textId="77777777" w:rsidR="00F13365" w:rsidRPr="00F13365" w:rsidRDefault="00F13365" w:rsidP="00F1336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Posto di </w:t>
            </w:r>
            <w:proofErr w:type="spellStart"/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grad</w:t>
            </w:r>
            <w:proofErr w:type="spellEnd"/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84CCB" w14:textId="77777777" w:rsidR="00F13365" w:rsidRPr="00F13365" w:rsidRDefault="00F13365" w:rsidP="00F1336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Province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70D92" w14:textId="77777777" w:rsidR="00F13365" w:rsidRPr="00F13365" w:rsidRDefault="00F13365" w:rsidP="00F1336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Var. % 21/19</w:t>
            </w:r>
          </w:p>
        </w:tc>
      </w:tr>
      <w:tr w:rsidR="00F13365" w:rsidRPr="00F13365" w14:paraId="0B653195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F735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8E56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Rieti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4A2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0DB1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1060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55)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FAE2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Cagliari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78EE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</w:tr>
      <w:tr w:rsidR="00F13365" w:rsidRPr="00F13365" w14:paraId="19567770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E2E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2)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1747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Latina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EAB1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515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EDB8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56)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87A2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18E2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1,0</w:t>
            </w:r>
          </w:p>
        </w:tc>
      </w:tr>
      <w:tr w:rsidR="00F13365" w:rsidRPr="00F13365" w14:paraId="69ED46C5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B54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3)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BB29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Caserta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0796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CA5A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B5C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57)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D63A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Udine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477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1,0</w:t>
            </w:r>
          </w:p>
        </w:tc>
      </w:tr>
      <w:tr w:rsidR="00F13365" w:rsidRPr="00F13365" w14:paraId="69BF3039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F4F8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4)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9C2B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Viterbo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01CD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E9B0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0B6F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58)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7CF6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Reggio nell'Emilia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C8D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1,0</w:t>
            </w:r>
          </w:p>
        </w:tc>
      </w:tr>
      <w:tr w:rsidR="00F13365" w:rsidRPr="00F13365" w14:paraId="76011C05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F85C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5)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D2B7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Grosseto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8289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8341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4B61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59)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77F7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Matera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339D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0,9</w:t>
            </w:r>
          </w:p>
        </w:tc>
      </w:tr>
      <w:tr w:rsidR="00F13365" w:rsidRPr="00F13365" w14:paraId="27D6C8AB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41D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6)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BF98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19DC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FF7D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2DD6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60)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32E6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Bari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7852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0,9</w:t>
            </w:r>
          </w:p>
        </w:tc>
      </w:tr>
      <w:tr w:rsidR="00F13365" w:rsidRPr="00F13365" w14:paraId="2CD9E451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0AB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7)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9421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Livorno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9AE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F68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3626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61)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08D3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Varese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6941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0,9</w:t>
            </w:r>
          </w:p>
        </w:tc>
      </w:tr>
      <w:tr w:rsidR="00F13365" w:rsidRPr="00F13365" w14:paraId="566D62BF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BB16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8)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15A8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Massa-Carrara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9FA0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B5E9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7DFD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62)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44A6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Lecco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8A2A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0,9</w:t>
            </w:r>
          </w:p>
        </w:tc>
      </w:tr>
      <w:tr w:rsidR="00F13365" w:rsidRPr="00F13365" w14:paraId="47A03870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0C08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9)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7628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Cremona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C1E8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D844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93A1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63)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42C2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Treviso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D9F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0,8</w:t>
            </w:r>
          </w:p>
        </w:tc>
      </w:tr>
      <w:tr w:rsidR="00F13365" w:rsidRPr="00F13365" w14:paraId="340917C9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EF8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51BA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Mantova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1DF1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8A6E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7CAC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64)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9CBD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Padova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D8BA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0,8</w:t>
            </w:r>
          </w:p>
        </w:tc>
      </w:tr>
      <w:tr w:rsidR="00F13365" w:rsidRPr="00F13365" w14:paraId="41E9709A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470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11)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66B6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154E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2C3A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6D35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65)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76AD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Chieti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9E52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0,8</w:t>
            </w:r>
          </w:p>
        </w:tc>
      </w:tr>
      <w:tr w:rsidR="00F13365" w:rsidRPr="00F13365" w14:paraId="0A1108F2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A25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12)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51CD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Sud Sardegna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1005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750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100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66)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6929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Lecce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2AB5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</w:tr>
      <w:tr w:rsidR="00F13365" w:rsidRPr="00F13365" w14:paraId="17B2AFB0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DF51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13)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F121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Roma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5C81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685A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13F8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67)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F1AD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Brindisi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58D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</w:tr>
      <w:tr w:rsidR="00F13365" w:rsidRPr="00F13365" w14:paraId="1E4A7B6B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BC98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14)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DBE6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Oristano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E7BC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07B0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D675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68)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3971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Asti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9652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</w:tr>
      <w:tr w:rsidR="00F13365" w:rsidRPr="00F13365" w14:paraId="1D8DC5FE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711E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15)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5D0C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Agrigento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6455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FBF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88D9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69)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B211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Como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09B8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</w:tr>
      <w:tr w:rsidR="00F13365" w:rsidRPr="00F13365" w14:paraId="53416EB2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5532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16)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5AA5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52F8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C491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CBAA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70)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FC32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Modena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CFEC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0,4</w:t>
            </w:r>
          </w:p>
        </w:tc>
      </w:tr>
      <w:tr w:rsidR="00F13365" w:rsidRPr="00F13365" w14:paraId="509C2E30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73F7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17)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8148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Frosinone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63A1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BB01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F2F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71)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4019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Gorizia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E788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</w:tr>
      <w:tr w:rsidR="00F13365" w:rsidRPr="00F13365" w14:paraId="63E220C3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C2DA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18)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EFBF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Lucca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685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0E3F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556A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72)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84C4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Alessandria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5B6C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0,1</w:t>
            </w:r>
          </w:p>
        </w:tc>
      </w:tr>
      <w:tr w:rsidR="00F13365" w:rsidRPr="00F13365" w14:paraId="7848EECE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D3A5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19)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55FA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Pavia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4D89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4207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0EC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73)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315F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Ferrara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DDE1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</w:tr>
      <w:tr w:rsidR="00F13365" w:rsidRPr="00F13365" w14:paraId="6DDBE5FE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4E99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20)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FD80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Pordenone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0100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2D40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B855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74)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64AE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Cosenza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2BD9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</w:tr>
      <w:tr w:rsidR="00F13365" w:rsidRPr="00F13365" w14:paraId="003C740B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2A06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21)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FFA0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Savona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4FA0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974D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3E36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75)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8445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Imperia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1F10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</w:tr>
      <w:tr w:rsidR="00F13365" w:rsidRPr="00F13365" w14:paraId="0BF4D26F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8B8F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22)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C451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Terni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37B6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045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E1B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76)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AD41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Napoli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8D26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</w:tr>
      <w:tr w:rsidR="00F13365" w:rsidRPr="00F13365" w14:paraId="1F177FEB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A7E4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23)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BF2E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Siena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0A05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5882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1BEA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77)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ABB0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Barletta-Andria-Trani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43F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-0,1</w:t>
            </w:r>
          </w:p>
        </w:tc>
      </w:tr>
      <w:tr w:rsidR="00F13365" w:rsidRPr="00F13365" w14:paraId="6A78C9AD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2E84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24)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571F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Siracusa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F994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A13E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B8BD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78)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161B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Catanzaro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F5C8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-0,2</w:t>
            </w:r>
          </w:p>
        </w:tc>
      </w:tr>
      <w:tr w:rsidR="00F13365" w:rsidRPr="00F13365" w14:paraId="4DB92F26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F1C0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25)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2EE9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Avellino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8A84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DD1E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A8B5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79)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F54E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Ascoli Piceno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8B1A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-0,2</w:t>
            </w:r>
          </w:p>
        </w:tc>
      </w:tr>
      <w:tr w:rsidR="00F13365" w:rsidRPr="00F13365" w14:paraId="59C82432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A250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26)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CB48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Milano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3211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96C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7AF4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80)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9A63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Nuoro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A732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-0,2</w:t>
            </w:r>
          </w:p>
        </w:tc>
      </w:tr>
      <w:tr w:rsidR="00F13365" w:rsidRPr="00F13365" w14:paraId="7A78287D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75BE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27)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E33A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Parma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DC7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D9FA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407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81)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A7C4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Novara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F86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-0,3</w:t>
            </w:r>
          </w:p>
        </w:tc>
      </w:tr>
      <w:tr w:rsidR="00F13365" w:rsidRPr="00F13365" w14:paraId="61A1D444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3AE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28)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3EC8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Pisa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70C5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27E8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D02A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82)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AFC7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Torino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3AEF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-0,3</w:t>
            </w:r>
          </w:p>
        </w:tc>
      </w:tr>
      <w:tr w:rsidR="00F13365" w:rsidRPr="00F13365" w14:paraId="735AB4A5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0EB2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29)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7BE9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Pistoia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6AC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BCB8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C9EC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83)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0581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Ancona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E422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-0,4</w:t>
            </w:r>
          </w:p>
        </w:tc>
      </w:tr>
      <w:tr w:rsidR="00F13365" w:rsidRPr="00F13365" w14:paraId="79D57093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19C2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30)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1ACA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Piacenza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A63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E52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7904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84)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527E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Bologna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5C8D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-0,6</w:t>
            </w:r>
          </w:p>
        </w:tc>
      </w:tr>
      <w:tr w:rsidR="00F13365" w:rsidRPr="00F13365" w14:paraId="1554BE6C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B237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31)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905D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Trapani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3C51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C512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0E9D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85)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9D63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Bolzano/Bozen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BEA6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-0,8</w:t>
            </w:r>
          </w:p>
        </w:tc>
      </w:tr>
      <w:tr w:rsidR="00F13365" w:rsidRPr="00F13365" w14:paraId="02C7B429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0016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32)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3770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Salerno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AFCF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7629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D431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86)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38B6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Foggia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80F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-1,0</w:t>
            </w:r>
          </w:p>
        </w:tc>
      </w:tr>
      <w:tr w:rsidR="00F13365" w:rsidRPr="00F13365" w14:paraId="18EB74A2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401E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33)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93B9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Brescia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DC00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C3E5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DE25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87)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DC87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Isernia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EB88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-1,0</w:t>
            </w:r>
          </w:p>
        </w:tc>
      </w:tr>
      <w:tr w:rsidR="00F13365" w:rsidRPr="00F13365" w14:paraId="7E523DAF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357C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34)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8639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310C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41E6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D24C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88)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865E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Genova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6A5D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-1,1</w:t>
            </w:r>
          </w:p>
        </w:tc>
      </w:tr>
      <w:tr w:rsidR="00F13365" w:rsidRPr="00F13365" w14:paraId="46BC5DA7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62DA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35)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1DD6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Arezzo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7004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F1B0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DB89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89)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CE24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Vibo Valentia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1DD6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-1,1</w:t>
            </w:r>
          </w:p>
        </w:tc>
      </w:tr>
      <w:tr w:rsidR="00F13365" w:rsidRPr="00F13365" w14:paraId="7A928F69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B160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36)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9B53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Bergamo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84C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FCDD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83D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90)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11D0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Pesaro e Urbino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4270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-1,3</w:t>
            </w:r>
          </w:p>
        </w:tc>
      </w:tr>
      <w:tr w:rsidR="00F13365" w:rsidRPr="00F13365" w14:paraId="4FD3C6DC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AF58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37)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BB14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Potenza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CE9F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9A3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9590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91)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7DC6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Vercelli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BAD9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-1,7</w:t>
            </w:r>
          </w:p>
        </w:tc>
      </w:tr>
      <w:tr w:rsidR="00F13365" w:rsidRPr="00F13365" w14:paraId="6A1C351D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D05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38)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BC66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Rovigo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4A08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D87F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2D78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92)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2A4F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Campobasso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111C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-1,8</w:t>
            </w:r>
          </w:p>
        </w:tc>
      </w:tr>
      <w:tr w:rsidR="00F13365" w:rsidRPr="00F13365" w14:paraId="395DCA1A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807C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39)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04EB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661D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4FF6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59B9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93)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E160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Macerata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118A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-2,0</w:t>
            </w:r>
          </w:p>
        </w:tc>
      </w:tr>
      <w:tr w:rsidR="00F13365" w:rsidRPr="00F13365" w14:paraId="28CF2816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21B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40)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FE6A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Forlì-Cesena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0F8A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CB51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C661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94)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5D11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Verbano-Cusio-Ossola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2940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-2,1</w:t>
            </w:r>
          </w:p>
        </w:tc>
      </w:tr>
      <w:tr w:rsidR="00F13365" w:rsidRPr="00F13365" w14:paraId="5143292C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916F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41)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2711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Perugia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858D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4BE9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13BF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95)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41A7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Biella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9781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-2,2</w:t>
            </w:r>
          </w:p>
        </w:tc>
      </w:tr>
      <w:tr w:rsidR="00F13365" w:rsidRPr="00F13365" w14:paraId="3D60C1B7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59C0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42)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C948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Palermo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A148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FDA1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E559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96)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7BB1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Trento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38E1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-2,3</w:t>
            </w:r>
          </w:p>
        </w:tc>
      </w:tr>
      <w:tr w:rsidR="00F13365" w:rsidRPr="00F13365" w14:paraId="4C78FE0F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693D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43)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283F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Benevento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BF9E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FC38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D8C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97)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C586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Firenze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A774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-2,6</w:t>
            </w:r>
          </w:p>
        </w:tc>
      </w:tr>
      <w:tr w:rsidR="00F13365" w:rsidRPr="00F13365" w14:paraId="0AFF4A04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5506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44)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9D47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Trieste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54F4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FC45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9E8F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98)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B654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Sondrio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A14F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-2,9</w:t>
            </w:r>
          </w:p>
        </w:tc>
      </w:tr>
      <w:tr w:rsidR="00F13365" w:rsidRPr="00F13365" w14:paraId="37AE2620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27B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45)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3E8C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Ravenna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666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C287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715C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99)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B8BB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Prato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9D66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-3,0</w:t>
            </w:r>
          </w:p>
        </w:tc>
      </w:tr>
      <w:tr w:rsidR="00F13365" w:rsidRPr="00F13365" w14:paraId="11497904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6BD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46)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3B18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Monza e della Brianza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DF75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803F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A437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100)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95B7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Pescara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6F1D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-3,0</w:t>
            </w:r>
          </w:p>
        </w:tc>
      </w:tr>
      <w:tr w:rsidR="00F13365" w:rsidRPr="00F13365" w14:paraId="26F16087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3AE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47)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E549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Belluno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2504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024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AF30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101)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9F06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Sassari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9A2C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-3,4</w:t>
            </w:r>
          </w:p>
        </w:tc>
      </w:tr>
      <w:tr w:rsidR="00F13365" w:rsidRPr="00F13365" w14:paraId="29781505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ED04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48)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815A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Lodi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3DCD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AEBA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D376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102)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310D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Teramo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C219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-3,5</w:t>
            </w:r>
          </w:p>
        </w:tc>
      </w:tr>
      <w:tr w:rsidR="00F13365" w:rsidRPr="00F13365" w14:paraId="5B6799FB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35C8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49)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391C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Taranto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BFF5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2392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84C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103)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F5E6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Aosta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2FDA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-3,9</w:t>
            </w:r>
          </w:p>
        </w:tc>
      </w:tr>
      <w:tr w:rsidR="00F13365" w:rsidRPr="00F13365" w14:paraId="3E0950FA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1F95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50)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5218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Cuneo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610D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ECA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1CE8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104)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B523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L'Aquila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FD25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-4,5</w:t>
            </w:r>
          </w:p>
        </w:tc>
      </w:tr>
      <w:tr w:rsidR="00F13365" w:rsidRPr="00F13365" w14:paraId="280A106E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6D2D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51)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0F78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Crotone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4A4F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78C4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B64B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105)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32D7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Fermo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228C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-4,5</w:t>
            </w:r>
          </w:p>
        </w:tc>
      </w:tr>
      <w:tr w:rsidR="00F13365" w:rsidRPr="00F13365" w14:paraId="07065876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0EF3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52)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4297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Reggio Calabria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6B2E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92C2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0E84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106)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C97B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Rimini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19E5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-4,5</w:t>
            </w:r>
          </w:p>
        </w:tc>
      </w:tr>
      <w:tr w:rsidR="00F13365" w:rsidRPr="00F13365" w14:paraId="60146B8C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5A6C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53)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9383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Verona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DDDC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0F86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4FE9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107)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7B61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Venezia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1AFF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-5,1</w:t>
            </w:r>
          </w:p>
        </w:tc>
      </w:tr>
      <w:tr w:rsidR="00F13365" w:rsidRPr="00F13365" w14:paraId="2C69F4E3" w14:textId="77777777" w:rsidTr="00F13365">
        <w:trPr>
          <w:trHeight w:val="18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EBB92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54)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E7E1E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La Spezia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939F1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07B63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A5E93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B36E6" w14:textId="77777777" w:rsidR="00F13365" w:rsidRPr="00F13365" w:rsidRDefault="00F13365" w:rsidP="00F13365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ITALIA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5D505" w14:textId="77777777" w:rsidR="00F13365" w:rsidRPr="00F13365" w:rsidRDefault="00F13365" w:rsidP="00F1336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13365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</w:tr>
    </w:tbl>
    <w:p w14:paraId="354153BA" w14:textId="77777777" w:rsidR="00F13365" w:rsidRPr="008E398F" w:rsidRDefault="00F13365" w:rsidP="00F13365">
      <w:pPr>
        <w:ind w:left="567" w:hanging="567"/>
        <w:rPr>
          <w:rFonts w:ascii="Calibri" w:hAnsi="Calibri" w:cs="Calibri"/>
          <w:i/>
          <w:iCs/>
          <w:sz w:val="18"/>
          <w:szCs w:val="18"/>
        </w:rPr>
      </w:pPr>
      <w:r w:rsidRPr="008E398F">
        <w:rPr>
          <w:rFonts w:ascii="Calibri" w:hAnsi="Calibri" w:cs="Calibri"/>
          <w:i/>
          <w:iCs/>
          <w:sz w:val="18"/>
          <w:szCs w:val="18"/>
        </w:rPr>
        <w:t>Fonte: Centro Studi delle Camere di Commercio Guglielmo Tagliacarne</w:t>
      </w:r>
      <w:r>
        <w:rPr>
          <w:rFonts w:ascii="Calibri" w:hAnsi="Calibri" w:cs="Calibri"/>
          <w:i/>
          <w:iCs/>
          <w:sz w:val="18"/>
          <w:szCs w:val="18"/>
        </w:rPr>
        <w:t>-Unioncamere</w:t>
      </w:r>
    </w:p>
    <w:p w14:paraId="26A6B434" w14:textId="2A32E2BD" w:rsidR="00F13365" w:rsidRDefault="00F13365">
      <w:pPr>
        <w:jc w:val="left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br w:type="page"/>
      </w:r>
    </w:p>
    <w:p w14:paraId="093E0300" w14:textId="43C87F71" w:rsidR="005B6BFC" w:rsidRDefault="005B6BFC" w:rsidP="005B6BFC">
      <w:pPr>
        <w:ind w:right="1276"/>
        <w:rPr>
          <w:rFonts w:ascii="Calibri" w:hAnsi="Calibri" w:cs="Calibri"/>
          <w:b/>
          <w:bCs/>
          <w:sz w:val="22"/>
          <w:szCs w:val="22"/>
        </w:rPr>
      </w:pPr>
      <w:r w:rsidRPr="005B6BFC">
        <w:rPr>
          <w:rFonts w:ascii="Calibri" w:hAnsi="Calibri" w:cs="Calibri"/>
          <w:b/>
          <w:bCs/>
          <w:sz w:val="22"/>
          <w:szCs w:val="22"/>
        </w:rPr>
        <w:lastRenderedPageBreak/>
        <w:t xml:space="preserve">Variazione percentuale del reddito disponibile delle famiglie consumatrici </w:t>
      </w:r>
      <w:r w:rsidR="00F85C79">
        <w:rPr>
          <w:rFonts w:ascii="Calibri" w:hAnsi="Calibri" w:cs="Calibri"/>
          <w:b/>
          <w:bCs/>
          <w:sz w:val="22"/>
          <w:szCs w:val="22"/>
        </w:rPr>
        <w:t xml:space="preserve">a </w:t>
      </w:r>
      <w:r w:rsidR="00F85C79" w:rsidRPr="00F85C79">
        <w:rPr>
          <w:rFonts w:ascii="Calibri" w:hAnsi="Calibri" w:cs="Calibri"/>
          <w:b/>
          <w:bCs/>
          <w:sz w:val="22"/>
          <w:szCs w:val="22"/>
        </w:rPr>
        <w:t xml:space="preserve">prezzi correnti </w:t>
      </w:r>
      <w:r w:rsidRPr="005B6BFC">
        <w:rPr>
          <w:rFonts w:ascii="Calibri" w:hAnsi="Calibri" w:cs="Calibri"/>
          <w:b/>
          <w:bCs/>
          <w:sz w:val="22"/>
          <w:szCs w:val="22"/>
        </w:rPr>
        <w:t>fra 2019 e 2021 nelle province italiane</w:t>
      </w:r>
    </w:p>
    <w:p w14:paraId="6D9423AB" w14:textId="7D929E07" w:rsidR="005B6BFC" w:rsidRDefault="005B6BFC" w:rsidP="005B6BFC">
      <w:pPr>
        <w:ind w:right="1276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15871E6D" wp14:editId="7D1251D0">
            <wp:extent cx="5061600" cy="6325200"/>
            <wp:effectExtent l="0" t="0" r="571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600" cy="63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B8311" w14:textId="77777777" w:rsidR="005B6BFC" w:rsidRPr="008E398F" w:rsidRDefault="005B6BFC" w:rsidP="005B6BFC">
      <w:pPr>
        <w:ind w:left="567" w:hanging="567"/>
        <w:rPr>
          <w:rFonts w:ascii="Calibri" w:hAnsi="Calibri" w:cs="Calibri"/>
          <w:i/>
          <w:iCs/>
          <w:sz w:val="18"/>
          <w:szCs w:val="18"/>
        </w:rPr>
      </w:pPr>
      <w:r w:rsidRPr="008E398F">
        <w:rPr>
          <w:rFonts w:ascii="Calibri" w:hAnsi="Calibri" w:cs="Calibri"/>
          <w:i/>
          <w:iCs/>
          <w:sz w:val="18"/>
          <w:szCs w:val="18"/>
        </w:rPr>
        <w:t>Fonte: Centro Studi delle Camere di Commercio Guglielmo Tagliacarne</w:t>
      </w:r>
      <w:r>
        <w:rPr>
          <w:rFonts w:ascii="Calibri" w:hAnsi="Calibri" w:cs="Calibri"/>
          <w:i/>
          <w:iCs/>
          <w:sz w:val="18"/>
          <w:szCs w:val="18"/>
        </w:rPr>
        <w:t>-Unioncamere</w:t>
      </w:r>
    </w:p>
    <w:p w14:paraId="356CFAE7" w14:textId="77777777" w:rsidR="005B6BFC" w:rsidRPr="00EF5D99" w:rsidRDefault="005B6BFC" w:rsidP="005B6BFC">
      <w:pPr>
        <w:ind w:right="1276"/>
        <w:rPr>
          <w:rFonts w:ascii="Calibri" w:hAnsi="Calibri" w:cs="Calibri"/>
          <w:b/>
          <w:bCs/>
          <w:sz w:val="22"/>
          <w:szCs w:val="22"/>
        </w:rPr>
      </w:pPr>
    </w:p>
    <w:p w14:paraId="3E2DDCBA" w14:textId="007991C8" w:rsidR="005B6BFC" w:rsidRDefault="005B6BFC">
      <w:pPr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14:paraId="52DA60B3" w14:textId="007991C8" w:rsidR="005B6BFC" w:rsidRDefault="005B6BFC" w:rsidP="00EF5D99">
      <w:pPr>
        <w:ind w:right="1276"/>
        <w:rPr>
          <w:rFonts w:ascii="Calibri" w:hAnsi="Calibri" w:cs="Calibri"/>
          <w:b/>
          <w:bCs/>
          <w:sz w:val="22"/>
          <w:szCs w:val="22"/>
        </w:rPr>
      </w:pPr>
    </w:p>
    <w:p w14:paraId="10905B0D" w14:textId="159AC573" w:rsidR="00EF5D99" w:rsidRPr="00EF5D99" w:rsidRDefault="00EF5D99" w:rsidP="00EF5D99">
      <w:pPr>
        <w:ind w:right="1276"/>
        <w:rPr>
          <w:rFonts w:ascii="Calibri" w:hAnsi="Calibri" w:cs="Calibri"/>
          <w:b/>
          <w:bCs/>
          <w:sz w:val="22"/>
          <w:szCs w:val="22"/>
        </w:rPr>
      </w:pPr>
      <w:r w:rsidRPr="00EF5D99">
        <w:rPr>
          <w:rFonts w:ascii="Calibri" w:hAnsi="Calibri" w:cs="Calibri"/>
          <w:b/>
          <w:bCs/>
          <w:sz w:val="22"/>
          <w:szCs w:val="22"/>
        </w:rPr>
        <w:t>Graduatoria decrescente delle province in base al reddito disponibile</w:t>
      </w:r>
      <w:r>
        <w:rPr>
          <w:rFonts w:ascii="Calibri" w:hAnsi="Calibri" w:cs="Calibri"/>
          <w:b/>
          <w:bCs/>
          <w:sz w:val="22"/>
          <w:szCs w:val="22"/>
        </w:rPr>
        <w:t xml:space="preserve"> pro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 xml:space="preserve">capite </w:t>
      </w:r>
      <w:r w:rsidRPr="00EF5D99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delle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famiglie consumatrici </w:t>
      </w:r>
      <w:r w:rsidRPr="00EF5D99">
        <w:rPr>
          <w:rFonts w:ascii="Calibri" w:hAnsi="Calibri" w:cs="Calibri"/>
          <w:b/>
          <w:bCs/>
          <w:sz w:val="22"/>
          <w:szCs w:val="22"/>
        </w:rPr>
        <w:t>(euro</w:t>
      </w:r>
      <w:r w:rsidR="000E2B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E2B97" w:rsidRPr="00EF5D99">
        <w:rPr>
          <w:rFonts w:ascii="Calibri" w:hAnsi="Calibri" w:cs="Calibri"/>
          <w:b/>
          <w:bCs/>
          <w:sz w:val="22"/>
          <w:szCs w:val="22"/>
        </w:rPr>
        <w:t>a</w:t>
      </w:r>
      <w:r w:rsidR="00F85C79">
        <w:t xml:space="preserve"> </w:t>
      </w:r>
      <w:r w:rsidR="00F85C79" w:rsidRPr="00F85C79">
        <w:rPr>
          <w:rFonts w:ascii="Calibri" w:hAnsi="Calibri" w:cs="Calibri"/>
          <w:b/>
          <w:bCs/>
          <w:sz w:val="22"/>
          <w:szCs w:val="22"/>
        </w:rPr>
        <w:t>prezzi correnti</w:t>
      </w:r>
      <w:r w:rsidRPr="00EF5D99">
        <w:rPr>
          <w:rFonts w:ascii="Calibri" w:hAnsi="Calibri" w:cs="Calibri"/>
          <w:b/>
          <w:bCs/>
          <w:sz w:val="22"/>
          <w:szCs w:val="22"/>
        </w:rPr>
        <w:t>) – anno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1621"/>
        <w:gridCol w:w="779"/>
        <w:gridCol w:w="696"/>
        <w:gridCol w:w="696"/>
        <w:gridCol w:w="190"/>
        <w:gridCol w:w="508"/>
        <w:gridCol w:w="1622"/>
        <w:gridCol w:w="780"/>
        <w:gridCol w:w="696"/>
        <w:gridCol w:w="692"/>
      </w:tblGrid>
      <w:tr w:rsidR="00EF5D99" w:rsidRPr="00EF5D99" w14:paraId="5565970E" w14:textId="77777777" w:rsidTr="00EF5D99">
        <w:trPr>
          <w:trHeight w:val="552"/>
        </w:trPr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B7297" w14:textId="77777777" w:rsidR="00EF5D99" w:rsidRPr="00EF5D99" w:rsidRDefault="00EF5D99" w:rsidP="00EF5D9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4" w:name="RANGE!A1:K55"/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Posto di </w:t>
            </w:r>
            <w:proofErr w:type="spellStart"/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grad</w:t>
            </w:r>
            <w:proofErr w:type="spellEnd"/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bookmarkEnd w:id="4"/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80223" w14:textId="77777777" w:rsidR="00EF5D99" w:rsidRPr="00EF5D99" w:rsidRDefault="00EF5D99" w:rsidP="00EF5D9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Province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6FF82" w14:textId="77777777" w:rsidR="00EF5D99" w:rsidRPr="00EF5D99" w:rsidRDefault="00EF5D99" w:rsidP="00EF5D9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Pro capite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515BE" w14:textId="77777777" w:rsidR="00EF5D99" w:rsidRPr="00EF5D99" w:rsidRDefault="00EF5D99" w:rsidP="00EF5D9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NI ITA=100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FC2A2" w14:textId="77777777" w:rsidR="00EF5D99" w:rsidRPr="00EF5D99" w:rsidRDefault="00EF5D99" w:rsidP="00EF5D9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Diff. </w:t>
            </w:r>
            <w:proofErr w:type="spellStart"/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pos</w:t>
            </w:r>
            <w:proofErr w:type="spellEnd"/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. 2019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AABEC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26C3B" w14:textId="77777777" w:rsidR="00EF5D99" w:rsidRPr="00EF5D99" w:rsidRDefault="00EF5D99" w:rsidP="00EF5D9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Posto di </w:t>
            </w:r>
            <w:proofErr w:type="spellStart"/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grad</w:t>
            </w:r>
            <w:proofErr w:type="spellEnd"/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ED1B3" w14:textId="77777777" w:rsidR="00EF5D99" w:rsidRPr="00EF5D99" w:rsidRDefault="00EF5D99" w:rsidP="00EF5D9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Province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F97B2" w14:textId="77777777" w:rsidR="00EF5D99" w:rsidRPr="00EF5D99" w:rsidRDefault="00EF5D99" w:rsidP="00EF5D9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Pro capite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B4F11" w14:textId="77777777" w:rsidR="00EF5D99" w:rsidRPr="00EF5D99" w:rsidRDefault="00EF5D99" w:rsidP="00EF5D9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NI ITA=100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54359" w14:textId="77777777" w:rsidR="00EF5D99" w:rsidRPr="00EF5D99" w:rsidRDefault="00EF5D99" w:rsidP="00EF5D9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Diff. </w:t>
            </w:r>
            <w:proofErr w:type="spellStart"/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pos</w:t>
            </w:r>
            <w:proofErr w:type="spellEnd"/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. 2019</w:t>
            </w:r>
          </w:p>
        </w:tc>
      </w:tr>
      <w:tr w:rsidR="00EF5D99" w:rsidRPr="00EF5D99" w14:paraId="04C3577F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D93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DB3D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Milano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AA7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33.317,3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B7D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168,6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D0E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1C4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0BC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55)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141B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Bari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33D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18.311,3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856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0F5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-1</w:t>
            </w:r>
          </w:p>
        </w:tc>
      </w:tr>
      <w:tr w:rsidR="00EF5D99" w:rsidRPr="00EF5D99" w14:paraId="3BD7AEFA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635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40BA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Bologna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C88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26.656,2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D72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134,9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349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DE7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A7D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56)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9037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Asti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4EC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18.273,4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A02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92,5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F34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F5D99" w:rsidRPr="00EF5D99" w14:paraId="74B4502A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91E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3)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FFAA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Bolzano/Bozen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182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26.525,0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E364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134,2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4EE4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595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661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57)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8A1B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Imperia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F54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18.128,9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FCA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C4F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-2</w:t>
            </w:r>
          </w:p>
        </w:tc>
      </w:tr>
      <w:tr w:rsidR="00EF5D99" w:rsidRPr="00EF5D99" w14:paraId="0253DDB3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4774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4)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1212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Parma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09B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24.796,1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8EC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125,5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D484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813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6D8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58)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BD9E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Varese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2D9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18.103,6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CA5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91,6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FB9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F5D99" w:rsidRPr="00EF5D99" w14:paraId="2B6BB555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C99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5)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43C0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Genova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1FC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24.704,2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C97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042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BDF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662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59)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CFC9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Cremona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3D04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18.071,4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AAF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219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EF5D99" w:rsidRPr="00EF5D99" w14:paraId="5ACCE764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48E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D91F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Firenze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5DF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24.617,6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AA0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124,6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610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4A9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4E6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60)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0921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La Spezia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21E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18.012,1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D4A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91,1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629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F5D99" w:rsidRPr="00EF5D99" w14:paraId="2322B65F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D6A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5B2E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Roma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AD4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23.752,9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9AA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120,2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DF0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EB1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434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61)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A84E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Verbano-Cusio-Ossola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8F2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17.938,3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9F3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90,8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FF9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-5</w:t>
            </w:r>
          </w:p>
        </w:tc>
      </w:tr>
      <w:tr w:rsidR="00EF5D99" w:rsidRPr="00EF5D99" w14:paraId="50F352A7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19A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E067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Modena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D87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23.525,3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093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A2B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FA9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B66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62)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03DB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Sondrio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D25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17.896,2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D92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90,6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97B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-11</w:t>
            </w:r>
          </w:p>
        </w:tc>
      </w:tr>
      <w:tr w:rsidR="00EF5D99" w:rsidRPr="00EF5D99" w14:paraId="3E10C547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A97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D0B5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Reggio nell'Emilia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9C7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23.357,4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BD6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118,2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E98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088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1CF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63)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AA83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Pescara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61E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17.735,3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57C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89,7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2EB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-11</w:t>
            </w:r>
          </w:p>
        </w:tc>
      </w:tr>
      <w:tr w:rsidR="00EF5D99" w:rsidRPr="00EF5D99" w14:paraId="77B26311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0C9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9205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Torino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790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23.104,3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9F4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116,9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B7F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6A8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D1E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64)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21C5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Pistoia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6BC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17.641,1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18F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89,3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AE3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F5D99" w:rsidRPr="00EF5D99" w14:paraId="7495323F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7824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11)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C562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Cuneo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254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22.913,1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FFF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116,0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B6B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753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587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65)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510D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Massa-Carrara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43A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17.541,7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298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88,8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E62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F5D99" w:rsidRPr="00EF5D99" w14:paraId="2AEC1309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9C4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12)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9108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Savona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CB0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22.829,7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A82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115,5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F3A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530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8CC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66)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DE6A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Gorizia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96F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17.376,5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A74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87,9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B8D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-3</w:t>
            </w:r>
          </w:p>
        </w:tc>
      </w:tr>
      <w:tr w:rsidR="00EF5D99" w:rsidRPr="00EF5D99" w14:paraId="33FE7FA6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19C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13)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F65D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Trieste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114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22.573,6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5D5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114,2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8614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A54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545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67)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4216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Teramo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18B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17.244,5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EC5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87,3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807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-5</w:t>
            </w:r>
          </w:p>
        </w:tc>
      </w:tr>
      <w:tr w:rsidR="00EF5D99" w:rsidRPr="00EF5D99" w14:paraId="4D0EC991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D24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14)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D8DF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Forlì-Cesena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85C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22.529,8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07E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114,0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C06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F6D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DA7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68)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CA97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Rovigo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E80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16.705,7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76C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84,5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B43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EF5D99" w:rsidRPr="00EF5D99" w14:paraId="768422EE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8CA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15)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C4DE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Pordenone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645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22.363,9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786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113,2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EBD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7A3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7BC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69)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29D5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Matera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8E3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16.559,1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E86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83,8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D7B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F5D99" w:rsidRPr="00EF5D99" w14:paraId="5ADEC2E1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0A4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16)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55E2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7DE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22.056,2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75E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3C9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671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6E3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70)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2EE4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Isernia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D00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16.485,2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3EE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83,4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3EF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F5D99" w:rsidRPr="00EF5D99" w14:paraId="2B58FBC6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053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17)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A96D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Udine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BF5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21.856,1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744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110,6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CC2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25F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9C9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71)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6216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Pavia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9FB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16.225,3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F78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82,1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F90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F5D99" w:rsidRPr="00EF5D99" w14:paraId="096CA8B6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B54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18)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DA55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Ravenna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D1C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21.832,7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DCD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110,5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0A3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AF9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6A7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72)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D73B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CC4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16.183,9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6B1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81,9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9DF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EF5D99" w:rsidRPr="00EF5D99" w14:paraId="748C16D1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11A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19)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2897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Siena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1504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21.797,0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08A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C6F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BDB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A9A4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73)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A6BB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Sassari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4FF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15.947,3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9BB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80,7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295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-4</w:t>
            </w:r>
          </w:p>
        </w:tc>
      </w:tr>
      <w:tr w:rsidR="00EF5D99" w:rsidRPr="00EF5D99" w14:paraId="2F653A0F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47D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20)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C203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Verona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E9E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21.795,6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CDB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9EA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5CF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5A6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74)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D486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Salerno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DE8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15.626,5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2C8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B77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EF5D99" w:rsidRPr="00EF5D99" w14:paraId="3478CBE5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30D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21)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3DFC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Lucca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C7E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21.749,9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130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110,1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AD6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B79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EDE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75)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8CDC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BAE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15.457,4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ECE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54D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F5D99" w:rsidRPr="00EF5D99" w14:paraId="434A4E0A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D97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22)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C329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Trento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CB5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21.578,6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D0F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109,2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AAA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-7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BC1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80F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76)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6FEE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Oristano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BC0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15.424,5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25B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78,1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E14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EF5D99" w:rsidRPr="00EF5D99" w14:paraId="74487FDC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A90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23)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51C0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Padova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154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21.574,7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3F9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109,2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C59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341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FDB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77)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7D18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Siracusa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E84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15.408,9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78A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78,0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D49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F5D99" w:rsidRPr="00EF5D99" w14:paraId="6F26E9A5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1C2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24)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AA8F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Aosta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235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21.502,5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8FF4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6B4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F18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DD7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78)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8C0F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Campobasso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BCF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15.364,4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4AC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77,8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C3B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-4</w:t>
            </w:r>
          </w:p>
        </w:tc>
      </w:tr>
      <w:tr w:rsidR="00EF5D99" w:rsidRPr="00EF5D99" w14:paraId="090DB003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63F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25)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D7E9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Monza e della Brianza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EAC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21.466,7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763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108,6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06B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C7A4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AFA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79)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61AD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Lodi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F2A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15.236,9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C5F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77,1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7CE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-4</w:t>
            </w:r>
          </w:p>
        </w:tc>
      </w:tr>
      <w:tr w:rsidR="00EF5D99" w:rsidRPr="00EF5D99" w14:paraId="20468BF4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289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26)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4B2E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Livorno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017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21.287,7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553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107,7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1BC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0BC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194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80)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8AEB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Catanzaro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0FD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15.081,1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AD5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76,3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63E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-1</w:t>
            </w:r>
          </w:p>
        </w:tc>
      </w:tr>
      <w:tr w:rsidR="00EF5D99" w:rsidRPr="00EF5D99" w14:paraId="73FBA63B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C19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27)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AA28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Piacenza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9F9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21.042,5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373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B8A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CF8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C34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81)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C5C5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Viterbo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195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14.990,7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10E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75,9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CEB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EF5D99" w:rsidRPr="00EF5D99" w14:paraId="3AE6B33E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135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28)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4F84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Belluno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636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20.990,0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483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A7F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931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426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82)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7FD9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Palermo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5DE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14.983,4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52D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0B1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F5D99" w:rsidRPr="00EF5D99" w14:paraId="7EFEF7D0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151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29)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A6DE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Biella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685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20.951,6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B03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440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C70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A63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83)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A4A8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885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14.786,7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2EA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74,8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9E0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-1</w:t>
            </w:r>
          </w:p>
        </w:tc>
      </w:tr>
      <w:tr w:rsidR="00EF5D99" w:rsidRPr="00EF5D99" w14:paraId="37ADDC8F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F56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30)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45CE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Prato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D93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20.868,4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C8C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105,6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3E1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-18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2DF4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B55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84)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CFCB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Napoli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AA1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14.766,2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EEA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626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-3</w:t>
            </w:r>
          </w:p>
        </w:tc>
      </w:tr>
      <w:tr w:rsidR="00EF5D99" w:rsidRPr="00EF5D99" w14:paraId="31C89F66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321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31)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8107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Cagliari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D4F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20.713,8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D9E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104,8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832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3C2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F36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85)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39BE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Potenza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211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14.747,8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2F5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74,6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478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F5D99" w:rsidRPr="00EF5D99" w14:paraId="5C5F3721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E83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32)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6FDA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Pesaro e Urbino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F15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20.653,3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374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7FD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E14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502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86)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2568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L'Aquila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E6B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14.654,3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DAF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74,2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CDD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-10</w:t>
            </w:r>
          </w:p>
        </w:tc>
      </w:tr>
      <w:tr w:rsidR="00EF5D99" w:rsidRPr="00EF5D99" w14:paraId="3D52D827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CE7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33)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B77E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Lecco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5E2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20.388,2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B28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9D4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C99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92E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87)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A652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Barletta-Andria-Trani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820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14.450,6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82D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73,1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375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-2</w:t>
            </w:r>
          </w:p>
        </w:tc>
      </w:tr>
      <w:tr w:rsidR="00EF5D99" w:rsidRPr="00EF5D99" w14:paraId="74541E2D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17F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34)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9F91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Bergamo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52C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20.341,5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1CC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A86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546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DD3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88)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731B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Latina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8A6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14.448,3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8914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73,1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A12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EF5D99" w:rsidRPr="00EF5D99" w14:paraId="30210E74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94A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35)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2263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Treviso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07A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20.273,6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994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56D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269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361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89)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0CA1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Sud Sardegna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704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14.227,9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450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72,0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02F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EF5D99" w:rsidRPr="00EF5D99" w14:paraId="7163F3F0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3A7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36)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4478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Vercelli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584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20.084,2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8DD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0FC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1DD4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292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90)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AC07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Lecce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8EF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14.094,1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6E7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71,3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028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-3</w:t>
            </w:r>
          </w:p>
        </w:tc>
      </w:tr>
      <w:tr w:rsidR="00EF5D99" w:rsidRPr="00EF5D99" w14:paraId="4F194EB0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3FA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37)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4030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Pisa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4CB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20.030,5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520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EE8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1FD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50B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91)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A0D4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Rieti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BF2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13.973,0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28B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BD6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</w:tr>
      <w:tr w:rsidR="00EF5D99" w:rsidRPr="00EF5D99" w14:paraId="776E2342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99F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38)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8560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Novara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9C4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19.950,7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1E1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2B5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BF8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D7A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92)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3F47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Trapani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2D1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13.945,2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518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70,6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714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F5D99" w:rsidRPr="00EF5D99" w14:paraId="33EFD5E4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931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39)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936E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Perugia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8DA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19.782,3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C77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F59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041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C1F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93)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E6A4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Cosenza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E71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13.941,9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0C9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70,6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DA8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-4</w:t>
            </w:r>
          </w:p>
        </w:tc>
      </w:tr>
      <w:tr w:rsidR="00EF5D99" w:rsidRPr="00EF5D99" w14:paraId="0B0BA32B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60C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40)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4B33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Rimini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BC3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19.753,9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72C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6D5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AB6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1BF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94)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414D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Avellino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0DF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13.880,7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E67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8D1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EF5D99" w:rsidRPr="00EF5D99" w14:paraId="1FD148FC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6D1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41)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7F66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Ascoli Piceno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36A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19.706,9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AE1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86D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E7E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B9C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95)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C801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Taranto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8C4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13.845,7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74C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70,1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B87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-5</w:t>
            </w:r>
          </w:p>
        </w:tc>
      </w:tr>
      <w:tr w:rsidR="00EF5D99" w:rsidRPr="00EF5D99" w14:paraId="5D289E09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C084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42)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610B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Ancona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BBB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19.692,7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115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9A8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68B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F4E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96)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0386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Nuoro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16D4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13.741,2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931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69,5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A00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-4</w:t>
            </w:r>
          </w:p>
        </w:tc>
      </w:tr>
      <w:tr w:rsidR="00EF5D99" w:rsidRPr="00EF5D99" w14:paraId="29A3C326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A99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43)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FC65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Alessandria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6FF4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19.636,9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C57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7B8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63C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8CB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97)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8199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Brindisi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AAD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13.735,2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C9C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69,5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F444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-6</w:t>
            </w:r>
          </w:p>
        </w:tc>
      </w:tr>
      <w:tr w:rsidR="00EF5D99" w:rsidRPr="00EF5D99" w14:paraId="0496EDB1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58C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44)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6AF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Venezia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37D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19.602,3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B60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2DB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-14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F41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A5F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98)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062A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68C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13.625,1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726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68,9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CAE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EF5D99" w:rsidRPr="00EF5D99" w14:paraId="14A934EE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56C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45)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C71D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Macerata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625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19.581,2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EC3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8AB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-5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954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95D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99)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2DA8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Vibo Valentia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4ED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13.294,9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3D0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67,3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90C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-3</w:t>
            </w:r>
          </w:p>
        </w:tc>
      </w:tr>
      <w:tr w:rsidR="00EF5D99" w:rsidRPr="00EF5D99" w14:paraId="3533D3AC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53F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46)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26B2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Grosseto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31F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19.569,4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862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73A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1C8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C7C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100)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C0C4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Benevento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000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13.280,8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40A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AD5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F5D99" w:rsidRPr="00EF5D99" w14:paraId="511E394C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4AF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47)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E67D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Brescia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18A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19.494,3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D22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279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9F2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A0C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101)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0DA6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Reggio Calabria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7B3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13.261,0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962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F21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-2</w:t>
            </w:r>
          </w:p>
        </w:tc>
      </w:tr>
      <w:tr w:rsidR="00EF5D99" w:rsidRPr="00EF5D99" w14:paraId="3EEF43CB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EEA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48)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5E0C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Arezzo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B7B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19.314,5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D58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9BC4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893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DD9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102)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1AC4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Frosinone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7F1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13.216,0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429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66,9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29B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F5D99" w:rsidRPr="00EF5D99" w14:paraId="185C60DD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8A1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49)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F81B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Ferrara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11B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19.179,8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F864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FCD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1FF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5E34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103)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E22E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Crotone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F12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13.132,5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407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58B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F5D99" w:rsidRPr="00EF5D99" w14:paraId="2F9FEE90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C5D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50)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B4DA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Mantova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F0A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19.009,6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02C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96,2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5AC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C57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FDAF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104)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F6CC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Foggia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A9E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12.909,2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F84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65,3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7A7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-6</w:t>
            </w:r>
          </w:p>
        </w:tc>
      </w:tr>
      <w:tr w:rsidR="00EF5D99" w:rsidRPr="00EF5D99" w14:paraId="4E1364AA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E12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51)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8304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Como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EED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18.862,6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A040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9CC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5CD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F9E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105)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E8C1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Caserta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20E9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12.852,5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5A9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4BC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EF5D99" w:rsidRPr="00EF5D99" w14:paraId="152C27B3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B74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52)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2F39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Chieti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8C2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18.506,7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83F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93,7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85C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F8F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005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106)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A117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Agrigento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B6C3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12.532,3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34A6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63,4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AE07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EF5D99" w:rsidRPr="00EF5D99" w14:paraId="047802FC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B9BE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53)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A550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Terni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A82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18.424,3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F16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93,2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AA9B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C53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9EB4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107)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436B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4C8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12.392,1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4C7A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CD11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EF5D99" w:rsidRPr="00EF5D99" w14:paraId="2253A58F" w14:textId="77777777" w:rsidTr="00EF5D99">
        <w:trPr>
          <w:trHeight w:val="180"/>
        </w:trPr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7300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54)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B2689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Fermo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21802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18.365,9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FCE1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92,9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1CECC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59C6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BEFD4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C44E7" w14:textId="77777777" w:rsidR="00EF5D99" w:rsidRPr="00EF5D99" w:rsidRDefault="00EF5D99" w:rsidP="00EF5D99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ITALIA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BFDD5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19.761,0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5726D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39338" w14:textId="77777777" w:rsidR="00EF5D99" w:rsidRPr="00EF5D99" w:rsidRDefault="00EF5D99" w:rsidP="00EF5D9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F5D9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</w:tbl>
    <w:p w14:paraId="2A145921" w14:textId="77777777" w:rsidR="00EF5D99" w:rsidRPr="008E398F" w:rsidRDefault="00EF5D99" w:rsidP="00EF5D99">
      <w:pPr>
        <w:ind w:left="567" w:hanging="567"/>
        <w:rPr>
          <w:rFonts w:ascii="Calibri" w:hAnsi="Calibri" w:cs="Calibri"/>
          <w:i/>
          <w:iCs/>
          <w:sz w:val="18"/>
          <w:szCs w:val="18"/>
        </w:rPr>
      </w:pPr>
      <w:r w:rsidRPr="008E398F">
        <w:rPr>
          <w:rFonts w:ascii="Calibri" w:hAnsi="Calibri" w:cs="Calibri"/>
          <w:i/>
          <w:iCs/>
          <w:sz w:val="18"/>
          <w:szCs w:val="18"/>
        </w:rPr>
        <w:t>Fonte: Centro Studi delle Camere di Commercio Guglielmo Tagliacarne</w:t>
      </w:r>
      <w:r>
        <w:rPr>
          <w:rFonts w:ascii="Calibri" w:hAnsi="Calibri" w:cs="Calibri"/>
          <w:i/>
          <w:iCs/>
          <w:sz w:val="18"/>
          <w:szCs w:val="18"/>
        </w:rPr>
        <w:t>-Unioncamere</w:t>
      </w:r>
    </w:p>
    <w:p w14:paraId="24713AEF" w14:textId="63017978" w:rsidR="005B6BFC" w:rsidRDefault="005B6BFC">
      <w:pPr>
        <w:jc w:val="left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br w:type="page"/>
      </w:r>
    </w:p>
    <w:p w14:paraId="6CA1C427" w14:textId="329A644A" w:rsidR="005B6BFC" w:rsidRDefault="00B2228C" w:rsidP="005B6BFC">
      <w:pPr>
        <w:ind w:right="1276"/>
        <w:rPr>
          <w:rFonts w:ascii="Calibri" w:hAnsi="Calibri" w:cs="Calibri"/>
          <w:b/>
          <w:bCs/>
          <w:sz w:val="22"/>
          <w:szCs w:val="22"/>
        </w:rPr>
      </w:pPr>
      <w:r w:rsidRPr="00B2228C">
        <w:rPr>
          <w:rFonts w:ascii="Calibri" w:hAnsi="Calibri" w:cs="Calibri"/>
          <w:b/>
          <w:bCs/>
          <w:sz w:val="22"/>
          <w:szCs w:val="22"/>
        </w:rPr>
        <w:lastRenderedPageBreak/>
        <w:t>Reddito disponibile pro capite delle famiglie consumatrici nelle province italiane (valori in euro</w:t>
      </w:r>
      <w:r w:rsidR="00F85C79" w:rsidRPr="00F85C79">
        <w:rPr>
          <w:rFonts w:ascii="Calibri" w:hAnsi="Calibri" w:cs="Calibri"/>
          <w:b/>
          <w:bCs/>
          <w:sz w:val="22"/>
          <w:szCs w:val="22"/>
        </w:rPr>
        <w:t xml:space="preserve"> a prezzi correnti</w:t>
      </w:r>
      <w:r w:rsidRPr="00B2228C">
        <w:rPr>
          <w:rFonts w:ascii="Calibri" w:hAnsi="Calibri" w:cs="Calibri"/>
          <w:b/>
          <w:bCs/>
          <w:sz w:val="22"/>
          <w:szCs w:val="22"/>
        </w:rPr>
        <w:t>) – anno 2021</w:t>
      </w:r>
    </w:p>
    <w:p w14:paraId="307878BF" w14:textId="377BB4E4" w:rsidR="005B6BFC" w:rsidRDefault="00B2228C" w:rsidP="005B6BFC">
      <w:pPr>
        <w:ind w:right="1276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0D2F137" wp14:editId="42D9837C">
            <wp:extent cx="5007600" cy="6260400"/>
            <wp:effectExtent l="0" t="0" r="3175" b="762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00" cy="62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5BECE" w14:textId="77777777" w:rsidR="005B6BFC" w:rsidRPr="008E398F" w:rsidRDefault="005B6BFC" w:rsidP="005B6BFC">
      <w:pPr>
        <w:ind w:left="567" w:hanging="567"/>
        <w:rPr>
          <w:rFonts w:ascii="Calibri" w:hAnsi="Calibri" w:cs="Calibri"/>
          <w:i/>
          <w:iCs/>
          <w:sz w:val="18"/>
          <w:szCs w:val="18"/>
        </w:rPr>
      </w:pPr>
      <w:r w:rsidRPr="008E398F">
        <w:rPr>
          <w:rFonts w:ascii="Calibri" w:hAnsi="Calibri" w:cs="Calibri"/>
          <w:i/>
          <w:iCs/>
          <w:sz w:val="18"/>
          <w:szCs w:val="18"/>
        </w:rPr>
        <w:t>Fonte: Centro Studi delle Camere di Commercio Guglielmo Tagliacarne</w:t>
      </w:r>
      <w:r>
        <w:rPr>
          <w:rFonts w:ascii="Calibri" w:hAnsi="Calibri" w:cs="Calibri"/>
          <w:i/>
          <w:iCs/>
          <w:sz w:val="18"/>
          <w:szCs w:val="18"/>
        </w:rPr>
        <w:t>-Unioncamere</w:t>
      </w:r>
    </w:p>
    <w:p w14:paraId="23B304A3" w14:textId="77777777" w:rsidR="005B6BFC" w:rsidRPr="00EF5D99" w:rsidRDefault="005B6BFC" w:rsidP="005B6BFC">
      <w:pPr>
        <w:ind w:right="1276"/>
        <w:rPr>
          <w:rFonts w:ascii="Calibri" w:hAnsi="Calibri" w:cs="Calibri"/>
          <w:b/>
          <w:bCs/>
          <w:sz w:val="22"/>
          <w:szCs w:val="22"/>
        </w:rPr>
      </w:pPr>
    </w:p>
    <w:p w14:paraId="4A9DD4EC" w14:textId="1078607C" w:rsidR="003D4CB7" w:rsidRDefault="003D4CB7">
      <w:pPr>
        <w:jc w:val="left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br w:type="page"/>
      </w:r>
    </w:p>
    <w:p w14:paraId="751A3748" w14:textId="06D0E896" w:rsidR="00EF5D99" w:rsidRDefault="003D4CB7" w:rsidP="00AF7FC6">
      <w:pPr>
        <w:rPr>
          <w:rFonts w:ascii="Calibri" w:hAnsi="Calibri" w:cs="Calibri"/>
          <w:b/>
          <w:bCs/>
          <w:sz w:val="22"/>
          <w:szCs w:val="22"/>
        </w:rPr>
      </w:pPr>
      <w:r w:rsidRPr="00EF5D99">
        <w:rPr>
          <w:rFonts w:ascii="Calibri" w:hAnsi="Calibri" w:cs="Calibri"/>
          <w:b/>
          <w:bCs/>
          <w:sz w:val="22"/>
          <w:szCs w:val="22"/>
        </w:rPr>
        <w:lastRenderedPageBreak/>
        <w:t>Graduatoria decrescente delle province in base al</w:t>
      </w:r>
      <w:r>
        <w:rPr>
          <w:rFonts w:ascii="Calibri" w:hAnsi="Calibri" w:cs="Calibri"/>
          <w:b/>
          <w:bCs/>
          <w:sz w:val="22"/>
          <w:szCs w:val="22"/>
        </w:rPr>
        <w:t xml:space="preserve">la variazione % del </w:t>
      </w:r>
      <w:r w:rsidRPr="00EF5D99">
        <w:rPr>
          <w:rFonts w:ascii="Calibri" w:hAnsi="Calibri" w:cs="Calibri"/>
          <w:b/>
          <w:bCs/>
          <w:sz w:val="22"/>
          <w:szCs w:val="22"/>
        </w:rPr>
        <w:t>reddito disponibile</w:t>
      </w:r>
      <w:r>
        <w:rPr>
          <w:rFonts w:ascii="Calibri" w:hAnsi="Calibri" w:cs="Calibri"/>
          <w:b/>
          <w:bCs/>
          <w:sz w:val="22"/>
          <w:szCs w:val="22"/>
        </w:rPr>
        <w:t xml:space="preserve"> pro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 xml:space="preserve">capite </w:t>
      </w:r>
      <w:r w:rsidRPr="00EF5D99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delle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famiglie consumatrici tra il 2019 e il </w:t>
      </w:r>
      <w:r w:rsidRPr="00EF5D99">
        <w:rPr>
          <w:rFonts w:ascii="Calibri" w:hAnsi="Calibri" w:cs="Calibri"/>
          <w:b/>
          <w:bCs/>
          <w:sz w:val="22"/>
          <w:szCs w:val="22"/>
        </w:rPr>
        <w:t>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1976"/>
        <w:gridCol w:w="707"/>
        <w:gridCol w:w="707"/>
        <w:gridCol w:w="539"/>
        <w:gridCol w:w="177"/>
        <w:gridCol w:w="508"/>
        <w:gridCol w:w="1713"/>
        <w:gridCol w:w="707"/>
        <w:gridCol w:w="707"/>
        <w:gridCol w:w="539"/>
      </w:tblGrid>
      <w:tr w:rsidR="003D4CB7" w:rsidRPr="003D4CB7" w14:paraId="71FB4164" w14:textId="77777777" w:rsidTr="003D4CB7">
        <w:trPr>
          <w:trHeight w:val="552"/>
        </w:trPr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14B61" w14:textId="77777777" w:rsidR="003D4CB7" w:rsidRPr="003D4CB7" w:rsidRDefault="003D4CB7" w:rsidP="003D4C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Posto </w:t>
            </w:r>
            <w:proofErr w:type="spellStart"/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grad</w:t>
            </w:r>
            <w:proofErr w:type="spellEnd"/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584EE" w14:textId="77777777" w:rsidR="003D4CB7" w:rsidRPr="003D4CB7" w:rsidRDefault="003D4CB7" w:rsidP="003D4C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Province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97D3E" w14:textId="77777777" w:rsidR="003D4CB7" w:rsidRPr="003D4CB7" w:rsidRDefault="003D4CB7" w:rsidP="003D4C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6AB1C" w14:textId="77777777" w:rsidR="003D4CB7" w:rsidRPr="003D4CB7" w:rsidRDefault="003D4CB7" w:rsidP="003D4C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F271D" w14:textId="54D88B3B" w:rsidR="003D4CB7" w:rsidRPr="003D4CB7" w:rsidRDefault="007E22B7" w:rsidP="003D4C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  <w:r w:rsidR="003D4CB7"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ar. % del pro capite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C6A7D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E06E9" w14:textId="77777777" w:rsidR="003D4CB7" w:rsidRPr="003D4CB7" w:rsidRDefault="003D4CB7" w:rsidP="003D4C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Posto </w:t>
            </w:r>
            <w:proofErr w:type="spellStart"/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grad</w:t>
            </w:r>
            <w:proofErr w:type="spellEnd"/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C201E" w14:textId="77777777" w:rsidR="003D4CB7" w:rsidRPr="003D4CB7" w:rsidRDefault="003D4CB7" w:rsidP="003D4C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Province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8E1F5" w14:textId="77777777" w:rsidR="003D4CB7" w:rsidRPr="003D4CB7" w:rsidRDefault="003D4CB7" w:rsidP="003D4C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163A7" w14:textId="77777777" w:rsidR="003D4CB7" w:rsidRPr="003D4CB7" w:rsidRDefault="003D4CB7" w:rsidP="003D4C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8A3A9" w14:textId="5F7D7596" w:rsidR="003D4CB7" w:rsidRPr="003D4CB7" w:rsidRDefault="007E22B7" w:rsidP="003D4CB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</w:t>
            </w:r>
            <w:r w:rsidR="003D4CB7"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ar. % del pro capite</w:t>
            </w:r>
          </w:p>
        </w:tc>
      </w:tr>
      <w:tr w:rsidR="003D4CB7" w:rsidRPr="003D4CB7" w14:paraId="4D1668D6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08969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8673BB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Prato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1281F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22.176,1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116B1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20.868,4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46940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-5,9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59E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0E3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55)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4F1E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0FA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14.431,7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9C9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14.786,7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CF96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2,5</w:t>
            </w:r>
          </w:p>
        </w:tc>
      </w:tr>
      <w:tr w:rsidR="003D4CB7" w:rsidRPr="003D4CB7" w14:paraId="4D7040FE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C0AE2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E7361D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Rimini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13C5E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20.735,7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9B56A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19.753,9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581F8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-4,7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7116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456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56)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C6FB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Taranto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4BF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13.499,4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540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13.845,7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251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2,6</w:t>
            </w:r>
          </w:p>
        </w:tc>
      </w:tr>
      <w:tr w:rsidR="003D4CB7" w:rsidRPr="003D4CB7" w14:paraId="215EBBE5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7A3580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3)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63588C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Venezia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48E60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20.450,0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AD5510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19.602,3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A51B6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-4,1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16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86A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57)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68AB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Nuoro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445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13.391,5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47E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13.741,2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318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2,6</w:t>
            </w:r>
          </w:p>
        </w:tc>
      </w:tr>
      <w:tr w:rsidR="003D4CB7" w:rsidRPr="003D4CB7" w14:paraId="2C7CE554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5B0E5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4)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421924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Fermo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CB4561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18.888,5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318921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18.365,9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66B09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-2,8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AFE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08E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58)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CF79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Udine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465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21.299,0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B12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21.856,1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C8B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2,6</w:t>
            </w:r>
          </w:p>
        </w:tc>
      </w:tr>
      <w:tr w:rsidR="003D4CB7" w:rsidRPr="003D4CB7" w14:paraId="5D7676FE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76A0F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5)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0A9261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Valle d'Aosta/</w:t>
            </w:r>
            <w:proofErr w:type="spellStart"/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Vallée</w:t>
            </w:r>
            <w:proofErr w:type="spellEnd"/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d'</w:t>
            </w:r>
            <w:proofErr w:type="spellStart"/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Aoste</w:t>
            </w:r>
            <w:proofErr w:type="spellEnd"/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9E5AE0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22.080,7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10E95D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21.502,5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D57226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-2,6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DBB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F95D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59)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1E42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Matera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89A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16.129,4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27B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16.559,1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1D2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2,7</w:t>
            </w:r>
          </w:p>
        </w:tc>
      </w:tr>
      <w:tr w:rsidR="003D4CB7" w:rsidRPr="003D4CB7" w14:paraId="0559C55B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BFDFB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6)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F64977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Firenze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6D603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25.270,4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107C0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24.617,6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735A9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-2,6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D76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93B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60)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5191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Brescia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D8F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18.985,3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DC9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19.494,3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6AB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2,7</w:t>
            </w:r>
          </w:p>
        </w:tc>
      </w:tr>
      <w:tr w:rsidR="003D4CB7" w:rsidRPr="003D4CB7" w14:paraId="22EF63B0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F4EEB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7)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773806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L'Aquila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AD31F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15.002,7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61DCB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14.654,3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5E37F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-2,3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01D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037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61)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4B44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Perugia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262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19.263,6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683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19.782,3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AD9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2,7</w:t>
            </w:r>
          </w:p>
        </w:tc>
      </w:tr>
      <w:tr w:rsidR="003D4CB7" w:rsidRPr="003D4CB7" w14:paraId="29DA5309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D00FE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8)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FE2CBD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Teramo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072E1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17.612,5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811E7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17.244,5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7ADF2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-2,1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854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F7D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62)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0D7E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Alessandria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486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19.117,8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890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19.636,9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F9A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2,7</w:t>
            </w:r>
          </w:p>
        </w:tc>
      </w:tr>
      <w:tr w:rsidR="003D4CB7" w:rsidRPr="003D4CB7" w14:paraId="7C8C6128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B0522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9)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4D038E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Pescara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8E207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18.089,2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7FA8A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17.735,3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760D7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-2,0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B52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010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63)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CA1A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Bergamo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2FB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19.793,7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863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20.341,5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6916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2,8</w:t>
            </w:r>
          </w:p>
        </w:tc>
      </w:tr>
      <w:tr w:rsidR="003D4CB7" w:rsidRPr="003D4CB7" w14:paraId="0D866E1D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783896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10)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1FB27B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Trento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0EBFF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21.987,1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E687A6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21.578,6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EEB1E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-1,9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2F5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5A1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64)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5916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Cosenza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58F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13.552,0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C98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13.941,9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488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2,9</w:t>
            </w:r>
          </w:p>
        </w:tc>
      </w:tr>
      <w:tr w:rsidR="003D4CB7" w:rsidRPr="003D4CB7" w14:paraId="484ED432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3B06C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11)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80F67C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Sondrio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7CD16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18.226,4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796A60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17.896,2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F2D38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-1,8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604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430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65)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6F6F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Forlì-Cesena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D3E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21.897,9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67C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22.529,8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45F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2,9</w:t>
            </w:r>
          </w:p>
        </w:tc>
      </w:tr>
      <w:tr w:rsidR="003D4CB7" w:rsidRPr="003D4CB7" w14:paraId="0BDAAFFA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2F563D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12)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0C0DFF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Bolzano/Bozen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81AD1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26.945,8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D9B00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26.525,0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420B1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-1,6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BE2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088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66)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E548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C48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21.431,1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A8C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22.056,2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0C2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2,9</w:t>
            </w:r>
          </w:p>
        </w:tc>
      </w:tr>
      <w:tr w:rsidR="003D4CB7" w:rsidRPr="003D4CB7" w14:paraId="252D1F6B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9DB6B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76E9AA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Sassari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EEE32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16.161,3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8DBC3D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15.947,3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7B6546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-1,3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049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371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67)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B768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Belluno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F30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20.389,1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98F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20.990,0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7A7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2,9</w:t>
            </w:r>
          </w:p>
        </w:tc>
      </w:tr>
      <w:tr w:rsidR="003D4CB7" w:rsidRPr="003D4CB7" w14:paraId="18AEB26C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1B0CD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14)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C833B9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Verbano-Cusio-Ossola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75331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18.061,3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3524D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17.938,3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D303C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-0,7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C1A1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439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68)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96E8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Rovigo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170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16.169,3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2BB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16.705,7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63A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3,3</w:t>
            </w:r>
          </w:p>
        </w:tc>
      </w:tr>
      <w:tr w:rsidR="003D4CB7" w:rsidRPr="003D4CB7" w14:paraId="55BD4E6B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FF87E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15)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0DFC10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Gorizia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8BECC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17.443,5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0729A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17.376,5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D55DE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-0,4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70C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8B2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69)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5EB6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Pisa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5C8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19.378,9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D2C0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20.030,5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DC5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3,4</w:t>
            </w:r>
          </w:p>
        </w:tc>
      </w:tr>
      <w:tr w:rsidR="003D4CB7" w:rsidRPr="003D4CB7" w14:paraId="19A74D36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7638C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16)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6D4FAA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Bologna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95DBA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26.712,5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18D75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26.656,2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0AACB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-0,2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404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9C10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70)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FB8A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9BF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14.941,9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6EA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15.457,4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22E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3,5</w:t>
            </w:r>
          </w:p>
        </w:tc>
      </w:tr>
      <w:tr w:rsidR="003D4CB7" w:rsidRPr="003D4CB7" w14:paraId="6E8E88C3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49D5ED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17)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A0BF9D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Macerata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E3ADB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19.616,2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8B605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19.581,2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FB481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-0,2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52F6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535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71)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6F13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Arezzo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FB6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18.632,3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848D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19.314,5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B871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3,7</w:t>
            </w:r>
          </w:p>
        </w:tc>
      </w:tr>
      <w:tr w:rsidR="003D4CB7" w:rsidRPr="003D4CB7" w14:paraId="2D763AF4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21862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18)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240319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Genova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979ED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24.719,4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B55FE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24.704,2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2C9A1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9CF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123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72)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8BD1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Pistoia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D31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17.012,6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844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17.641,1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563D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3,7</w:t>
            </w:r>
          </w:p>
        </w:tc>
      </w:tr>
      <w:tr w:rsidR="003D4CB7" w:rsidRPr="003D4CB7" w14:paraId="43A1E48C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5F7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DE68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Pesaro e Urbino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04C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20.645,7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838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20.653,3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D851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6216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A47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73)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EF41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Reggio Calabria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721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12.781,0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E89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13.261,0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F6C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3,8</w:t>
            </w:r>
          </w:p>
        </w:tc>
      </w:tr>
      <w:tr w:rsidR="003D4CB7" w:rsidRPr="003D4CB7" w14:paraId="4840D538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B30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5ADA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Imperia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3D5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18.067,8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9B1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18.128,9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26E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678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5AD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74)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18F5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Palermo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53B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14.425,3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256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14.983,4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309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3,9</w:t>
            </w:r>
          </w:p>
        </w:tc>
      </w:tr>
      <w:tr w:rsidR="003D4CB7" w:rsidRPr="003D4CB7" w14:paraId="5407D7F8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AB8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21)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EA69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Biella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7BC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20.854,8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A0D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20.951,6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66D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474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74B1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75)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747B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Milano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65C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32.073,9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6DFD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33.317,3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75ED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3,9</w:t>
            </w:r>
          </w:p>
        </w:tc>
      </w:tr>
      <w:tr w:rsidR="003D4CB7" w:rsidRPr="003D4CB7" w14:paraId="14D5CB9C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1AE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22)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4F7C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Novara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F36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19.850,4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A351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19.950,7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4B0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BF10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890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76)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9E92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Piacenza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166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20.246,8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BB8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21.042,5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91D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3,9</w:t>
            </w:r>
          </w:p>
        </w:tc>
      </w:tr>
      <w:tr w:rsidR="003D4CB7" w:rsidRPr="003D4CB7" w14:paraId="00307654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E5B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23)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0A66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Foggia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F89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12.841,3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BDB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12.909,2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7E1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91E0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FD7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77)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95D3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Pordenone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801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21.506,2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D44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22.363,9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DDD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4,0</w:t>
            </w:r>
          </w:p>
        </w:tc>
      </w:tr>
      <w:tr w:rsidR="003D4CB7" w:rsidRPr="003D4CB7" w14:paraId="1B9DB8EC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1E7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24)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FD5F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Vercelli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FF9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19.972,1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90F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20.084,2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BA3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78F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834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78)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3C0C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Parma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587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23.816,8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EC8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24.796,1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FD7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4,1</w:t>
            </w:r>
          </w:p>
        </w:tc>
      </w:tr>
      <w:tr w:rsidR="003D4CB7" w:rsidRPr="003D4CB7" w14:paraId="55C88C10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E9D0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25)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8D42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Ancona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D56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19.558,6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7B4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19.692,7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28BD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9B3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AFC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79)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604B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Lucca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0DA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20.880,9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11B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21.749,9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4C3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4,2</w:t>
            </w:r>
          </w:p>
        </w:tc>
      </w:tr>
      <w:tr w:rsidR="003D4CB7" w:rsidRPr="003D4CB7" w14:paraId="5E520C38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275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26)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132B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Torino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14F1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22.946,7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1D7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23.104,3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509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F80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83A6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80)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5B2F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F8C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15.507,9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014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16.183,9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B49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4,4</w:t>
            </w:r>
          </w:p>
        </w:tc>
      </w:tr>
      <w:tr w:rsidR="003D4CB7" w:rsidRPr="003D4CB7" w14:paraId="054D01E3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AF9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27)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E9C3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Verona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9B8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21.629,0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908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21.795,6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B39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F5C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F30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81)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8445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Trapani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1E2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13.350,2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F59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13.945,2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94D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4,5</w:t>
            </w:r>
          </w:p>
        </w:tc>
      </w:tr>
      <w:tr w:rsidR="003D4CB7" w:rsidRPr="003D4CB7" w14:paraId="5C2C5644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10E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28)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FA35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Como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94F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18.710,5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015D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18.862,6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F0A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F6E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463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82)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E307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Siena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7A2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20.807,7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18B1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21.797,0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EEB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4,8</w:t>
            </w:r>
          </w:p>
        </w:tc>
      </w:tr>
      <w:tr w:rsidR="003D4CB7" w:rsidRPr="003D4CB7" w14:paraId="463C3766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579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29)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942D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Modena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450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23.302,7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371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23.525,3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8E5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B9E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FB41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83)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B285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Salerno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843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14.908,8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FB0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15.626,5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65E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4,8</w:t>
            </w:r>
          </w:p>
        </w:tc>
      </w:tr>
      <w:tr w:rsidR="003D4CB7" w:rsidRPr="003D4CB7" w14:paraId="18BA1DE0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190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30)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D445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Padova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33C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21.362,6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5BE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21.574,7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2AA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D13D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F94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84)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381F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Siracusa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D0B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14.662,0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7D1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15.408,9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799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5,1</w:t>
            </w:r>
          </w:p>
        </w:tc>
      </w:tr>
      <w:tr w:rsidR="003D4CB7" w:rsidRPr="003D4CB7" w14:paraId="7216D1E2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DE90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31)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F907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Ferrara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5CA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18.979,2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6E1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19.179,8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AEF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E7F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A50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85)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D816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Potenza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A13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14.026,2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203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14.747,8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5731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5,1</w:t>
            </w:r>
          </w:p>
        </w:tc>
      </w:tr>
      <w:tr w:rsidR="003D4CB7" w:rsidRPr="003D4CB7" w14:paraId="461B3A51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B83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32)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41FC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Bari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491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18.071,4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204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18.311,3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8E2D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1F4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B2D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86)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F052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Pavia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6130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15.425,7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61C1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16.225,3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F19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5,2</w:t>
            </w:r>
          </w:p>
        </w:tc>
      </w:tr>
      <w:tr w:rsidR="003D4CB7" w:rsidRPr="003D4CB7" w14:paraId="2D5F116F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0BD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33)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3B54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Barletta-Andria-Trani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B64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14.259,1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3E9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14.450,6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6E6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C101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1290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87)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F7EE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Benevento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223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12.618,8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F0D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13.280,8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9BC0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5,2</w:t>
            </w:r>
          </w:p>
        </w:tc>
      </w:tr>
      <w:tr w:rsidR="003D4CB7" w:rsidRPr="003D4CB7" w14:paraId="79C4CA96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8C6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34)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B397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Treviso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8AD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19.996,0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0B8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20.273,6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424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0CD1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720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88)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A162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Roma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E57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22.553,8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27A0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23.752,9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08B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5,3</w:t>
            </w:r>
          </w:p>
        </w:tc>
      </w:tr>
      <w:tr w:rsidR="003D4CB7" w:rsidRPr="003D4CB7" w14:paraId="172C412A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DD9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35)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E8DC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Campobasso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1531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15.151,3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C766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15.364,4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82A6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F80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7A6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89)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113D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Savona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32D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21.652,4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4E8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22.829,7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8A9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5,4</w:t>
            </w:r>
          </w:p>
        </w:tc>
      </w:tr>
      <w:tr w:rsidR="003D4CB7" w:rsidRPr="003D4CB7" w14:paraId="3D994A36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AE7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36)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ECA4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Lodi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082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15.007,2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78F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15.236,9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696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88A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A43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90)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D6AE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Crotone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9EFD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12.410,9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183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13.132,5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DAA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5,8</w:t>
            </w:r>
          </w:p>
        </w:tc>
      </w:tr>
      <w:tr w:rsidR="003D4CB7" w:rsidRPr="003D4CB7" w14:paraId="5B8D36D2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BCF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37)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A7F9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Monza e della Brianza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DD8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21.142,1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C80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21.466,7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A18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3C6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9056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91)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FC12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Mantova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2DA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17.946,8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6E2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19.009,6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C72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5,9</w:t>
            </w:r>
          </w:p>
        </w:tc>
      </w:tr>
      <w:tr w:rsidR="003D4CB7" w:rsidRPr="003D4CB7" w14:paraId="52042B98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FD7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38)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9CA3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Vibo Valentia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145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13.093,6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786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13.294,9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4031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6EC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372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92)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22CB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Frosinone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AC2D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12.458,1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F970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13.216,0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154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6,1</w:t>
            </w:r>
          </w:p>
        </w:tc>
      </w:tr>
      <w:tr w:rsidR="003D4CB7" w:rsidRPr="003D4CB7" w14:paraId="077890CA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482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39)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C327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Lecco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97D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20.076,2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09C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20.388,2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7FC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80C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8A6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93)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0355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Terni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A806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17.352,6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C75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18.424,3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5AA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6,2</w:t>
            </w:r>
          </w:p>
        </w:tc>
      </w:tr>
      <w:tr w:rsidR="003D4CB7" w:rsidRPr="003D4CB7" w14:paraId="44061B1A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39E0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40)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16F6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Varese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AF96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17.821,9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EDA1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18.103,6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EEA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AE6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795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94)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E8F6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Avellino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E8B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13.062,4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0CB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13.880,7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0E4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6,3</w:t>
            </w:r>
          </w:p>
        </w:tc>
      </w:tr>
      <w:tr w:rsidR="003D4CB7" w:rsidRPr="003D4CB7" w14:paraId="71EA4517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95B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41)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EB62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Ascoli Piceno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1C5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19.379,3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0F1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19.706,9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20D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2A5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8CA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95)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3FC7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Cremona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B65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16.895,1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398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18.071,4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1D20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7,0</w:t>
            </w:r>
          </w:p>
        </w:tc>
      </w:tr>
      <w:tr w:rsidR="003D4CB7" w:rsidRPr="003D4CB7" w14:paraId="0F618D4A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75E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42)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AE3C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Cagliari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02E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20.356,9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EA61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20.713,8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727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0AC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B80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96)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E949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Agrigento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771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11.672,8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00C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12.532,3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82D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7,4</w:t>
            </w:r>
          </w:p>
        </w:tc>
      </w:tr>
      <w:tr w:rsidR="003D4CB7" w:rsidRPr="003D4CB7" w14:paraId="71E0AD7A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FAD1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43)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00D6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Reggio nell'Emilia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F49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22.951,5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754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23.357,4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28B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D5D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8AA0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97)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D6B8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2C5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12.687,4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8A6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13.625,1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5CD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7,4</w:t>
            </w:r>
          </w:p>
        </w:tc>
      </w:tr>
      <w:tr w:rsidR="003D4CB7" w:rsidRPr="003D4CB7" w14:paraId="47427056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12D6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44)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7CC5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Lecce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9A6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13.841,1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958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14.094,1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C2B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D78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F35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98)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515C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Oristano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2C2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14.362,5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FBE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15.424,5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A7C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7,4</w:t>
            </w:r>
          </w:p>
        </w:tc>
      </w:tr>
      <w:tr w:rsidR="003D4CB7" w:rsidRPr="003D4CB7" w14:paraId="6A7D746F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7FA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45)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703A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Catanzaro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4840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14.785,3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774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15.081,1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735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2E3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E59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99)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2021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Sud Sardegna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945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13.237,9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8FB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14.227,9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812E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7,5</w:t>
            </w:r>
          </w:p>
        </w:tc>
      </w:tr>
      <w:tr w:rsidR="003D4CB7" w:rsidRPr="003D4CB7" w14:paraId="6B559640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C566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46)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DCA8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Brindisi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E38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13.465,6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E13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13.735,2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1561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F86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D91D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100)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FDA2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Livorno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105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19.787,1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7176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21.287,7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A61D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7,6</w:t>
            </w:r>
          </w:p>
        </w:tc>
      </w:tr>
      <w:tr w:rsidR="003D4CB7" w:rsidRPr="003D4CB7" w14:paraId="2F3F75E5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0EC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47)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0079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Napoli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F86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14.460,7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389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14.766,2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3EF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6D76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18A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101)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1E14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Massa-Carrara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983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16.303,0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639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17.541,7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DAD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7,6</w:t>
            </w:r>
          </w:p>
        </w:tc>
      </w:tr>
      <w:tr w:rsidR="003D4CB7" w:rsidRPr="003D4CB7" w14:paraId="6ADF93A6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903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48)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108F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La Spezia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11B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17.623,3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9C8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18.012,1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DB5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221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F2B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102)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9FF7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Viterbo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8AD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13.831,7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383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14.990,7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753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8,4</w:t>
            </w:r>
          </w:p>
        </w:tc>
      </w:tr>
      <w:tr w:rsidR="003D4CB7" w:rsidRPr="003D4CB7" w14:paraId="064430F4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2AE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49)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0960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Chieti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8996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18.081,4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ED9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18.506,7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EF1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A17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2BD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103)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E099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Latina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3356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13.323,0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375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14.448,3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014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8,4</w:t>
            </w:r>
          </w:p>
        </w:tc>
      </w:tr>
      <w:tr w:rsidR="003D4CB7" w:rsidRPr="003D4CB7" w14:paraId="10B255DC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B58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50)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521D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Cuneo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FA5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22.385,1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2F81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22.913,1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356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FD4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312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104)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C2DC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Grosseto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662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18.005,9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1BFD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19.569,4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997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8,7</w:t>
            </w:r>
          </w:p>
        </w:tc>
      </w:tr>
      <w:tr w:rsidR="003D4CB7" w:rsidRPr="003D4CB7" w14:paraId="34AFDE19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9FA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51)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B57D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Ravenna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64DD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21.326,8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2DD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21.832,7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ED8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D62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264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105)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73C0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586D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11.339,8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38F8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12.392,1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672D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9,3</w:t>
            </w:r>
          </w:p>
        </w:tc>
      </w:tr>
      <w:tr w:rsidR="003D4CB7" w:rsidRPr="003D4CB7" w14:paraId="477C5B3B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3A20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52)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BDAF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Isernia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B72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16.099,0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C93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16.485,2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C9C1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CB7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E36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106)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EFAF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Caserta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03C9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11.739,9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0F7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12.852,5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DD3D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9,5</w:t>
            </w:r>
          </w:p>
        </w:tc>
      </w:tr>
      <w:tr w:rsidR="003D4CB7" w:rsidRPr="003D4CB7" w14:paraId="437230C7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B9D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53)</w:t>
            </w:r>
          </w:p>
        </w:tc>
        <w:tc>
          <w:tcPr>
            <w:tcW w:w="1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DA38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Trieste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9F3D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22.039,3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BB9A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22.573,6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F7FB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4DC0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721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107)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2D00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Rieti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3AA2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12.557,4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2667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13.973,0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172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11,3</w:t>
            </w:r>
          </w:p>
        </w:tc>
      </w:tr>
      <w:tr w:rsidR="003D4CB7" w:rsidRPr="003D4CB7" w14:paraId="218DC7BC" w14:textId="77777777" w:rsidTr="003D4CB7">
        <w:trPr>
          <w:trHeight w:val="180"/>
        </w:trPr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61FCF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54)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EEFAF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Asti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E0235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17.836,6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7B233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18.273,4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C2D9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EA6C5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09906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B63A2" w14:textId="77777777" w:rsidR="003D4CB7" w:rsidRPr="003D4CB7" w:rsidRDefault="003D4CB7" w:rsidP="003D4CB7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ITALIA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9F944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19.267,2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CA77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19.761,0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1E43C" w14:textId="77777777" w:rsidR="003D4CB7" w:rsidRPr="003D4CB7" w:rsidRDefault="003D4CB7" w:rsidP="003D4CB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4CB7">
              <w:rPr>
                <w:rFonts w:ascii="Calibri" w:hAnsi="Calibri" w:cs="Calibri"/>
                <w:color w:val="000000"/>
                <w:sz w:val="16"/>
                <w:szCs w:val="16"/>
              </w:rPr>
              <w:t>2,6</w:t>
            </w:r>
          </w:p>
        </w:tc>
      </w:tr>
    </w:tbl>
    <w:p w14:paraId="491E07A6" w14:textId="5071DFD4" w:rsidR="003D4CB7" w:rsidRDefault="003D4CB7" w:rsidP="003D4CB7">
      <w:pPr>
        <w:ind w:left="567" w:hanging="567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Nb. In grigio le 18 province che non hanno recuperato i livelli di reddito pro capite rispetto al 2019.</w:t>
      </w:r>
    </w:p>
    <w:p w14:paraId="3FD4360B" w14:textId="6012B7B2" w:rsidR="003D4CB7" w:rsidRPr="008E398F" w:rsidRDefault="003D4CB7" w:rsidP="003D4CB7">
      <w:pPr>
        <w:ind w:left="567" w:hanging="567"/>
        <w:rPr>
          <w:rFonts w:ascii="Calibri" w:hAnsi="Calibri" w:cs="Calibri"/>
          <w:i/>
          <w:iCs/>
          <w:sz w:val="18"/>
          <w:szCs w:val="18"/>
        </w:rPr>
      </w:pPr>
      <w:r w:rsidRPr="008E398F">
        <w:rPr>
          <w:rFonts w:ascii="Calibri" w:hAnsi="Calibri" w:cs="Calibri"/>
          <w:i/>
          <w:iCs/>
          <w:sz w:val="18"/>
          <w:szCs w:val="18"/>
        </w:rPr>
        <w:t>Fonte: Centro Studi delle Camere di Commercio Guglielmo Tagliacarne</w:t>
      </w:r>
      <w:r>
        <w:rPr>
          <w:rFonts w:ascii="Calibri" w:hAnsi="Calibri" w:cs="Calibri"/>
          <w:i/>
          <w:iCs/>
          <w:sz w:val="18"/>
          <w:szCs w:val="18"/>
        </w:rPr>
        <w:t>-Unioncamere</w:t>
      </w:r>
    </w:p>
    <w:p w14:paraId="177776F2" w14:textId="1A43F1F2" w:rsidR="003D4CB7" w:rsidRDefault="003D4CB7" w:rsidP="00AF7FC6">
      <w:pPr>
        <w:rPr>
          <w:rFonts w:ascii="Calibri" w:hAnsi="Calibri" w:cs="Calibri"/>
          <w:bCs/>
          <w:szCs w:val="24"/>
        </w:rPr>
      </w:pPr>
    </w:p>
    <w:sectPr w:rsidR="003D4CB7" w:rsidSect="0011751D">
      <w:footerReference w:type="default" r:id="rId10"/>
      <w:headerReference w:type="first" r:id="rId11"/>
      <w:footerReference w:type="first" r:id="rId12"/>
      <w:pgSz w:w="11906" w:h="16838"/>
      <w:pgMar w:top="322" w:right="1559" w:bottom="812" w:left="1559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B4CD" w14:textId="77777777" w:rsidR="00283B10" w:rsidRDefault="00283B10">
      <w:r>
        <w:separator/>
      </w:r>
    </w:p>
  </w:endnote>
  <w:endnote w:type="continuationSeparator" w:id="0">
    <w:p w14:paraId="31CEC2EC" w14:textId="77777777" w:rsidR="00283B10" w:rsidRDefault="0028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tblInd w:w="-508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57"/>
      <w:gridCol w:w="5716"/>
    </w:tblGrid>
    <w:tr w:rsidR="0011751D" w:rsidRPr="0011751D" w14:paraId="332B3E6D" w14:textId="77777777" w:rsidTr="0011751D">
      <w:trPr>
        <w:trHeight w:val="868"/>
      </w:trPr>
      <w:tc>
        <w:tcPr>
          <w:tcW w:w="4657" w:type="dxa"/>
          <w:tcBorders>
            <w:right w:val="single" w:sz="4" w:space="0" w:color="808080"/>
          </w:tcBorders>
        </w:tcPr>
        <w:p w14:paraId="23067A50" w14:textId="06BD7734" w:rsidR="0011751D" w:rsidRPr="0011751D" w:rsidRDefault="0011751D" w:rsidP="0011751D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r w:rsidRPr="0011751D">
            <w:rPr>
              <w:noProof/>
              <w:sz w:val="14"/>
              <w:szCs w:val="14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B83B840" wp14:editId="374063EA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20" name="Gruppo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1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6529EE" w14:textId="60767783" w:rsidR="0011751D" w:rsidRDefault="0011751D" w:rsidP="0011751D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EE791E" w:rsidRPr="00EE791E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2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23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B83B840" id="Gruppo 20" o:spid="_x0000_s1026" style="position:absolute;left:0;text-align:left;margin-left:556.75pt;margin-top:772.9pt;width:38.45pt;height:18.7pt;z-index:251659264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h3RwMAAMA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L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IXy/hB8g5x8AAAD//wMAUEsBAi0AFAAGAAgAAAAhANvh9svuAAAAhQEAABMAAAAAAAAAAAAAAAAA&#10;AAAAAFtDb250ZW50X1R5cGVzXS54bWxQSwECLQAUAAYACAAAACEAWvQsW78AAAAVAQAACwAAAAAA&#10;AAAAAAAAAAAfAQAAX3JlbHMvLnJlbHNQSwECLQAUAAYACAAAACEAifaS/8AAAADbAAAADwAAAAAA&#10;AAAAAAAAAAAHAgAAZHJzL2Rvd25yZXYueG1sUEsFBgAAAAADAAMAtwAAAPQCAAAAAA==&#10;" filled="f" stroked="f">
                      <v:textbox inset="0,0,0,0">
                        <w:txbxContent>
                          <w:p w14:paraId="6B6529EE" w14:textId="60767783" w:rsidR="0011751D" w:rsidRDefault="0011751D" w:rsidP="0011751D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E791E" w:rsidRPr="00EE791E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6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Ufficio stampa Unioncamere - </w:t>
          </w:r>
          <w:r w:rsidRPr="0011751D">
            <w:rPr>
              <w:rFonts w:ascii="Calibri" w:hAnsi="Calibri" w:cs="Calibri"/>
              <w:color w:val="808080"/>
              <w:sz w:val="14"/>
              <w:szCs w:val="14"/>
            </w:rPr>
            <w:t>06.4704 350</w:t>
          </w:r>
          <w:r w:rsidR="00375E89">
            <w:rPr>
              <w:rFonts w:ascii="Calibri" w:hAnsi="Calibri" w:cs="Calibri"/>
              <w:color w:val="808080"/>
              <w:sz w:val="14"/>
              <w:szCs w:val="14"/>
            </w:rPr>
            <w:t xml:space="preserve">- 06.4704 </w:t>
          </w:r>
          <w:r w:rsidR="00375E89" w:rsidRPr="00375E89">
            <w:rPr>
              <w:rFonts w:ascii="Calibri" w:hAnsi="Calibri" w:cs="Calibri"/>
              <w:color w:val="808080"/>
              <w:sz w:val="14"/>
              <w:szCs w:val="14"/>
            </w:rPr>
            <w:t>264</w:t>
          </w:r>
        </w:p>
        <w:p w14:paraId="35996835" w14:textId="4A8F0370" w:rsidR="0011751D" w:rsidRPr="0011751D" w:rsidRDefault="00000000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4"/>
              <w:szCs w:val="14"/>
            </w:rPr>
          </w:pPr>
          <w:hyperlink r:id="rId1" w:history="1">
            <w:r w:rsidR="0011751D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ufficio.stampa@unioncamere.it</w:t>
            </w:r>
          </w:hyperlink>
          <w:r w:rsidR="0011751D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br/>
          </w:r>
          <w:hyperlink r:id="rId2" w:history="1">
            <w:r w:rsidR="0011751D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www.unioncamere.gov.it</w:t>
            </w:r>
          </w:hyperlink>
          <w:r w:rsidR="0011751D" w:rsidRPr="0011751D">
            <w:rPr>
              <w:rStyle w:val="Collegamentoipertestuale"/>
              <w:rFonts w:ascii="Calibri" w:hAnsi="Calibri" w:cs="Calibri"/>
              <w:i w:val="0"/>
              <w:sz w:val="14"/>
              <w:szCs w:val="14"/>
            </w:rPr>
            <w:t xml:space="preserve"> - </w:t>
          </w:r>
          <w:r w:rsidR="0011751D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twitter.com/</w:t>
          </w:r>
          <w:proofErr w:type="spellStart"/>
          <w:r w:rsidR="0011751D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unioncamere</w:t>
          </w:r>
          <w:proofErr w:type="spellEnd"/>
        </w:p>
      </w:tc>
      <w:tc>
        <w:tcPr>
          <w:tcW w:w="5716" w:type="dxa"/>
          <w:tcBorders>
            <w:left w:val="single" w:sz="4" w:space="0" w:color="808080"/>
          </w:tcBorders>
        </w:tcPr>
        <w:p w14:paraId="76F511A5" w14:textId="22C2EF14" w:rsidR="0011751D" w:rsidRPr="0011751D" w:rsidRDefault="0011751D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Responsabile ufficio stampa e comunicazione Centro Studi Tagliacarne  </w:t>
          </w:r>
        </w:p>
        <w:p w14:paraId="32B2EEF0" w14:textId="52D87D8D" w:rsidR="0011751D" w:rsidRPr="0011751D" w:rsidRDefault="0011751D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Loredana Capuozzo </w:t>
          </w:r>
          <w:proofErr w:type="spellStart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>cell</w:t>
          </w:r>
          <w:proofErr w:type="spellEnd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. 331.6098963, loredana.capuozzo@tagliacarne.it </w:t>
          </w:r>
        </w:p>
        <w:p w14:paraId="15853ABE" w14:textId="77777777" w:rsidR="0011751D" w:rsidRPr="0011751D" w:rsidRDefault="00000000" w:rsidP="0011671A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hyperlink r:id="rId3" w:history="1">
            <w:r w:rsidR="0011751D" w:rsidRPr="0011751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www.tagliacarne.it</w:t>
            </w:r>
          </w:hyperlink>
          <w:r w:rsidR="0011751D" w:rsidRPr="0011751D">
            <w:rPr>
              <w:rStyle w:val="Collegamentoipertestuale"/>
              <w:rFonts w:ascii="Calibri" w:hAnsi="Calibri" w:cs="Calibri"/>
              <w:sz w:val="14"/>
              <w:szCs w:val="14"/>
            </w:rPr>
            <w:t xml:space="preserve"> </w:t>
          </w:r>
          <w:r w:rsidR="0011751D" w:rsidRPr="0011751D">
            <w:rPr>
              <w:rFonts w:ascii="Calibri" w:hAnsi="Calibri" w:cs="Calibri"/>
              <w:color w:val="808080"/>
              <w:sz w:val="14"/>
              <w:szCs w:val="14"/>
            </w:rPr>
            <w:t xml:space="preserve">twitter.com/ </w:t>
          </w:r>
          <w:proofErr w:type="spellStart"/>
          <w:r w:rsidR="0011751D" w:rsidRPr="0011751D">
            <w:rPr>
              <w:rFonts w:ascii="Calibri" w:hAnsi="Calibri" w:cs="Calibri"/>
              <w:color w:val="808080"/>
              <w:sz w:val="14"/>
              <w:szCs w:val="14"/>
            </w:rPr>
            <w:t>IstTagliacarne</w:t>
          </w:r>
          <w:proofErr w:type="spellEnd"/>
        </w:p>
      </w:tc>
    </w:tr>
  </w:tbl>
  <w:p w14:paraId="1D06A64E" w14:textId="7F072759" w:rsidR="0011751D" w:rsidRPr="0011751D" w:rsidRDefault="0011751D" w:rsidP="00513F62">
    <w:pPr>
      <w:pStyle w:val="Pidipagina"/>
      <w:rPr>
        <w:sz w:val="14"/>
        <w:szCs w:val="14"/>
      </w:rPr>
    </w:pPr>
    <w:r w:rsidRPr="0011751D">
      <w:rPr>
        <w:rFonts w:asciiTheme="majorHAnsi" w:eastAsiaTheme="majorEastAsia" w:hAnsiTheme="majorHAnsi" w:cstheme="majorBid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FCD7197" wp14:editId="50533D73">
              <wp:simplePos x="0" y="0"/>
              <wp:positionH relativeFrom="rightMargin">
                <wp:posOffset>409575</wp:posOffset>
              </wp:positionH>
              <wp:positionV relativeFrom="page">
                <wp:posOffset>9364980</wp:posOffset>
              </wp:positionV>
              <wp:extent cx="335280" cy="363220"/>
              <wp:effectExtent l="0" t="0" r="0" b="0"/>
              <wp:wrapNone/>
              <wp:docPr id="17" name="Ova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36322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5B4E1" w14:textId="440D4B81" w:rsidR="0011751D" w:rsidRDefault="0011751D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E791E" w:rsidRPr="00EE791E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6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FCD7197" id="Ovale 17" o:spid="_x0000_s1031" style="position:absolute;left:0;text-align:left;margin-left:32.25pt;margin-top:737.4pt;width:26.4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" o:allowincell="f" fillcolor="#5b9bd5 [3204]" stroked="f">
              <v:textbox inset="0,,0">
                <w:txbxContent>
                  <w:p w14:paraId="07D5B4E1" w14:textId="440D4B81" w:rsidR="0011751D" w:rsidRDefault="0011751D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EE791E" w:rsidRPr="00EE791E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6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276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387"/>
      <w:gridCol w:w="5670"/>
    </w:tblGrid>
    <w:tr w:rsidR="0011751D" w:rsidRPr="0011751D" w14:paraId="469EB273" w14:textId="77777777" w:rsidTr="0011751D">
      <w:trPr>
        <w:trHeight w:val="1227"/>
      </w:trPr>
      <w:tc>
        <w:tcPr>
          <w:tcW w:w="5387" w:type="dxa"/>
          <w:tcBorders>
            <w:right w:val="single" w:sz="4" w:space="0" w:color="808080"/>
          </w:tcBorders>
        </w:tcPr>
        <w:p w14:paraId="30E48E99" w14:textId="0027395F" w:rsidR="0011751D" w:rsidRPr="0011751D" w:rsidRDefault="0011751D" w:rsidP="008E0687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r w:rsidRPr="0011751D">
            <w:rPr>
              <w:noProof/>
              <w:sz w:val="21"/>
            </w:rPr>
            <mc:AlternateContent>
              <mc:Choice Requires="wpg">
                <w:drawing>
                  <wp:anchor distT="0" distB="0" distL="114300" distR="114300" simplePos="0" relativeHeight="251656192" behindDoc="0" locked="0" layoutInCell="0" allowOverlap="1" wp14:anchorId="551DFE41" wp14:editId="4E4190B8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3" name="Grupp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4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994D1F" w14:textId="628477F8" w:rsidR="0011751D" w:rsidRDefault="0011751D" w:rsidP="008E0687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EE791E" w:rsidRPr="00EE791E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6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14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1DFE41" id="Gruppo 3" o:spid="_x0000_s1032" style="position:absolute;left:0;text-align:left;margin-left:556.75pt;margin-top:772.9pt;width:38.45pt;height:18.7pt;z-index:25165619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33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  <v:textbox inset="0,0,0,0">
                        <w:txbxContent>
                          <w:p w14:paraId="17994D1F" w14:textId="628477F8" w:rsidR="0011751D" w:rsidRDefault="0011751D" w:rsidP="008E0687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E791E" w:rsidRPr="00EE791E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34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oval id="Oval 73" o:spid="_x0000_s1035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" filled="f" strokecolor="#84a2c6" strokeweight=".5pt"/>
                      <v:oval id="Oval 74" o:spid="_x0000_s1036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Ufficio stampa Unioncamere - </w:t>
          </w:r>
          <w:r w:rsidRPr="0011751D">
            <w:rPr>
              <w:rFonts w:ascii="Calibri" w:hAnsi="Calibri" w:cs="Calibri"/>
              <w:color w:val="808080"/>
              <w:sz w:val="15"/>
              <w:szCs w:val="18"/>
            </w:rPr>
            <w:t>06.4704 350</w:t>
          </w:r>
          <w:r w:rsidR="00F06853">
            <w:rPr>
              <w:rFonts w:ascii="Calibri" w:hAnsi="Calibri" w:cs="Calibri"/>
              <w:color w:val="808080"/>
              <w:sz w:val="15"/>
              <w:szCs w:val="18"/>
            </w:rPr>
            <w:t xml:space="preserve"> -</w:t>
          </w:r>
          <w:r w:rsidR="00F06853">
            <w:rPr>
              <w:rFonts w:ascii="Calibri" w:hAnsi="Calibri" w:cs="Calibri"/>
              <w:color w:val="808080"/>
              <w:sz w:val="14"/>
              <w:szCs w:val="14"/>
            </w:rPr>
            <w:t xml:space="preserve">- 06.4704 </w:t>
          </w:r>
          <w:r w:rsidR="00F06853" w:rsidRPr="00375E89">
            <w:rPr>
              <w:rFonts w:ascii="Calibri" w:hAnsi="Calibri" w:cs="Calibri"/>
              <w:color w:val="808080"/>
              <w:sz w:val="14"/>
              <w:szCs w:val="14"/>
            </w:rPr>
            <w:t>264</w:t>
          </w:r>
        </w:p>
        <w:p w14:paraId="59B620FB" w14:textId="3F3C8122" w:rsidR="0011751D" w:rsidRPr="0011751D" w:rsidRDefault="00000000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5"/>
              <w:szCs w:val="18"/>
            </w:rPr>
          </w:pPr>
          <w:hyperlink r:id="rId1" w:history="1">
            <w:r w:rsidR="0011751D"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ufficio.stampa@unioncamere.it</w:t>
            </w:r>
          </w:hyperlink>
          <w:r w:rsidR="0011751D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br/>
          </w:r>
          <w:hyperlink r:id="rId2" w:history="1">
            <w:r w:rsidR="0011751D"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www.unioncamere.gov.it</w:t>
            </w:r>
          </w:hyperlink>
          <w:r w:rsidR="0011751D" w:rsidRPr="0011751D">
            <w:rPr>
              <w:rStyle w:val="Collegamentoipertestuale"/>
              <w:rFonts w:ascii="Calibri" w:hAnsi="Calibri" w:cs="Calibri"/>
              <w:i w:val="0"/>
              <w:sz w:val="15"/>
              <w:szCs w:val="18"/>
            </w:rPr>
            <w:t xml:space="preserve"> - </w:t>
          </w:r>
          <w:r w:rsidR="0011751D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twitter.com/</w:t>
          </w:r>
          <w:proofErr w:type="spellStart"/>
          <w:r w:rsidR="0011751D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unioncamere</w:t>
          </w:r>
          <w:proofErr w:type="spellEnd"/>
        </w:p>
      </w:tc>
      <w:tc>
        <w:tcPr>
          <w:tcW w:w="5670" w:type="dxa"/>
          <w:tcBorders>
            <w:left w:val="single" w:sz="4" w:space="0" w:color="808080"/>
          </w:tcBorders>
        </w:tcPr>
        <w:p w14:paraId="42FC0CB3" w14:textId="54297A30" w:rsidR="0011751D" w:rsidRPr="0011751D" w:rsidRDefault="0011751D" w:rsidP="008E0687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Responsabile ufficio stampa e comunicazione Centro Studi Tagliacarne  </w:t>
          </w:r>
        </w:p>
        <w:p w14:paraId="5A801454" w14:textId="2A67D772" w:rsidR="0011751D" w:rsidRPr="0011751D" w:rsidRDefault="0011751D" w:rsidP="00B8212B">
          <w:pPr>
            <w:pStyle w:val="Pidipagina"/>
            <w:ind w:left="452" w:hanging="452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Loredana Capuozzo 331.6098963, loredana.capuozzo@tagliacarne.it </w:t>
          </w:r>
        </w:p>
        <w:p w14:paraId="7E98CA88" w14:textId="0F32DBA2" w:rsidR="0011751D" w:rsidRPr="0011751D" w:rsidRDefault="00000000" w:rsidP="00432A61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hyperlink r:id="rId3" w:history="1">
            <w:r w:rsidR="0011751D" w:rsidRPr="0011751D">
              <w:rPr>
                <w:rStyle w:val="Collegamentoipertestuale"/>
                <w:rFonts w:ascii="Calibri" w:hAnsi="Calibri" w:cs="Calibri"/>
                <w:sz w:val="15"/>
                <w:szCs w:val="18"/>
              </w:rPr>
              <w:t>www.tagliacarne.it</w:t>
            </w:r>
          </w:hyperlink>
          <w:r w:rsidR="0011751D" w:rsidRPr="0011751D">
            <w:rPr>
              <w:rStyle w:val="Collegamentoipertestuale"/>
              <w:rFonts w:ascii="Calibri" w:hAnsi="Calibri" w:cs="Calibri"/>
              <w:sz w:val="15"/>
              <w:szCs w:val="18"/>
            </w:rPr>
            <w:t xml:space="preserve">  </w:t>
          </w:r>
          <w:r w:rsidR="0011751D" w:rsidRPr="0011751D">
            <w:rPr>
              <w:rFonts w:ascii="Calibri" w:hAnsi="Calibri" w:cs="Calibri"/>
              <w:color w:val="808080"/>
              <w:sz w:val="15"/>
              <w:szCs w:val="18"/>
            </w:rPr>
            <w:t>twitter.com/</w:t>
          </w:r>
          <w:proofErr w:type="spellStart"/>
          <w:r w:rsidR="0011751D" w:rsidRPr="0011751D">
            <w:rPr>
              <w:rFonts w:ascii="Calibri" w:hAnsi="Calibri" w:cs="Calibri"/>
              <w:color w:val="808080"/>
              <w:sz w:val="15"/>
              <w:szCs w:val="18"/>
            </w:rPr>
            <w:t>IstTagliacarne</w:t>
          </w:r>
          <w:proofErr w:type="spellEnd"/>
        </w:p>
      </w:tc>
    </w:tr>
  </w:tbl>
  <w:p w14:paraId="5130C71C" w14:textId="760E16D8" w:rsidR="0011751D" w:rsidRPr="0011751D" w:rsidRDefault="0011751D" w:rsidP="008E0687">
    <w:pPr>
      <w:pStyle w:val="Pidipagina"/>
      <w:rPr>
        <w:sz w:val="21"/>
      </w:rPr>
    </w:pPr>
    <w:r w:rsidRPr="0011751D">
      <w:rPr>
        <w:rFonts w:asciiTheme="majorHAnsi" w:eastAsiaTheme="majorEastAsia" w:hAnsiTheme="majorHAnsi" w:cstheme="majorBidi"/>
        <w:noProof/>
        <w:sz w:val="22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AFF174" wp14:editId="7A179723">
              <wp:simplePos x="0" y="0"/>
              <wp:positionH relativeFrom="rightMargin">
                <wp:posOffset>440055</wp:posOffset>
              </wp:positionH>
              <wp:positionV relativeFrom="page">
                <wp:posOffset>9395460</wp:posOffset>
              </wp:positionV>
              <wp:extent cx="320040" cy="332740"/>
              <wp:effectExtent l="0" t="0" r="0" b="0"/>
              <wp:wrapNone/>
              <wp:docPr id="8" name="Ova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33274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AC3F84" w14:textId="5995B261" w:rsidR="0011751D" w:rsidRDefault="0011751D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E791E" w:rsidRPr="00EE791E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AAFF174" id="Ovale 8" o:spid="_x0000_s1037" style="position:absolute;left:0;text-align:left;margin-left:34.65pt;margin-top:739.8pt;width:25.2pt;height:26.2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" o:allowincell="f" fillcolor="#5b9bd5 [3204]" stroked="f">
              <v:textbox inset="0,,0">
                <w:txbxContent>
                  <w:p w14:paraId="2EAC3F84" w14:textId="5995B261" w:rsidR="0011751D" w:rsidRDefault="0011751D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EE791E" w:rsidRPr="00EE791E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40DF" w14:textId="77777777" w:rsidR="00283B10" w:rsidRDefault="00283B10">
      <w:r>
        <w:separator/>
      </w:r>
    </w:p>
  </w:footnote>
  <w:footnote w:type="continuationSeparator" w:id="0">
    <w:p w14:paraId="293E7917" w14:textId="77777777" w:rsidR="00283B10" w:rsidRDefault="0028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23E6" w14:textId="6E3EF52C" w:rsidR="0011751D" w:rsidRDefault="0011751D" w:rsidP="00EB5491">
    <w:pPr>
      <w:pStyle w:val="Intestazione"/>
      <w:ind w:left="5670"/>
    </w:pPr>
    <w:r>
      <w:rPr>
        <w:noProof/>
      </w:rPr>
      <w:drawing>
        <wp:anchor distT="0" distB="0" distL="114300" distR="114300" simplePos="0" relativeHeight="251655168" behindDoc="1" locked="0" layoutInCell="1" allowOverlap="1" wp14:anchorId="778B84EB" wp14:editId="3E772E1F">
          <wp:simplePos x="0" y="0"/>
          <wp:positionH relativeFrom="column">
            <wp:posOffset>-677545</wp:posOffset>
          </wp:positionH>
          <wp:positionV relativeFrom="paragraph">
            <wp:posOffset>18822</wp:posOffset>
          </wp:positionV>
          <wp:extent cx="2494915" cy="586968"/>
          <wp:effectExtent l="0" t="0" r="635" b="3810"/>
          <wp:wrapNone/>
          <wp:docPr id="2" name="Immagine 2" descr="Descrizione: http://www.unioncamere.gov.it/images/logo_unioncam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http://www.unioncamere.gov.it/images/logo_unioncame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297" cy="596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5491">
      <w:rPr>
        <w:noProof/>
      </w:rPr>
      <w:drawing>
        <wp:inline distT="0" distB="0" distL="0" distR="0" wp14:anchorId="7D3133C0" wp14:editId="639B3A71">
          <wp:extent cx="2715826" cy="636791"/>
          <wp:effectExtent l="0" t="0" r="0" b="0"/>
          <wp:docPr id="1" name="Immagine 1" descr="C:\Users\User\Desktop\lavoro_loredana_e_lory08022021\lavoro_loredana\taglicarne_strategia\logo_tagliacarne\marchio Tagliacarne (2)\marchio-TAGLIACAR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avoro_loredana_e_lory08022021\lavoro_loredana\taglicarne_strategia\logo_tagliacarne\marchio Tagliacarne (2)\marchio-TAGLIACARNE-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335" cy="65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50pt;height:50pt" o:bullet="t">
        <v:imagedata r:id="rId1" o:title="ico_uc_email"/>
      </v:shape>
    </w:pict>
  </w:numPicBullet>
  <w:abstractNum w:abstractNumId="0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4F054F"/>
    <w:multiLevelType w:val="hybridMultilevel"/>
    <w:tmpl w:val="3246173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B3FFB"/>
    <w:multiLevelType w:val="hybridMultilevel"/>
    <w:tmpl w:val="68D2C5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73552751">
    <w:abstractNumId w:val="8"/>
  </w:num>
  <w:num w:numId="2" w16cid:durableId="59444316">
    <w:abstractNumId w:val="7"/>
  </w:num>
  <w:num w:numId="3" w16cid:durableId="1524241796">
    <w:abstractNumId w:val="1"/>
  </w:num>
  <w:num w:numId="4" w16cid:durableId="1950434159">
    <w:abstractNumId w:val="2"/>
  </w:num>
  <w:num w:numId="5" w16cid:durableId="1634403507">
    <w:abstractNumId w:val="0"/>
  </w:num>
  <w:num w:numId="6" w16cid:durableId="2086027438">
    <w:abstractNumId w:val="3"/>
  </w:num>
  <w:num w:numId="7" w16cid:durableId="275915140">
    <w:abstractNumId w:val="4"/>
  </w:num>
  <w:num w:numId="8" w16cid:durableId="1378433229">
    <w:abstractNumId w:val="5"/>
  </w:num>
  <w:num w:numId="9" w16cid:durableId="98482082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F0"/>
    <w:rsid w:val="000017B2"/>
    <w:rsid w:val="000068CD"/>
    <w:rsid w:val="00011532"/>
    <w:rsid w:val="00014811"/>
    <w:rsid w:val="0002367A"/>
    <w:rsid w:val="00025355"/>
    <w:rsid w:val="00025B7F"/>
    <w:rsid w:val="00027F2E"/>
    <w:rsid w:val="00033FAD"/>
    <w:rsid w:val="00043006"/>
    <w:rsid w:val="000533F9"/>
    <w:rsid w:val="00054023"/>
    <w:rsid w:val="000601CF"/>
    <w:rsid w:val="00065EAB"/>
    <w:rsid w:val="00073218"/>
    <w:rsid w:val="000732A6"/>
    <w:rsid w:val="000803DF"/>
    <w:rsid w:val="00081250"/>
    <w:rsid w:val="000836A4"/>
    <w:rsid w:val="00085058"/>
    <w:rsid w:val="000942A2"/>
    <w:rsid w:val="00094810"/>
    <w:rsid w:val="000A0D17"/>
    <w:rsid w:val="000A1A21"/>
    <w:rsid w:val="000A3D5A"/>
    <w:rsid w:val="000A5C7E"/>
    <w:rsid w:val="000A71E9"/>
    <w:rsid w:val="000B2D19"/>
    <w:rsid w:val="000B50F7"/>
    <w:rsid w:val="000B6C06"/>
    <w:rsid w:val="000B6C40"/>
    <w:rsid w:val="000B71A1"/>
    <w:rsid w:val="000C4837"/>
    <w:rsid w:val="000C48B9"/>
    <w:rsid w:val="000C49BF"/>
    <w:rsid w:val="000C7F11"/>
    <w:rsid w:val="000D00B9"/>
    <w:rsid w:val="000D06CB"/>
    <w:rsid w:val="000D55E4"/>
    <w:rsid w:val="000D7D12"/>
    <w:rsid w:val="000E2B97"/>
    <w:rsid w:val="000E48CB"/>
    <w:rsid w:val="000E5BF7"/>
    <w:rsid w:val="000E669F"/>
    <w:rsid w:val="000E6FE3"/>
    <w:rsid w:val="000F2D02"/>
    <w:rsid w:val="000F7DE3"/>
    <w:rsid w:val="00105FA4"/>
    <w:rsid w:val="00112E7A"/>
    <w:rsid w:val="001137F5"/>
    <w:rsid w:val="00113CA9"/>
    <w:rsid w:val="00113CC6"/>
    <w:rsid w:val="00114CC3"/>
    <w:rsid w:val="0011671A"/>
    <w:rsid w:val="0011751D"/>
    <w:rsid w:val="00117C47"/>
    <w:rsid w:val="00120F09"/>
    <w:rsid w:val="00122888"/>
    <w:rsid w:val="001251CD"/>
    <w:rsid w:val="00130C19"/>
    <w:rsid w:val="00140A97"/>
    <w:rsid w:val="0014309F"/>
    <w:rsid w:val="00152E55"/>
    <w:rsid w:val="00155841"/>
    <w:rsid w:val="001608E0"/>
    <w:rsid w:val="00162BBF"/>
    <w:rsid w:val="00171FE4"/>
    <w:rsid w:val="00172A83"/>
    <w:rsid w:val="00175487"/>
    <w:rsid w:val="00182DFE"/>
    <w:rsid w:val="0018372E"/>
    <w:rsid w:val="00183DE7"/>
    <w:rsid w:val="001873E2"/>
    <w:rsid w:val="0019162E"/>
    <w:rsid w:val="001956FC"/>
    <w:rsid w:val="001A0430"/>
    <w:rsid w:val="001A2F2A"/>
    <w:rsid w:val="001A4337"/>
    <w:rsid w:val="001A5010"/>
    <w:rsid w:val="001B14D1"/>
    <w:rsid w:val="001B2987"/>
    <w:rsid w:val="001B3001"/>
    <w:rsid w:val="001B702B"/>
    <w:rsid w:val="001B76D7"/>
    <w:rsid w:val="001C06B2"/>
    <w:rsid w:val="001D48B2"/>
    <w:rsid w:val="001D48E0"/>
    <w:rsid w:val="001D7FEB"/>
    <w:rsid w:val="001E77CE"/>
    <w:rsid w:val="001E79D7"/>
    <w:rsid w:val="001F4790"/>
    <w:rsid w:val="001F4B6B"/>
    <w:rsid w:val="001F781D"/>
    <w:rsid w:val="001F7BB3"/>
    <w:rsid w:val="002075C7"/>
    <w:rsid w:val="0021221D"/>
    <w:rsid w:val="0021595E"/>
    <w:rsid w:val="00215BBF"/>
    <w:rsid w:val="00216C9D"/>
    <w:rsid w:val="002203EB"/>
    <w:rsid w:val="00220ED8"/>
    <w:rsid w:val="00223583"/>
    <w:rsid w:val="0022565B"/>
    <w:rsid w:val="002260C5"/>
    <w:rsid w:val="00226B11"/>
    <w:rsid w:val="00232088"/>
    <w:rsid w:val="002342AB"/>
    <w:rsid w:val="00234BB9"/>
    <w:rsid w:val="002355BF"/>
    <w:rsid w:val="0024142C"/>
    <w:rsid w:val="00244373"/>
    <w:rsid w:val="00247843"/>
    <w:rsid w:val="002518CC"/>
    <w:rsid w:val="002539D1"/>
    <w:rsid w:val="00255BF4"/>
    <w:rsid w:val="00272EC1"/>
    <w:rsid w:val="0028137C"/>
    <w:rsid w:val="002814E2"/>
    <w:rsid w:val="00283941"/>
    <w:rsid w:val="00283B10"/>
    <w:rsid w:val="00283E30"/>
    <w:rsid w:val="00285E5E"/>
    <w:rsid w:val="00290AE9"/>
    <w:rsid w:val="00291345"/>
    <w:rsid w:val="00291EF2"/>
    <w:rsid w:val="002934B8"/>
    <w:rsid w:val="00295EDC"/>
    <w:rsid w:val="0029721C"/>
    <w:rsid w:val="00297F88"/>
    <w:rsid w:val="002A0881"/>
    <w:rsid w:val="002A210C"/>
    <w:rsid w:val="002A23E6"/>
    <w:rsid w:val="002A48E2"/>
    <w:rsid w:val="002A5770"/>
    <w:rsid w:val="002A6131"/>
    <w:rsid w:val="002A7EF0"/>
    <w:rsid w:val="002B1971"/>
    <w:rsid w:val="002B4148"/>
    <w:rsid w:val="002B47F5"/>
    <w:rsid w:val="002B506B"/>
    <w:rsid w:val="002C2807"/>
    <w:rsid w:val="002C6F6B"/>
    <w:rsid w:val="002C7B2B"/>
    <w:rsid w:val="002C7F50"/>
    <w:rsid w:val="002D109F"/>
    <w:rsid w:val="002D4712"/>
    <w:rsid w:val="002D5384"/>
    <w:rsid w:val="002E2D0B"/>
    <w:rsid w:val="002F1B7D"/>
    <w:rsid w:val="002F240F"/>
    <w:rsid w:val="002F41B8"/>
    <w:rsid w:val="002F56D6"/>
    <w:rsid w:val="003013AE"/>
    <w:rsid w:val="00304CFD"/>
    <w:rsid w:val="003105A7"/>
    <w:rsid w:val="003108B6"/>
    <w:rsid w:val="00312CD9"/>
    <w:rsid w:val="0031402D"/>
    <w:rsid w:val="003156F3"/>
    <w:rsid w:val="003259C6"/>
    <w:rsid w:val="0032711B"/>
    <w:rsid w:val="00327E44"/>
    <w:rsid w:val="00330C57"/>
    <w:rsid w:val="00333CBF"/>
    <w:rsid w:val="0033788D"/>
    <w:rsid w:val="00340182"/>
    <w:rsid w:val="00341286"/>
    <w:rsid w:val="0034717E"/>
    <w:rsid w:val="00350365"/>
    <w:rsid w:val="003506B5"/>
    <w:rsid w:val="0035696A"/>
    <w:rsid w:val="00362B70"/>
    <w:rsid w:val="0036392B"/>
    <w:rsid w:val="00363A58"/>
    <w:rsid w:val="00370284"/>
    <w:rsid w:val="00370D06"/>
    <w:rsid w:val="00375E89"/>
    <w:rsid w:val="0038105C"/>
    <w:rsid w:val="00383763"/>
    <w:rsid w:val="003864F8"/>
    <w:rsid w:val="00391D84"/>
    <w:rsid w:val="00395DC2"/>
    <w:rsid w:val="00397FA8"/>
    <w:rsid w:val="003A3477"/>
    <w:rsid w:val="003A3B47"/>
    <w:rsid w:val="003A5F12"/>
    <w:rsid w:val="003B5391"/>
    <w:rsid w:val="003B6807"/>
    <w:rsid w:val="003C24D9"/>
    <w:rsid w:val="003C2BDF"/>
    <w:rsid w:val="003C3A13"/>
    <w:rsid w:val="003C66B6"/>
    <w:rsid w:val="003C7D49"/>
    <w:rsid w:val="003C7F64"/>
    <w:rsid w:val="003D0CA9"/>
    <w:rsid w:val="003D0D86"/>
    <w:rsid w:val="003D0F8B"/>
    <w:rsid w:val="003D1FF1"/>
    <w:rsid w:val="003D26A3"/>
    <w:rsid w:val="003D29A9"/>
    <w:rsid w:val="003D2A56"/>
    <w:rsid w:val="003D4CB7"/>
    <w:rsid w:val="003E19DF"/>
    <w:rsid w:val="003E7B9B"/>
    <w:rsid w:val="003F170F"/>
    <w:rsid w:val="003F17D9"/>
    <w:rsid w:val="003F3C66"/>
    <w:rsid w:val="003F5572"/>
    <w:rsid w:val="004000A6"/>
    <w:rsid w:val="004038E8"/>
    <w:rsid w:val="00410690"/>
    <w:rsid w:val="004139EB"/>
    <w:rsid w:val="00415E34"/>
    <w:rsid w:val="00416B25"/>
    <w:rsid w:val="00421946"/>
    <w:rsid w:val="00422659"/>
    <w:rsid w:val="00422F2B"/>
    <w:rsid w:val="00425AFA"/>
    <w:rsid w:val="00425D86"/>
    <w:rsid w:val="00427016"/>
    <w:rsid w:val="00432A61"/>
    <w:rsid w:val="0043471E"/>
    <w:rsid w:val="0043569A"/>
    <w:rsid w:val="0045607C"/>
    <w:rsid w:val="004570FB"/>
    <w:rsid w:val="004607C8"/>
    <w:rsid w:val="00460CE4"/>
    <w:rsid w:val="00465476"/>
    <w:rsid w:val="00466B5D"/>
    <w:rsid w:val="00467827"/>
    <w:rsid w:val="00477D8E"/>
    <w:rsid w:val="00482F5C"/>
    <w:rsid w:val="00483A9A"/>
    <w:rsid w:val="00486A92"/>
    <w:rsid w:val="00487065"/>
    <w:rsid w:val="00492BF7"/>
    <w:rsid w:val="00494885"/>
    <w:rsid w:val="004A4E70"/>
    <w:rsid w:val="004A7DD9"/>
    <w:rsid w:val="004B1EB8"/>
    <w:rsid w:val="004B3E7C"/>
    <w:rsid w:val="004C0B8C"/>
    <w:rsid w:val="004C5092"/>
    <w:rsid w:val="004C7073"/>
    <w:rsid w:val="004D4428"/>
    <w:rsid w:val="004D4A3D"/>
    <w:rsid w:val="004D5410"/>
    <w:rsid w:val="004E39AA"/>
    <w:rsid w:val="004E5AE7"/>
    <w:rsid w:val="004F0CB6"/>
    <w:rsid w:val="004F7FCF"/>
    <w:rsid w:val="0050036D"/>
    <w:rsid w:val="00501D9E"/>
    <w:rsid w:val="0050294D"/>
    <w:rsid w:val="00510367"/>
    <w:rsid w:val="00511BAA"/>
    <w:rsid w:val="005132CE"/>
    <w:rsid w:val="00513F62"/>
    <w:rsid w:val="00516183"/>
    <w:rsid w:val="00523F54"/>
    <w:rsid w:val="005266AF"/>
    <w:rsid w:val="00526B59"/>
    <w:rsid w:val="005419C1"/>
    <w:rsid w:val="005440DA"/>
    <w:rsid w:val="00545251"/>
    <w:rsid w:val="00545A88"/>
    <w:rsid w:val="005522C6"/>
    <w:rsid w:val="00552605"/>
    <w:rsid w:val="0055469A"/>
    <w:rsid w:val="00554A1D"/>
    <w:rsid w:val="00555501"/>
    <w:rsid w:val="005569D7"/>
    <w:rsid w:val="00560D19"/>
    <w:rsid w:val="005651FD"/>
    <w:rsid w:val="005658D3"/>
    <w:rsid w:val="00572B22"/>
    <w:rsid w:val="00572D30"/>
    <w:rsid w:val="00575F47"/>
    <w:rsid w:val="00576C16"/>
    <w:rsid w:val="00577C2E"/>
    <w:rsid w:val="00580131"/>
    <w:rsid w:val="005830A3"/>
    <w:rsid w:val="00585753"/>
    <w:rsid w:val="00590232"/>
    <w:rsid w:val="00590F0A"/>
    <w:rsid w:val="00592124"/>
    <w:rsid w:val="00592D33"/>
    <w:rsid w:val="00597E82"/>
    <w:rsid w:val="005A3766"/>
    <w:rsid w:val="005A51C5"/>
    <w:rsid w:val="005A6A48"/>
    <w:rsid w:val="005A7555"/>
    <w:rsid w:val="005A76AD"/>
    <w:rsid w:val="005B0D6D"/>
    <w:rsid w:val="005B5C91"/>
    <w:rsid w:val="005B5ECD"/>
    <w:rsid w:val="005B6BFC"/>
    <w:rsid w:val="005C0CDB"/>
    <w:rsid w:val="005C224F"/>
    <w:rsid w:val="005C7142"/>
    <w:rsid w:val="005D213C"/>
    <w:rsid w:val="005D7D50"/>
    <w:rsid w:val="005D7E24"/>
    <w:rsid w:val="005E5CF9"/>
    <w:rsid w:val="005E6593"/>
    <w:rsid w:val="005F0C78"/>
    <w:rsid w:val="005F2F58"/>
    <w:rsid w:val="005F3EB4"/>
    <w:rsid w:val="005F41AE"/>
    <w:rsid w:val="005F5F7E"/>
    <w:rsid w:val="005F6A2C"/>
    <w:rsid w:val="006030CC"/>
    <w:rsid w:val="00603553"/>
    <w:rsid w:val="006050A4"/>
    <w:rsid w:val="00605B08"/>
    <w:rsid w:val="006126AD"/>
    <w:rsid w:val="006139A6"/>
    <w:rsid w:val="0061403C"/>
    <w:rsid w:val="006220F3"/>
    <w:rsid w:val="00622CE8"/>
    <w:rsid w:val="006307F2"/>
    <w:rsid w:val="006364D9"/>
    <w:rsid w:val="0063658C"/>
    <w:rsid w:val="0065051C"/>
    <w:rsid w:val="00651E35"/>
    <w:rsid w:val="006535FC"/>
    <w:rsid w:val="00653CDB"/>
    <w:rsid w:val="006541B3"/>
    <w:rsid w:val="006544F7"/>
    <w:rsid w:val="0066046D"/>
    <w:rsid w:val="00664174"/>
    <w:rsid w:val="006836C9"/>
    <w:rsid w:val="00684AFB"/>
    <w:rsid w:val="00684B2A"/>
    <w:rsid w:val="00690246"/>
    <w:rsid w:val="0069382C"/>
    <w:rsid w:val="006A59CD"/>
    <w:rsid w:val="006A6DBC"/>
    <w:rsid w:val="006A7D9D"/>
    <w:rsid w:val="006B5152"/>
    <w:rsid w:val="006B5594"/>
    <w:rsid w:val="006B6EDF"/>
    <w:rsid w:val="006C3D08"/>
    <w:rsid w:val="006C47A1"/>
    <w:rsid w:val="006C5714"/>
    <w:rsid w:val="006D1DDB"/>
    <w:rsid w:val="006D3554"/>
    <w:rsid w:val="006D4122"/>
    <w:rsid w:val="006D73C0"/>
    <w:rsid w:val="006E373A"/>
    <w:rsid w:val="006F5675"/>
    <w:rsid w:val="006F7B39"/>
    <w:rsid w:val="00700662"/>
    <w:rsid w:val="00703D43"/>
    <w:rsid w:val="0070505A"/>
    <w:rsid w:val="0070728B"/>
    <w:rsid w:val="007210BC"/>
    <w:rsid w:val="0072301B"/>
    <w:rsid w:val="00723ADA"/>
    <w:rsid w:val="00730050"/>
    <w:rsid w:val="007351DE"/>
    <w:rsid w:val="00736342"/>
    <w:rsid w:val="007410D7"/>
    <w:rsid w:val="007445AB"/>
    <w:rsid w:val="0074691E"/>
    <w:rsid w:val="007473EF"/>
    <w:rsid w:val="00750547"/>
    <w:rsid w:val="0075396C"/>
    <w:rsid w:val="007546E0"/>
    <w:rsid w:val="00755AF7"/>
    <w:rsid w:val="00760283"/>
    <w:rsid w:val="00763182"/>
    <w:rsid w:val="00765ED2"/>
    <w:rsid w:val="00767437"/>
    <w:rsid w:val="00771336"/>
    <w:rsid w:val="00771B09"/>
    <w:rsid w:val="00771F68"/>
    <w:rsid w:val="00774DD4"/>
    <w:rsid w:val="00777213"/>
    <w:rsid w:val="00784174"/>
    <w:rsid w:val="007913EE"/>
    <w:rsid w:val="00793B58"/>
    <w:rsid w:val="0079595A"/>
    <w:rsid w:val="007A43BB"/>
    <w:rsid w:val="007A731E"/>
    <w:rsid w:val="007A73AC"/>
    <w:rsid w:val="007B065C"/>
    <w:rsid w:val="007B3772"/>
    <w:rsid w:val="007C0665"/>
    <w:rsid w:val="007C1EC8"/>
    <w:rsid w:val="007C6476"/>
    <w:rsid w:val="007D72E2"/>
    <w:rsid w:val="007E22B7"/>
    <w:rsid w:val="007E30C2"/>
    <w:rsid w:val="007E53DB"/>
    <w:rsid w:val="007E6007"/>
    <w:rsid w:val="007E640A"/>
    <w:rsid w:val="007E6476"/>
    <w:rsid w:val="007E7CB9"/>
    <w:rsid w:val="007E7CF1"/>
    <w:rsid w:val="007F32C9"/>
    <w:rsid w:val="007F382B"/>
    <w:rsid w:val="007F5B39"/>
    <w:rsid w:val="007F634A"/>
    <w:rsid w:val="0080791C"/>
    <w:rsid w:val="008107A8"/>
    <w:rsid w:val="0081238E"/>
    <w:rsid w:val="00816DDA"/>
    <w:rsid w:val="00817BFD"/>
    <w:rsid w:val="00823440"/>
    <w:rsid w:val="0082664B"/>
    <w:rsid w:val="00831CA0"/>
    <w:rsid w:val="008337B5"/>
    <w:rsid w:val="0084095D"/>
    <w:rsid w:val="008436D8"/>
    <w:rsid w:val="0084493B"/>
    <w:rsid w:val="00846D3F"/>
    <w:rsid w:val="00850EF3"/>
    <w:rsid w:val="008566CA"/>
    <w:rsid w:val="00864100"/>
    <w:rsid w:val="00864FFA"/>
    <w:rsid w:val="008653DE"/>
    <w:rsid w:val="008676E1"/>
    <w:rsid w:val="008735D7"/>
    <w:rsid w:val="008753FC"/>
    <w:rsid w:val="00875EBF"/>
    <w:rsid w:val="00881512"/>
    <w:rsid w:val="008825A5"/>
    <w:rsid w:val="008863E8"/>
    <w:rsid w:val="008923C1"/>
    <w:rsid w:val="00895788"/>
    <w:rsid w:val="008A356A"/>
    <w:rsid w:val="008B6F93"/>
    <w:rsid w:val="008C0911"/>
    <w:rsid w:val="008C2442"/>
    <w:rsid w:val="008C4E07"/>
    <w:rsid w:val="008C5430"/>
    <w:rsid w:val="008C7BA4"/>
    <w:rsid w:val="008D14B5"/>
    <w:rsid w:val="008D29BF"/>
    <w:rsid w:val="008D5AA8"/>
    <w:rsid w:val="008E0361"/>
    <w:rsid w:val="008E0687"/>
    <w:rsid w:val="008E09F6"/>
    <w:rsid w:val="008E17F1"/>
    <w:rsid w:val="008E1F3B"/>
    <w:rsid w:val="008E7325"/>
    <w:rsid w:val="008E75C6"/>
    <w:rsid w:val="008F1D33"/>
    <w:rsid w:val="008F357B"/>
    <w:rsid w:val="008F6FF5"/>
    <w:rsid w:val="008F7DCC"/>
    <w:rsid w:val="00900447"/>
    <w:rsid w:val="00902B0E"/>
    <w:rsid w:val="00902C95"/>
    <w:rsid w:val="009034FD"/>
    <w:rsid w:val="00905575"/>
    <w:rsid w:val="009073A5"/>
    <w:rsid w:val="00910DD4"/>
    <w:rsid w:val="009127BA"/>
    <w:rsid w:val="009128B5"/>
    <w:rsid w:val="009132D0"/>
    <w:rsid w:val="0091435F"/>
    <w:rsid w:val="009164CB"/>
    <w:rsid w:val="009176E6"/>
    <w:rsid w:val="009342AA"/>
    <w:rsid w:val="00941AC3"/>
    <w:rsid w:val="0094203B"/>
    <w:rsid w:val="00942459"/>
    <w:rsid w:val="0094397C"/>
    <w:rsid w:val="00944515"/>
    <w:rsid w:val="00945D5A"/>
    <w:rsid w:val="009472C4"/>
    <w:rsid w:val="009551B7"/>
    <w:rsid w:val="00961E2D"/>
    <w:rsid w:val="00972706"/>
    <w:rsid w:val="00975D64"/>
    <w:rsid w:val="009768EC"/>
    <w:rsid w:val="009770E9"/>
    <w:rsid w:val="0097786A"/>
    <w:rsid w:val="00982E83"/>
    <w:rsid w:val="009856FA"/>
    <w:rsid w:val="009863C4"/>
    <w:rsid w:val="00991118"/>
    <w:rsid w:val="009913AD"/>
    <w:rsid w:val="009A0CDB"/>
    <w:rsid w:val="009A2300"/>
    <w:rsid w:val="009A2AD5"/>
    <w:rsid w:val="009B15BB"/>
    <w:rsid w:val="009B1D5B"/>
    <w:rsid w:val="009B25D1"/>
    <w:rsid w:val="009B4840"/>
    <w:rsid w:val="009B60CE"/>
    <w:rsid w:val="009C3C0E"/>
    <w:rsid w:val="009C5104"/>
    <w:rsid w:val="009C72BC"/>
    <w:rsid w:val="009D001D"/>
    <w:rsid w:val="009D62EB"/>
    <w:rsid w:val="009D76C7"/>
    <w:rsid w:val="009E2A41"/>
    <w:rsid w:val="009F02F6"/>
    <w:rsid w:val="009F4839"/>
    <w:rsid w:val="009F52A6"/>
    <w:rsid w:val="009F794A"/>
    <w:rsid w:val="00A018F3"/>
    <w:rsid w:val="00A078FB"/>
    <w:rsid w:val="00A11480"/>
    <w:rsid w:val="00A136DF"/>
    <w:rsid w:val="00A21315"/>
    <w:rsid w:val="00A2154E"/>
    <w:rsid w:val="00A21623"/>
    <w:rsid w:val="00A237CD"/>
    <w:rsid w:val="00A239EF"/>
    <w:rsid w:val="00A2705C"/>
    <w:rsid w:val="00A30E69"/>
    <w:rsid w:val="00A350BB"/>
    <w:rsid w:val="00A406A1"/>
    <w:rsid w:val="00A47B86"/>
    <w:rsid w:val="00A51521"/>
    <w:rsid w:val="00A57004"/>
    <w:rsid w:val="00A574AA"/>
    <w:rsid w:val="00A6010A"/>
    <w:rsid w:val="00A653A9"/>
    <w:rsid w:val="00A67184"/>
    <w:rsid w:val="00A67427"/>
    <w:rsid w:val="00A71EE9"/>
    <w:rsid w:val="00A721CE"/>
    <w:rsid w:val="00A74800"/>
    <w:rsid w:val="00A77D0C"/>
    <w:rsid w:val="00A81424"/>
    <w:rsid w:val="00A96719"/>
    <w:rsid w:val="00A97A3D"/>
    <w:rsid w:val="00AB1911"/>
    <w:rsid w:val="00AB3A16"/>
    <w:rsid w:val="00AB6CE6"/>
    <w:rsid w:val="00AC08E2"/>
    <w:rsid w:val="00AC4933"/>
    <w:rsid w:val="00AC5D59"/>
    <w:rsid w:val="00AC6F52"/>
    <w:rsid w:val="00AD0846"/>
    <w:rsid w:val="00AD1E66"/>
    <w:rsid w:val="00AD2AC9"/>
    <w:rsid w:val="00AD4EC4"/>
    <w:rsid w:val="00AD5F78"/>
    <w:rsid w:val="00AD6F4D"/>
    <w:rsid w:val="00AE260C"/>
    <w:rsid w:val="00AE411A"/>
    <w:rsid w:val="00AE4520"/>
    <w:rsid w:val="00AE4D10"/>
    <w:rsid w:val="00AF072D"/>
    <w:rsid w:val="00AF0F77"/>
    <w:rsid w:val="00AF5E5B"/>
    <w:rsid w:val="00AF6E5B"/>
    <w:rsid w:val="00AF7FC6"/>
    <w:rsid w:val="00B00382"/>
    <w:rsid w:val="00B04E5E"/>
    <w:rsid w:val="00B120B7"/>
    <w:rsid w:val="00B1262E"/>
    <w:rsid w:val="00B1274F"/>
    <w:rsid w:val="00B1305D"/>
    <w:rsid w:val="00B16BD4"/>
    <w:rsid w:val="00B2228C"/>
    <w:rsid w:val="00B228D6"/>
    <w:rsid w:val="00B232D0"/>
    <w:rsid w:val="00B246B4"/>
    <w:rsid w:val="00B27CD5"/>
    <w:rsid w:val="00B27EA9"/>
    <w:rsid w:val="00B312C3"/>
    <w:rsid w:val="00B336AC"/>
    <w:rsid w:val="00B41A00"/>
    <w:rsid w:val="00B42CB0"/>
    <w:rsid w:val="00B431FA"/>
    <w:rsid w:val="00B4400C"/>
    <w:rsid w:val="00B45FBA"/>
    <w:rsid w:val="00B5467B"/>
    <w:rsid w:val="00B565A4"/>
    <w:rsid w:val="00B6044A"/>
    <w:rsid w:val="00B618CC"/>
    <w:rsid w:val="00B639D0"/>
    <w:rsid w:val="00B63DB9"/>
    <w:rsid w:val="00B63DEA"/>
    <w:rsid w:val="00B66DED"/>
    <w:rsid w:val="00B70E8C"/>
    <w:rsid w:val="00B734FA"/>
    <w:rsid w:val="00B81C8C"/>
    <w:rsid w:val="00B8212B"/>
    <w:rsid w:val="00B8428E"/>
    <w:rsid w:val="00B844F4"/>
    <w:rsid w:val="00B85539"/>
    <w:rsid w:val="00B873D9"/>
    <w:rsid w:val="00B911BA"/>
    <w:rsid w:val="00B94669"/>
    <w:rsid w:val="00B94CA2"/>
    <w:rsid w:val="00B95C96"/>
    <w:rsid w:val="00B96080"/>
    <w:rsid w:val="00BA3215"/>
    <w:rsid w:val="00BA522E"/>
    <w:rsid w:val="00BA7DF9"/>
    <w:rsid w:val="00BB57D0"/>
    <w:rsid w:val="00BC331E"/>
    <w:rsid w:val="00BC533D"/>
    <w:rsid w:val="00BC5936"/>
    <w:rsid w:val="00BC7558"/>
    <w:rsid w:val="00BD1FB6"/>
    <w:rsid w:val="00BD29CD"/>
    <w:rsid w:val="00BD5F01"/>
    <w:rsid w:val="00BD6F2E"/>
    <w:rsid w:val="00BE0681"/>
    <w:rsid w:val="00BE20C2"/>
    <w:rsid w:val="00BE21E6"/>
    <w:rsid w:val="00BE28C5"/>
    <w:rsid w:val="00BE4C53"/>
    <w:rsid w:val="00BE7ED1"/>
    <w:rsid w:val="00BF11CD"/>
    <w:rsid w:val="00BF3A5B"/>
    <w:rsid w:val="00BF5990"/>
    <w:rsid w:val="00C0318B"/>
    <w:rsid w:val="00C03AA1"/>
    <w:rsid w:val="00C048F1"/>
    <w:rsid w:val="00C06489"/>
    <w:rsid w:val="00C136A7"/>
    <w:rsid w:val="00C229A0"/>
    <w:rsid w:val="00C31603"/>
    <w:rsid w:val="00C333A7"/>
    <w:rsid w:val="00C36488"/>
    <w:rsid w:val="00C37616"/>
    <w:rsid w:val="00C444CF"/>
    <w:rsid w:val="00C45946"/>
    <w:rsid w:val="00C475B6"/>
    <w:rsid w:val="00C503D8"/>
    <w:rsid w:val="00C50C85"/>
    <w:rsid w:val="00C54D7F"/>
    <w:rsid w:val="00C6139F"/>
    <w:rsid w:val="00C6270C"/>
    <w:rsid w:val="00C678E8"/>
    <w:rsid w:val="00C7019D"/>
    <w:rsid w:val="00C70CCC"/>
    <w:rsid w:val="00C71448"/>
    <w:rsid w:val="00C716BC"/>
    <w:rsid w:val="00C7349B"/>
    <w:rsid w:val="00C75001"/>
    <w:rsid w:val="00C76689"/>
    <w:rsid w:val="00C77BE2"/>
    <w:rsid w:val="00C806F6"/>
    <w:rsid w:val="00C83C71"/>
    <w:rsid w:val="00C83CA0"/>
    <w:rsid w:val="00C83FFB"/>
    <w:rsid w:val="00C86F0C"/>
    <w:rsid w:val="00C870FC"/>
    <w:rsid w:val="00C90353"/>
    <w:rsid w:val="00C91AFA"/>
    <w:rsid w:val="00C93021"/>
    <w:rsid w:val="00C96D53"/>
    <w:rsid w:val="00CA2910"/>
    <w:rsid w:val="00CA570B"/>
    <w:rsid w:val="00CA59DE"/>
    <w:rsid w:val="00CA7460"/>
    <w:rsid w:val="00CA7779"/>
    <w:rsid w:val="00CA7E07"/>
    <w:rsid w:val="00CB2144"/>
    <w:rsid w:val="00CB48CA"/>
    <w:rsid w:val="00CB4FB3"/>
    <w:rsid w:val="00CB5308"/>
    <w:rsid w:val="00CC45BE"/>
    <w:rsid w:val="00CC578F"/>
    <w:rsid w:val="00CC68D0"/>
    <w:rsid w:val="00CD10FF"/>
    <w:rsid w:val="00CD132D"/>
    <w:rsid w:val="00CD2E08"/>
    <w:rsid w:val="00CD46EE"/>
    <w:rsid w:val="00CE220C"/>
    <w:rsid w:val="00CE32FB"/>
    <w:rsid w:val="00CE5D70"/>
    <w:rsid w:val="00CF1989"/>
    <w:rsid w:val="00CF6AEA"/>
    <w:rsid w:val="00CF715C"/>
    <w:rsid w:val="00CF774C"/>
    <w:rsid w:val="00D03B66"/>
    <w:rsid w:val="00D125A2"/>
    <w:rsid w:val="00D13594"/>
    <w:rsid w:val="00D13E32"/>
    <w:rsid w:val="00D1535E"/>
    <w:rsid w:val="00D17225"/>
    <w:rsid w:val="00D21833"/>
    <w:rsid w:val="00D21BF9"/>
    <w:rsid w:val="00D22E1A"/>
    <w:rsid w:val="00D2375D"/>
    <w:rsid w:val="00D26B55"/>
    <w:rsid w:val="00D27F04"/>
    <w:rsid w:val="00D33FE0"/>
    <w:rsid w:val="00D3720D"/>
    <w:rsid w:val="00D40E24"/>
    <w:rsid w:val="00D47063"/>
    <w:rsid w:val="00D47236"/>
    <w:rsid w:val="00D50A2E"/>
    <w:rsid w:val="00D60235"/>
    <w:rsid w:val="00D6072A"/>
    <w:rsid w:val="00D70193"/>
    <w:rsid w:val="00D7350E"/>
    <w:rsid w:val="00D75BEB"/>
    <w:rsid w:val="00D762E8"/>
    <w:rsid w:val="00D7713C"/>
    <w:rsid w:val="00D803E7"/>
    <w:rsid w:val="00D90C76"/>
    <w:rsid w:val="00D91F2A"/>
    <w:rsid w:val="00D9214E"/>
    <w:rsid w:val="00D92FA2"/>
    <w:rsid w:val="00DA098B"/>
    <w:rsid w:val="00DA3569"/>
    <w:rsid w:val="00DA42B9"/>
    <w:rsid w:val="00DA7A4E"/>
    <w:rsid w:val="00DB36EE"/>
    <w:rsid w:val="00DB3E6C"/>
    <w:rsid w:val="00DB5D37"/>
    <w:rsid w:val="00DB6AF3"/>
    <w:rsid w:val="00DC1583"/>
    <w:rsid w:val="00DC3BF6"/>
    <w:rsid w:val="00DC65F8"/>
    <w:rsid w:val="00DD24FE"/>
    <w:rsid w:val="00DE26FF"/>
    <w:rsid w:val="00DE39F4"/>
    <w:rsid w:val="00DF06EB"/>
    <w:rsid w:val="00DF6E00"/>
    <w:rsid w:val="00E01F5B"/>
    <w:rsid w:val="00E02C6F"/>
    <w:rsid w:val="00E07F2C"/>
    <w:rsid w:val="00E10C1B"/>
    <w:rsid w:val="00E130C4"/>
    <w:rsid w:val="00E16E06"/>
    <w:rsid w:val="00E17B1C"/>
    <w:rsid w:val="00E23101"/>
    <w:rsid w:val="00E2381C"/>
    <w:rsid w:val="00E2580E"/>
    <w:rsid w:val="00E31A01"/>
    <w:rsid w:val="00E32B4F"/>
    <w:rsid w:val="00E40207"/>
    <w:rsid w:val="00E40976"/>
    <w:rsid w:val="00E42F02"/>
    <w:rsid w:val="00E43FD2"/>
    <w:rsid w:val="00E441ED"/>
    <w:rsid w:val="00E46A4C"/>
    <w:rsid w:val="00E47873"/>
    <w:rsid w:val="00E525B5"/>
    <w:rsid w:val="00E549A6"/>
    <w:rsid w:val="00E554BA"/>
    <w:rsid w:val="00E61160"/>
    <w:rsid w:val="00E62944"/>
    <w:rsid w:val="00E67F89"/>
    <w:rsid w:val="00E73D70"/>
    <w:rsid w:val="00E73EF8"/>
    <w:rsid w:val="00E77561"/>
    <w:rsid w:val="00E77BF0"/>
    <w:rsid w:val="00E900B4"/>
    <w:rsid w:val="00E9066A"/>
    <w:rsid w:val="00E913A7"/>
    <w:rsid w:val="00E9749F"/>
    <w:rsid w:val="00EA0258"/>
    <w:rsid w:val="00EB21EF"/>
    <w:rsid w:val="00EB36A7"/>
    <w:rsid w:val="00EB3C8E"/>
    <w:rsid w:val="00EB5491"/>
    <w:rsid w:val="00EB711D"/>
    <w:rsid w:val="00EC3CF6"/>
    <w:rsid w:val="00EC4239"/>
    <w:rsid w:val="00EC4ED9"/>
    <w:rsid w:val="00EC5ADC"/>
    <w:rsid w:val="00ED099A"/>
    <w:rsid w:val="00ED2398"/>
    <w:rsid w:val="00ED2DBB"/>
    <w:rsid w:val="00ED5DD2"/>
    <w:rsid w:val="00ED6CAB"/>
    <w:rsid w:val="00EE02C9"/>
    <w:rsid w:val="00EE345F"/>
    <w:rsid w:val="00EE582D"/>
    <w:rsid w:val="00EE6ACF"/>
    <w:rsid w:val="00EE6D70"/>
    <w:rsid w:val="00EE791E"/>
    <w:rsid w:val="00EE7CD9"/>
    <w:rsid w:val="00EF3407"/>
    <w:rsid w:val="00EF5D99"/>
    <w:rsid w:val="00F00216"/>
    <w:rsid w:val="00F04BFB"/>
    <w:rsid w:val="00F06853"/>
    <w:rsid w:val="00F073C7"/>
    <w:rsid w:val="00F07A5F"/>
    <w:rsid w:val="00F11378"/>
    <w:rsid w:val="00F115D0"/>
    <w:rsid w:val="00F12432"/>
    <w:rsid w:val="00F13365"/>
    <w:rsid w:val="00F14483"/>
    <w:rsid w:val="00F1472D"/>
    <w:rsid w:val="00F1580F"/>
    <w:rsid w:val="00F15BA1"/>
    <w:rsid w:val="00F200D1"/>
    <w:rsid w:val="00F227CB"/>
    <w:rsid w:val="00F31AB6"/>
    <w:rsid w:val="00F355F3"/>
    <w:rsid w:val="00F5109E"/>
    <w:rsid w:val="00F54689"/>
    <w:rsid w:val="00F56390"/>
    <w:rsid w:val="00F56995"/>
    <w:rsid w:val="00F56CB4"/>
    <w:rsid w:val="00F618A2"/>
    <w:rsid w:val="00F62EDE"/>
    <w:rsid w:val="00F64E76"/>
    <w:rsid w:val="00F6548A"/>
    <w:rsid w:val="00F65503"/>
    <w:rsid w:val="00F679FD"/>
    <w:rsid w:val="00F71EE8"/>
    <w:rsid w:val="00F75217"/>
    <w:rsid w:val="00F75B18"/>
    <w:rsid w:val="00F76CF7"/>
    <w:rsid w:val="00F7784A"/>
    <w:rsid w:val="00F820C7"/>
    <w:rsid w:val="00F83A05"/>
    <w:rsid w:val="00F8417F"/>
    <w:rsid w:val="00F848D9"/>
    <w:rsid w:val="00F85059"/>
    <w:rsid w:val="00F85C79"/>
    <w:rsid w:val="00F860B4"/>
    <w:rsid w:val="00F8692E"/>
    <w:rsid w:val="00F91DD0"/>
    <w:rsid w:val="00F93456"/>
    <w:rsid w:val="00F94231"/>
    <w:rsid w:val="00F96BE7"/>
    <w:rsid w:val="00FA6385"/>
    <w:rsid w:val="00FA69C6"/>
    <w:rsid w:val="00FB10E8"/>
    <w:rsid w:val="00FB44F5"/>
    <w:rsid w:val="00FB560D"/>
    <w:rsid w:val="00FB5F61"/>
    <w:rsid w:val="00FB7D43"/>
    <w:rsid w:val="00FC2046"/>
    <w:rsid w:val="00FC297E"/>
    <w:rsid w:val="00FC740A"/>
    <w:rsid w:val="00FC7B3D"/>
    <w:rsid w:val="00FD304D"/>
    <w:rsid w:val="00FD401E"/>
    <w:rsid w:val="00FD4410"/>
    <w:rsid w:val="00FD5ACF"/>
    <w:rsid w:val="00FD6EFC"/>
    <w:rsid w:val="00FE1ACE"/>
    <w:rsid w:val="00FE4AB2"/>
    <w:rsid w:val="00FE4EF6"/>
    <w:rsid w:val="00FF1A36"/>
    <w:rsid w:val="00FF1A4D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B02E3"/>
  <w15:docId w15:val="{EFFDC1D6-2018-4BDC-9932-F3CC393E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3F62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0601C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0601C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601C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0601CF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0601CF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0601CF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0601CF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0601CF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0601CF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0601CF"/>
    <w:rPr>
      <w:sz w:val="28"/>
    </w:rPr>
  </w:style>
  <w:style w:type="paragraph" w:styleId="Corpodeltesto2">
    <w:name w:val="Body Text 2"/>
    <w:basedOn w:val="Normale"/>
    <w:semiHidden/>
    <w:rsid w:val="000601CF"/>
    <w:rPr>
      <w:sz w:val="26"/>
    </w:rPr>
  </w:style>
  <w:style w:type="paragraph" w:styleId="Titolo">
    <w:name w:val="Title"/>
    <w:basedOn w:val="Normale"/>
    <w:qFormat/>
    <w:rsid w:val="000601CF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0601CF"/>
    <w:pPr>
      <w:jc w:val="center"/>
    </w:pPr>
    <w:rPr>
      <w:b/>
      <w:sz w:val="32"/>
    </w:rPr>
  </w:style>
  <w:style w:type="character" w:styleId="Collegamentoipertestuale">
    <w:name w:val="Hyperlink"/>
    <w:uiPriority w:val="99"/>
    <w:rsid w:val="000601CF"/>
    <w:rPr>
      <w:color w:val="0000FF"/>
      <w:u w:val="single"/>
    </w:rPr>
  </w:style>
  <w:style w:type="paragraph" w:styleId="Mappadocumento">
    <w:name w:val="Document Map"/>
    <w:basedOn w:val="Normale"/>
    <w:semiHidden/>
    <w:rsid w:val="000601CF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0601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601C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0601CF"/>
    <w:rPr>
      <w:i/>
    </w:rPr>
  </w:style>
  <w:style w:type="paragraph" w:customStyle="1" w:styleId="S2">
    <w:name w:val="S2"/>
    <w:basedOn w:val="Normale"/>
    <w:autoRedefine/>
    <w:rsid w:val="000601CF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0601CF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0601CF"/>
    <w:rPr>
      <w:vertAlign w:val="superscript"/>
    </w:rPr>
  </w:style>
  <w:style w:type="paragraph" w:styleId="Testodelblocco">
    <w:name w:val="Block Text"/>
    <w:basedOn w:val="Normale"/>
    <w:semiHidden/>
    <w:rsid w:val="000601CF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0601CF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0601CF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0601CF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0601CF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0601CF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0601CF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0601CF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0601CF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Numeropagina">
    <w:name w:val="page number"/>
    <w:basedOn w:val="Carpredefinitoparagrafo"/>
    <w:uiPriority w:val="99"/>
    <w:rsid w:val="008E0687"/>
  </w:style>
  <w:style w:type="paragraph" w:customStyle="1" w:styleId="Default">
    <w:name w:val="Default"/>
    <w:rsid w:val="004F7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0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00B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00B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0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0B4"/>
    <w:rPr>
      <w:b/>
      <w:bCs/>
    </w:rPr>
  </w:style>
  <w:style w:type="paragraph" w:styleId="Revisione">
    <w:name w:val="Revision"/>
    <w:hidden/>
    <w:uiPriority w:val="99"/>
    <w:semiHidden/>
    <w:rsid w:val="00E900B4"/>
    <w:rPr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3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AT%20COMUNIC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A2674-E240-4FE4-917F-F68DA2AE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COMUNICATO.dot</Template>
  <TotalTime>4</TotalTime>
  <Pages>9</Pages>
  <Words>2976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19902</CharactersWithSpaces>
  <SharedDoc>false</SharedDoc>
  <HLinks>
    <vt:vector size="12" baseType="variant">
      <vt:variant>
        <vt:i4>7405607</vt:i4>
      </vt:variant>
      <vt:variant>
        <vt:i4>-1</vt:i4>
      </vt:variant>
      <vt:variant>
        <vt:i4>2053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-1</vt:i4>
      </vt:variant>
      <vt:variant>
        <vt:i4>2055</vt:i4>
      </vt:variant>
      <vt:variant>
        <vt:i4>4</vt:i4>
      </vt:variant>
      <vt:variant>
        <vt:lpwstr>https://twitter.com/IstTagliacarne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User</dc:creator>
  <cp:lastModifiedBy>Loredana Capuozzo</cp:lastModifiedBy>
  <cp:revision>2</cp:revision>
  <cp:lastPrinted>2022-12-13T08:22:00Z</cp:lastPrinted>
  <dcterms:created xsi:type="dcterms:W3CDTF">2022-12-13T10:06:00Z</dcterms:created>
  <dcterms:modified xsi:type="dcterms:W3CDTF">2022-12-13T10:06:00Z</dcterms:modified>
</cp:coreProperties>
</file>