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8940" w14:textId="77777777" w:rsidR="00291FC6" w:rsidRDefault="00291FC6" w:rsidP="006271EC">
      <w:pPr>
        <w:rPr>
          <w:rFonts w:ascii="Calibri" w:hAnsi="Calibri" w:cs="Calibri"/>
          <w:b/>
          <w:sz w:val="28"/>
          <w:szCs w:val="28"/>
        </w:rPr>
      </w:pPr>
    </w:p>
    <w:p w14:paraId="7A50FE03" w14:textId="3EE6C49C" w:rsidR="008E4484" w:rsidRPr="0055556A" w:rsidRDefault="00E65CD7" w:rsidP="008E4484">
      <w:pPr>
        <w:jc w:val="center"/>
        <w:rPr>
          <w:rFonts w:ascii="Calibri" w:hAnsi="Calibri" w:cs="Calibri"/>
          <w:b/>
          <w:sz w:val="32"/>
          <w:szCs w:val="32"/>
        </w:rPr>
      </w:pPr>
      <w:r w:rsidRPr="0055556A">
        <w:rPr>
          <w:rFonts w:ascii="Calibri" w:hAnsi="Calibri" w:cs="Calibri"/>
          <w:b/>
          <w:sz w:val="32"/>
          <w:szCs w:val="32"/>
        </w:rPr>
        <w:t xml:space="preserve">Medie imprese </w:t>
      </w:r>
      <w:r w:rsidR="00F41B09" w:rsidRPr="0055556A">
        <w:rPr>
          <w:rFonts w:ascii="Calibri" w:hAnsi="Calibri" w:cs="Calibri"/>
          <w:b/>
          <w:sz w:val="32"/>
          <w:szCs w:val="32"/>
        </w:rPr>
        <w:t>industriali</w:t>
      </w:r>
      <w:r w:rsidR="008C1532" w:rsidRPr="0055556A">
        <w:rPr>
          <w:rFonts w:ascii="Calibri" w:hAnsi="Calibri" w:cs="Calibri"/>
          <w:b/>
          <w:sz w:val="32"/>
          <w:szCs w:val="32"/>
        </w:rPr>
        <w:t xml:space="preserve"> del Mezzogiorno</w:t>
      </w:r>
      <w:r w:rsidRPr="0055556A">
        <w:rPr>
          <w:rFonts w:ascii="Calibri" w:hAnsi="Calibri" w:cs="Calibri"/>
          <w:b/>
          <w:sz w:val="32"/>
          <w:szCs w:val="32"/>
        </w:rPr>
        <w:t xml:space="preserve">: </w:t>
      </w:r>
    </w:p>
    <w:p w14:paraId="3611588F" w14:textId="77777777" w:rsidR="00F41B09" w:rsidRPr="00DB6121" w:rsidRDefault="00F41B09" w:rsidP="008E4484">
      <w:pPr>
        <w:jc w:val="center"/>
        <w:rPr>
          <w:rFonts w:ascii="Calibri" w:hAnsi="Calibri" w:cs="Calibri"/>
          <w:b/>
          <w:sz w:val="20"/>
        </w:rPr>
      </w:pPr>
    </w:p>
    <w:p w14:paraId="19091B32" w14:textId="1FCC8FDE" w:rsidR="006B530F" w:rsidRPr="00871BF6" w:rsidRDefault="008C1532" w:rsidP="00291FC6">
      <w:pPr>
        <w:jc w:val="center"/>
        <w:rPr>
          <w:rFonts w:ascii="Calibri" w:hAnsi="Calibri" w:cs="Calibri"/>
          <w:b/>
          <w:sz w:val="32"/>
          <w:szCs w:val="32"/>
        </w:rPr>
      </w:pPr>
      <w:bookmarkStart w:id="0" w:name="_Hlk121837894"/>
      <w:r w:rsidRPr="00871BF6">
        <w:rPr>
          <w:rFonts w:ascii="Calibri" w:hAnsi="Calibri" w:cs="Calibri"/>
          <w:b/>
          <w:sz w:val="32"/>
          <w:szCs w:val="32"/>
        </w:rPr>
        <w:t xml:space="preserve">+ 8,1% il giro d’affari </w:t>
      </w:r>
      <w:r w:rsidR="00F272EB" w:rsidRPr="00871BF6">
        <w:rPr>
          <w:rFonts w:ascii="Calibri" w:hAnsi="Calibri" w:cs="Calibri"/>
          <w:b/>
          <w:sz w:val="32"/>
          <w:szCs w:val="32"/>
        </w:rPr>
        <w:t>nel 2022</w:t>
      </w:r>
      <w:bookmarkEnd w:id="0"/>
      <w:r w:rsidR="003F6839" w:rsidRPr="00871BF6">
        <w:rPr>
          <w:rFonts w:ascii="Calibri" w:hAnsi="Calibri" w:cs="Calibri"/>
          <w:b/>
          <w:sz w:val="32"/>
          <w:szCs w:val="32"/>
        </w:rPr>
        <w:t xml:space="preserve">, meglio che al Centro </w:t>
      </w:r>
      <w:r w:rsidR="00071D84" w:rsidRPr="00871BF6">
        <w:rPr>
          <w:rFonts w:ascii="Calibri" w:hAnsi="Calibri" w:cs="Calibri"/>
          <w:b/>
          <w:sz w:val="32"/>
          <w:szCs w:val="32"/>
        </w:rPr>
        <w:t xml:space="preserve">e al </w:t>
      </w:r>
      <w:r w:rsidR="003F6839" w:rsidRPr="00871BF6">
        <w:rPr>
          <w:rFonts w:ascii="Calibri" w:hAnsi="Calibri" w:cs="Calibri"/>
          <w:b/>
          <w:sz w:val="32"/>
          <w:szCs w:val="32"/>
        </w:rPr>
        <w:t xml:space="preserve">Nord </w:t>
      </w:r>
    </w:p>
    <w:p w14:paraId="0D650A3D" w14:textId="4B120ED9" w:rsidR="00CC45BE" w:rsidRPr="00871BF6" w:rsidRDefault="00F60079" w:rsidP="00A11480">
      <w:pPr>
        <w:jc w:val="center"/>
        <w:rPr>
          <w:rFonts w:ascii="Calibri" w:hAnsi="Calibri" w:cs="Calibri"/>
          <w:b/>
          <w:sz w:val="32"/>
          <w:szCs w:val="32"/>
        </w:rPr>
      </w:pPr>
      <w:r w:rsidRPr="00871BF6">
        <w:rPr>
          <w:rFonts w:ascii="Calibri" w:hAnsi="Calibri" w:cs="Calibri"/>
          <w:b/>
          <w:sz w:val="32"/>
          <w:szCs w:val="32"/>
        </w:rPr>
        <w:t>Quasi l</w:t>
      </w:r>
      <w:r w:rsidR="008E4484" w:rsidRPr="00871BF6">
        <w:rPr>
          <w:rFonts w:ascii="Calibri" w:hAnsi="Calibri" w:cs="Calibri"/>
          <w:b/>
          <w:sz w:val="32"/>
          <w:szCs w:val="32"/>
        </w:rPr>
        <w:t>a metà</w:t>
      </w:r>
      <w:r w:rsidR="008C1532" w:rsidRPr="00871BF6">
        <w:rPr>
          <w:rFonts w:ascii="Calibri" w:hAnsi="Calibri" w:cs="Calibri"/>
          <w:b/>
          <w:sz w:val="32"/>
          <w:szCs w:val="32"/>
        </w:rPr>
        <w:t xml:space="preserve"> supererà i livelli produttivi </w:t>
      </w:r>
      <w:proofErr w:type="spellStart"/>
      <w:r w:rsidR="008C1532" w:rsidRPr="00871BF6">
        <w:rPr>
          <w:rFonts w:ascii="Calibri" w:hAnsi="Calibri" w:cs="Calibri"/>
          <w:b/>
          <w:sz w:val="32"/>
          <w:szCs w:val="32"/>
        </w:rPr>
        <w:t>pre</w:t>
      </w:r>
      <w:proofErr w:type="spellEnd"/>
      <w:r w:rsidR="008C1532" w:rsidRPr="00871BF6">
        <w:rPr>
          <w:rFonts w:ascii="Calibri" w:hAnsi="Calibri" w:cs="Calibri"/>
          <w:b/>
          <w:sz w:val="32"/>
          <w:szCs w:val="32"/>
        </w:rPr>
        <w:t xml:space="preserve">-pandemia </w:t>
      </w:r>
    </w:p>
    <w:p w14:paraId="3E7BAE12" w14:textId="4C58B81D" w:rsidR="00DC06AC" w:rsidRPr="00871BF6" w:rsidRDefault="000E6682" w:rsidP="00DC06AC">
      <w:pPr>
        <w:jc w:val="center"/>
        <w:rPr>
          <w:rFonts w:ascii="Calibri" w:hAnsi="Calibri" w:cs="Calibri"/>
          <w:b/>
          <w:sz w:val="16"/>
          <w:szCs w:val="16"/>
        </w:rPr>
      </w:pPr>
      <w:bookmarkStart w:id="1" w:name="_Hlk82619722"/>
      <w:r w:rsidRPr="00871BF6">
        <w:rPr>
          <w:rFonts w:ascii="Calibri" w:hAnsi="Calibri" w:cs="Calibri"/>
          <w:b/>
          <w:sz w:val="32"/>
          <w:szCs w:val="32"/>
        </w:rPr>
        <w:t>I</w:t>
      </w:r>
      <w:r w:rsidR="008545DB" w:rsidRPr="00871BF6">
        <w:rPr>
          <w:rFonts w:ascii="Calibri" w:hAnsi="Calibri" w:cs="Calibri"/>
          <w:b/>
          <w:sz w:val="32"/>
          <w:szCs w:val="32"/>
        </w:rPr>
        <w:t>l</w:t>
      </w:r>
      <w:r w:rsidR="009A433B" w:rsidRPr="00871BF6">
        <w:rPr>
          <w:rFonts w:ascii="Calibri" w:hAnsi="Calibri" w:cs="Calibri"/>
          <w:b/>
          <w:sz w:val="32"/>
          <w:szCs w:val="32"/>
        </w:rPr>
        <w:t xml:space="preserve"> </w:t>
      </w:r>
      <w:r w:rsidR="000407AF" w:rsidRPr="00871BF6">
        <w:rPr>
          <w:rFonts w:ascii="Calibri" w:hAnsi="Calibri" w:cs="Calibri"/>
          <w:b/>
          <w:sz w:val="32"/>
          <w:szCs w:val="32"/>
        </w:rPr>
        <w:t xml:space="preserve">71% </w:t>
      </w:r>
      <w:r w:rsidR="008E4484" w:rsidRPr="00871BF6">
        <w:rPr>
          <w:rFonts w:ascii="Calibri" w:hAnsi="Calibri" w:cs="Calibri"/>
          <w:b/>
          <w:sz w:val="32"/>
          <w:szCs w:val="32"/>
        </w:rPr>
        <w:t>si è già attivato</w:t>
      </w:r>
      <w:r w:rsidR="000407AF" w:rsidRPr="00871BF6">
        <w:rPr>
          <w:rFonts w:ascii="Calibri" w:hAnsi="Calibri" w:cs="Calibri"/>
          <w:b/>
          <w:sz w:val="32"/>
          <w:szCs w:val="32"/>
        </w:rPr>
        <w:t xml:space="preserve"> – o lo farà a breve –</w:t>
      </w:r>
      <w:r w:rsidR="008E4484" w:rsidRPr="00871BF6">
        <w:rPr>
          <w:rFonts w:ascii="Calibri" w:hAnsi="Calibri" w:cs="Calibri"/>
          <w:b/>
          <w:sz w:val="32"/>
          <w:szCs w:val="32"/>
        </w:rPr>
        <w:t xml:space="preserve"> sul</w:t>
      </w:r>
      <w:r w:rsidR="003D0D4B" w:rsidRPr="00871BF6">
        <w:rPr>
          <w:rFonts w:ascii="Calibri" w:hAnsi="Calibri" w:cs="Calibri"/>
          <w:b/>
          <w:sz w:val="32"/>
          <w:szCs w:val="32"/>
        </w:rPr>
        <w:t xml:space="preserve"> PNRR</w:t>
      </w:r>
      <w:r w:rsidR="000407AF" w:rsidRPr="00871BF6">
        <w:rPr>
          <w:rFonts w:ascii="Calibri" w:hAnsi="Calibri" w:cs="Calibri"/>
          <w:b/>
          <w:sz w:val="32"/>
          <w:szCs w:val="32"/>
        </w:rPr>
        <w:t xml:space="preserve"> </w:t>
      </w:r>
    </w:p>
    <w:p w14:paraId="6D6BA84E" w14:textId="77777777" w:rsidR="00402714" w:rsidRPr="00871BF6" w:rsidRDefault="00402714" w:rsidP="00717FBE">
      <w:pPr>
        <w:rPr>
          <w:rFonts w:ascii="Calibri" w:hAnsi="Calibri" w:cs="Calibri"/>
          <w:szCs w:val="24"/>
        </w:rPr>
      </w:pPr>
    </w:p>
    <w:bookmarkEnd w:id="1"/>
    <w:p w14:paraId="0E2903BA" w14:textId="70937BAE" w:rsidR="00BD3216" w:rsidRPr="001E011E" w:rsidRDefault="00F272EB" w:rsidP="008039AA">
      <w:r w:rsidRPr="00871BF6">
        <w:t>Roma,</w:t>
      </w:r>
      <w:r w:rsidR="009B1C0A" w:rsidRPr="00871BF6">
        <w:t xml:space="preserve"> </w:t>
      </w:r>
      <w:r w:rsidR="009B6DC6" w:rsidRPr="00871BF6">
        <w:t>Milano</w:t>
      </w:r>
      <w:r w:rsidRPr="00871BF6">
        <w:t xml:space="preserve"> </w:t>
      </w:r>
      <w:r w:rsidR="008039AA" w:rsidRPr="00871BF6">
        <w:t>16</w:t>
      </w:r>
      <w:r w:rsidRPr="00871BF6">
        <w:t xml:space="preserve"> </w:t>
      </w:r>
      <w:r w:rsidR="008039AA" w:rsidRPr="00871BF6">
        <w:t>dicembre</w:t>
      </w:r>
      <w:r w:rsidRPr="00871BF6">
        <w:t xml:space="preserve"> 202</w:t>
      </w:r>
      <w:r w:rsidR="0074219E" w:rsidRPr="00871BF6">
        <w:t>2</w:t>
      </w:r>
      <w:bookmarkStart w:id="2" w:name="_Hlk120811998"/>
      <w:r w:rsidR="003F7853" w:rsidRPr="00871BF6">
        <w:t xml:space="preserve"> – </w:t>
      </w:r>
      <w:r w:rsidR="00F312ED" w:rsidRPr="00871BF6">
        <w:t xml:space="preserve">Accelera la </w:t>
      </w:r>
      <w:r w:rsidR="004869CF" w:rsidRPr="00871BF6">
        <w:t xml:space="preserve">crescita </w:t>
      </w:r>
      <w:r w:rsidR="00F312ED" w:rsidRPr="00871BF6">
        <w:t>delle medie imprese del Mezzogiorno</w:t>
      </w:r>
      <w:r w:rsidR="00F41B09" w:rsidRPr="00871BF6">
        <w:t xml:space="preserve"> che negli ultimi dieci anni hanno </w:t>
      </w:r>
      <w:r w:rsidR="00507F69" w:rsidRPr="00871BF6">
        <w:t>superato le imprese</w:t>
      </w:r>
      <w:r w:rsidR="00F41B09" w:rsidRPr="00871BF6">
        <w:t xml:space="preserve"> analoghe del Centro </w:t>
      </w:r>
      <w:r w:rsidR="00071D84" w:rsidRPr="00871BF6">
        <w:t xml:space="preserve">e del </w:t>
      </w:r>
      <w:r w:rsidR="00F41B09" w:rsidRPr="00871BF6">
        <w:t>Nord</w:t>
      </w:r>
      <w:r w:rsidR="00F312ED" w:rsidRPr="00871BF6">
        <w:t xml:space="preserve">. </w:t>
      </w:r>
      <w:r w:rsidR="003F7853" w:rsidRPr="00871BF6">
        <w:t>Anche l</w:t>
      </w:r>
      <w:r w:rsidR="00F95EF4" w:rsidRPr="00871BF6">
        <w:t>’impennata dei costi energetici</w:t>
      </w:r>
      <w:r w:rsidR="001F75E9" w:rsidRPr="00871BF6">
        <w:t xml:space="preserve"> e la crisi pandemica</w:t>
      </w:r>
      <w:r w:rsidR="004869CF" w:rsidRPr="00871BF6">
        <w:t xml:space="preserve"> non ha</w:t>
      </w:r>
      <w:r w:rsidR="00F41B09" w:rsidRPr="00871BF6">
        <w:t>nno</w:t>
      </w:r>
      <w:r w:rsidR="004869CF" w:rsidRPr="00871BF6">
        <w:t xml:space="preserve"> frenato la corsa di</w:t>
      </w:r>
      <w:r w:rsidR="00F95EF4" w:rsidRPr="00871BF6">
        <w:t xml:space="preserve"> queste </w:t>
      </w:r>
      <w:r w:rsidR="00F41B09" w:rsidRPr="00871BF6">
        <w:t>“</w:t>
      </w:r>
      <w:r w:rsidR="004869CF" w:rsidRPr="00871BF6">
        <w:t>ambasciatrici</w:t>
      </w:r>
      <w:r w:rsidR="00F41B09" w:rsidRPr="00871BF6">
        <w:t>”</w:t>
      </w:r>
      <w:r w:rsidR="004869CF" w:rsidRPr="00871BF6">
        <w:t xml:space="preserve"> </w:t>
      </w:r>
      <w:r w:rsidR="00F95EF4" w:rsidRPr="00871BF6">
        <w:t>del cambiamento del Sud</w:t>
      </w:r>
      <w:r w:rsidR="004869CF" w:rsidRPr="00871BF6">
        <w:t xml:space="preserve"> che quest’anno</w:t>
      </w:r>
      <w:r w:rsidR="00F95EF4" w:rsidRPr="00871BF6">
        <w:t xml:space="preserve"> prevedono </w:t>
      </w:r>
      <w:r w:rsidR="004869CF" w:rsidRPr="00871BF6">
        <w:t>un</w:t>
      </w:r>
      <w:r w:rsidR="004869CF" w:rsidRPr="001E011E">
        <w:t xml:space="preserve"> </w:t>
      </w:r>
      <w:r w:rsidR="00F95EF4" w:rsidRPr="001E011E">
        <w:t>incremento del loro giro d’affari dell’8,1%</w:t>
      </w:r>
      <w:r w:rsidR="00BD3216" w:rsidRPr="001E011E">
        <w:t xml:space="preserve"> (contro il 7,2% delle altre </w:t>
      </w:r>
      <w:r w:rsidR="00F41B09" w:rsidRPr="001E011E">
        <w:t xml:space="preserve">aree </w:t>
      </w:r>
      <w:r w:rsidR="00BD3216" w:rsidRPr="001E011E">
        <w:t>d’Italia)</w:t>
      </w:r>
      <w:r w:rsidR="004869CF" w:rsidRPr="001E011E">
        <w:t xml:space="preserve">, dopo </w:t>
      </w:r>
      <w:r w:rsidR="00F41B09" w:rsidRPr="001E011E">
        <w:t>l’a</w:t>
      </w:r>
      <w:r w:rsidR="004869CF" w:rsidRPr="001E011E">
        <w:t xml:space="preserve">umento del 10% conseguito nel 2021. </w:t>
      </w:r>
      <w:r w:rsidR="001F75E9" w:rsidRPr="001E011E">
        <w:t xml:space="preserve">Così quasi la metà conta di superare entro il 2022 i livelli </w:t>
      </w:r>
      <w:proofErr w:type="spellStart"/>
      <w:r w:rsidR="001F75E9" w:rsidRPr="001E011E">
        <w:t>pre</w:t>
      </w:r>
      <w:proofErr w:type="spellEnd"/>
      <w:r w:rsidR="001F75E9" w:rsidRPr="001E011E">
        <w:t>-Covid. A conferma di una dinamicità che</w:t>
      </w:r>
      <w:r w:rsidR="00254823" w:rsidRPr="001E011E">
        <w:t xml:space="preserve"> in dieci anni,</w:t>
      </w:r>
      <w:r w:rsidR="001F75E9" w:rsidRPr="001E011E">
        <w:t xml:space="preserve"> </w:t>
      </w:r>
      <w:r w:rsidR="00BD3216" w:rsidRPr="001E011E">
        <w:t>t</w:t>
      </w:r>
      <w:r w:rsidR="00F41B09" w:rsidRPr="001E011E">
        <w:t xml:space="preserve">ra il </w:t>
      </w:r>
      <w:r w:rsidR="000407AF" w:rsidRPr="001E011E">
        <w:t>2011 e il 2020</w:t>
      </w:r>
      <w:r w:rsidR="00254823" w:rsidRPr="001E011E">
        <w:t>,</w:t>
      </w:r>
      <w:r w:rsidR="001F75E9" w:rsidRPr="001E011E">
        <w:t xml:space="preserve"> ha visto crescere il loro fatturato del </w:t>
      </w:r>
      <w:r w:rsidR="00CE6B15" w:rsidRPr="001E011E">
        <w:t>35,2</w:t>
      </w:r>
      <w:r w:rsidR="001F75E9" w:rsidRPr="001E011E">
        <w:t xml:space="preserve">% (contro il </w:t>
      </w:r>
      <w:r w:rsidR="00CE6B15" w:rsidRPr="001E011E">
        <w:t>16,7</w:t>
      </w:r>
      <w:r w:rsidR="001F75E9" w:rsidRPr="001E011E">
        <w:t xml:space="preserve">% delle altre </w:t>
      </w:r>
      <w:r w:rsidR="00561A1C" w:rsidRPr="001E011E">
        <w:t xml:space="preserve">aree </w:t>
      </w:r>
      <w:r w:rsidR="001F75E9" w:rsidRPr="001E011E">
        <w:t>d’Italia)</w:t>
      </w:r>
      <w:r w:rsidR="00BD3216" w:rsidRPr="001E011E">
        <w:t xml:space="preserve">, la produttività del +28,3% (contro il </w:t>
      </w:r>
      <w:r w:rsidR="005C4E80" w:rsidRPr="001E011E">
        <w:t>+</w:t>
      </w:r>
      <w:r w:rsidR="00BD3216" w:rsidRPr="001E011E">
        <w:t xml:space="preserve">20%) e la forza lavoro del +25,6% (contro il </w:t>
      </w:r>
      <w:r w:rsidR="00F60079" w:rsidRPr="001E011E">
        <w:t>+</w:t>
      </w:r>
      <w:r w:rsidR="00BD3216" w:rsidRPr="001E011E">
        <w:t>19,8%).</w:t>
      </w:r>
    </w:p>
    <w:p w14:paraId="74D0206F" w14:textId="77777777" w:rsidR="00BD3216" w:rsidRPr="001E011E" w:rsidRDefault="00BD3216" w:rsidP="008039AA"/>
    <w:p w14:paraId="3AB0F40B" w14:textId="270B7A0E" w:rsidR="004759F8" w:rsidRDefault="008039AA" w:rsidP="004759F8">
      <w:pPr>
        <w:rPr>
          <w:sz w:val="32"/>
          <w:szCs w:val="32"/>
        </w:rPr>
      </w:pPr>
      <w:bookmarkStart w:id="3" w:name="_Hlk121839152"/>
      <w:bookmarkEnd w:id="2"/>
      <w:r w:rsidRPr="001E011E">
        <w:t>È quanto emerge dall’ultimo rapporto “Leader del cambiamento: le medie imprese del Mezzogiorno” realizzato dall’</w:t>
      </w:r>
      <w:r w:rsidRPr="001E011E">
        <w:rPr>
          <w:b/>
          <w:bCs/>
        </w:rPr>
        <w:t>Area Studi di Mediobanca</w:t>
      </w:r>
      <w:r w:rsidR="000407AF" w:rsidRPr="001E011E">
        <w:rPr>
          <w:b/>
          <w:bCs/>
        </w:rPr>
        <w:t>,</w:t>
      </w:r>
      <w:r w:rsidR="007967A1" w:rsidRPr="007967A1">
        <w:t xml:space="preserve"> </w:t>
      </w:r>
      <w:r w:rsidRPr="001E011E">
        <w:t xml:space="preserve">dal </w:t>
      </w:r>
      <w:r w:rsidRPr="001E011E">
        <w:rPr>
          <w:b/>
          <w:bCs/>
        </w:rPr>
        <w:t>Centro Studi Tagliacarne</w:t>
      </w:r>
      <w:r w:rsidRPr="001E011E">
        <w:t xml:space="preserve"> e </w:t>
      </w:r>
      <w:r w:rsidRPr="001E011E">
        <w:rPr>
          <w:b/>
          <w:bCs/>
        </w:rPr>
        <w:t>Unioncamere</w:t>
      </w:r>
      <w:r w:rsidR="00EA26D2">
        <w:rPr>
          <w:b/>
          <w:bCs/>
        </w:rPr>
        <w:t xml:space="preserve"> </w:t>
      </w:r>
      <w:r w:rsidR="00EA26D2" w:rsidRPr="00EA26D2">
        <w:t>e che v</w:t>
      </w:r>
      <w:r w:rsidR="00141B7F">
        <w:t xml:space="preserve">iene </w:t>
      </w:r>
      <w:r w:rsidR="00EA26D2" w:rsidRPr="00EA26D2">
        <w:t>presentato oggi a Salerno presso la Camera di commercio</w:t>
      </w:r>
      <w:r w:rsidR="00554715" w:rsidRPr="001E011E">
        <w:rPr>
          <w:b/>
          <w:bCs/>
        </w:rPr>
        <w:t>.</w:t>
      </w:r>
      <w:r w:rsidRPr="001E011E">
        <w:rPr>
          <w:b/>
          <w:bCs/>
        </w:rPr>
        <w:t xml:space="preserve"> </w:t>
      </w:r>
      <w:r w:rsidR="004759F8" w:rsidRPr="00871BF6">
        <w:t>Si</w:t>
      </w:r>
      <w:r w:rsidR="007967A1">
        <w:t xml:space="preserve"> </w:t>
      </w:r>
      <w:r w:rsidR="004759F8" w:rsidRPr="00871BF6">
        <w:t>tratta di una realtà che rappresenta quasi il 10% del totale delle medie imprese italiane,</w:t>
      </w:r>
      <w:r w:rsidR="007967A1">
        <w:t xml:space="preserve"> </w:t>
      </w:r>
      <w:r w:rsidR="004759F8" w:rsidRPr="00871BF6">
        <w:t>ma cresciuta fino a contare 316 aziende, di cui</w:t>
      </w:r>
      <w:r w:rsidR="007967A1">
        <w:t xml:space="preserve"> </w:t>
      </w:r>
      <w:r w:rsidR="004759F8" w:rsidRPr="00871BF6">
        <w:t>circa</w:t>
      </w:r>
      <w:r w:rsidR="007967A1">
        <w:t xml:space="preserve"> </w:t>
      </w:r>
      <w:r w:rsidR="004759F8" w:rsidRPr="00871BF6">
        <w:t>il 40% opera in Campania.</w:t>
      </w:r>
    </w:p>
    <w:bookmarkEnd w:id="3"/>
    <w:p w14:paraId="4F83436C" w14:textId="7D4C4D72" w:rsidR="00B72BE9" w:rsidRPr="001E011E" w:rsidRDefault="00B72BE9" w:rsidP="008039AA">
      <w:pPr>
        <w:rPr>
          <w:b/>
          <w:bCs/>
        </w:rPr>
      </w:pPr>
    </w:p>
    <w:p w14:paraId="3F8E1AD3" w14:textId="23C28326" w:rsidR="009F7FA8" w:rsidRPr="00E82C98" w:rsidRDefault="00E82C98" w:rsidP="008039AA">
      <w:r w:rsidRPr="00CC409B">
        <w:t>“</w:t>
      </w:r>
      <w:r w:rsidR="003F2337" w:rsidRPr="00CC409B">
        <w:t>Le medie imprese meridionali rappresentano la locomotiva industriale del territorio,</w:t>
      </w:r>
      <w:r w:rsidR="009F7FA8" w:rsidRPr="00CC409B">
        <w:t xml:space="preserve"> figlie di un capitalismo familiare di lunga data che si tramanda da generazioni. Sono imprese che </w:t>
      </w:r>
      <w:r w:rsidR="009F7FA8" w:rsidRPr="00101AAA">
        <w:t xml:space="preserve">hanno </w:t>
      </w:r>
      <w:r w:rsidR="00071D84" w:rsidRPr="00101AAA">
        <w:t xml:space="preserve">anche </w:t>
      </w:r>
      <w:r w:rsidR="009F7FA8" w:rsidRPr="00101AAA">
        <w:t xml:space="preserve">messo in evidenza </w:t>
      </w:r>
      <w:r w:rsidR="003F2337" w:rsidRPr="00101AAA">
        <w:t xml:space="preserve">una capacità di resilienza </w:t>
      </w:r>
      <w:r w:rsidR="00604B8D" w:rsidRPr="00101AAA">
        <w:t xml:space="preserve">non </w:t>
      </w:r>
      <w:r w:rsidR="00CE3DF2" w:rsidRPr="00101AAA">
        <w:t xml:space="preserve">inferiore </w:t>
      </w:r>
      <w:r w:rsidR="00604B8D" w:rsidRPr="00101AAA">
        <w:t>rispetto al</w:t>
      </w:r>
      <w:r w:rsidR="009F7FA8" w:rsidRPr="00101AAA">
        <w:t>le altre</w:t>
      </w:r>
      <w:r w:rsidR="009F7FA8" w:rsidRPr="00CC409B">
        <w:t xml:space="preserve"> </w:t>
      </w:r>
      <w:r w:rsidR="00604B8D" w:rsidRPr="00CC409B">
        <w:t>presenti n</w:t>
      </w:r>
      <w:r w:rsidR="009F7FA8" w:rsidRPr="00CC409B">
        <w:t>el</w:t>
      </w:r>
      <w:r w:rsidR="003F2337" w:rsidRPr="00CC409B">
        <w:t xml:space="preserve"> </w:t>
      </w:r>
      <w:r w:rsidR="009F7FA8" w:rsidRPr="00CC409B">
        <w:t>resto del Paese</w:t>
      </w:r>
      <w:r w:rsidR="00CC409B" w:rsidRPr="00CC409B">
        <w:t>”</w:t>
      </w:r>
      <w:r w:rsidR="009F7FA8" w:rsidRPr="00CC409B">
        <w:t>.</w:t>
      </w:r>
      <w:r w:rsidR="00BA57B2" w:rsidRPr="00CC409B">
        <w:t xml:space="preserve"> </w:t>
      </w:r>
      <w:r w:rsidR="007967A1" w:rsidRPr="00CC409B">
        <w:t>È</w:t>
      </w:r>
      <w:r w:rsidR="00BA57B2" w:rsidRPr="00CC409B">
        <w:t xml:space="preserve"> quanto ha </w:t>
      </w:r>
      <w:r w:rsidR="00CC409B" w:rsidRPr="00CC409B">
        <w:t>sottolineat</w:t>
      </w:r>
      <w:r w:rsidR="00BA57B2" w:rsidRPr="00CC409B">
        <w:t xml:space="preserve">o </w:t>
      </w:r>
      <w:r w:rsidR="00BA57B2" w:rsidRPr="00CC409B">
        <w:rPr>
          <w:b/>
        </w:rPr>
        <w:t>il presidente di Union</w:t>
      </w:r>
      <w:r w:rsidR="00CC409B" w:rsidRPr="00CC409B">
        <w:rPr>
          <w:b/>
        </w:rPr>
        <w:t>camere Andrea Prete</w:t>
      </w:r>
      <w:r w:rsidR="00CC409B" w:rsidRPr="00CC409B">
        <w:t xml:space="preserve"> che </w:t>
      </w:r>
      <w:r w:rsidR="00CC409B">
        <w:t>ha aggiunto</w:t>
      </w:r>
      <w:r w:rsidR="009F7FA8" w:rsidRPr="00CC409B">
        <w:t xml:space="preserve"> </w:t>
      </w:r>
      <w:r w:rsidR="00CC409B">
        <w:t>“sono</w:t>
      </w:r>
      <w:r w:rsidR="009F7FA8" w:rsidRPr="00CC409B">
        <w:t xml:space="preserve"> pronte a cogliere le sfide del cambiamento puntando sempre più sulla frontiera 4.0</w:t>
      </w:r>
      <w:r w:rsidR="00604B8D" w:rsidRPr="00CC409B">
        <w:t>,</w:t>
      </w:r>
      <w:r w:rsidR="009F7FA8" w:rsidRPr="00CC409B">
        <w:t xml:space="preserve"> facendo leva anche sul PNRR.</w:t>
      </w:r>
      <w:r w:rsidR="00604B8D" w:rsidRPr="00CC409B">
        <w:t xml:space="preserve"> Ma </w:t>
      </w:r>
      <w:r w:rsidR="00CC409B">
        <w:t xml:space="preserve">per questo </w:t>
      </w:r>
      <w:r w:rsidR="00604B8D" w:rsidRPr="00CC409B">
        <w:t>servirà</w:t>
      </w:r>
      <w:r w:rsidRPr="00CC409B">
        <w:t>,</w:t>
      </w:r>
      <w:r w:rsidR="00604B8D" w:rsidRPr="00CC409B">
        <w:t xml:space="preserve"> </w:t>
      </w:r>
      <w:r w:rsidRPr="00CC409B">
        <w:t>soprattutto</w:t>
      </w:r>
      <w:r w:rsidR="00604B8D" w:rsidRPr="00CC409B">
        <w:t xml:space="preserve"> al Mezzogiorno</w:t>
      </w:r>
      <w:r w:rsidRPr="00CC409B">
        <w:t>,</w:t>
      </w:r>
      <w:r w:rsidR="00604B8D" w:rsidRPr="00CC409B">
        <w:t xml:space="preserve"> </w:t>
      </w:r>
      <w:r w:rsidRPr="00CC409B">
        <w:t>sviluppare un modello di innovazione improntato su una forte collaborazione tra imprese</w:t>
      </w:r>
      <w:r w:rsidR="00CE3DF2">
        <w:t>, Università, centri di ricerca</w:t>
      </w:r>
      <w:r w:rsidRPr="00CC409B">
        <w:t xml:space="preserve"> locali”.</w:t>
      </w:r>
      <w:r w:rsidR="00604B8D" w:rsidRPr="00E82C98">
        <w:t xml:space="preserve"> </w:t>
      </w:r>
    </w:p>
    <w:p w14:paraId="106D3E79" w14:textId="77777777" w:rsidR="009F7FA8" w:rsidRDefault="009F7FA8" w:rsidP="008039AA">
      <w:pPr>
        <w:rPr>
          <w:b/>
          <w:bCs/>
        </w:rPr>
      </w:pPr>
    </w:p>
    <w:p w14:paraId="0BC4FE00" w14:textId="6F7D51E7" w:rsidR="00B72BE9" w:rsidRPr="001E011E" w:rsidRDefault="00F60079" w:rsidP="008039AA">
      <w:r w:rsidRPr="001E011E">
        <w:t>“Il modello imprenditoriale delle aziende di medie dimensioni rappresenta un esempio di iniziativa capitalistica di successo nel Mezzogiorno. Esso indica una possibile via di sviluppo di quei territori, se non alternativa almeno complementare ai grandi progetti di industrializzazione eterodiretti. È auspicabile uno studio sistematico di quelle esperienze e dei fattori di successo perché possano essere condivisi e messi a fattore comune” ha dichiarato</w:t>
      </w:r>
      <w:r w:rsidR="006D59D1">
        <w:t xml:space="preserve"> </w:t>
      </w:r>
      <w:r w:rsidR="000407AF" w:rsidRPr="001E011E">
        <w:rPr>
          <w:b/>
          <w:bCs/>
          <w:sz w:val="23"/>
          <w:szCs w:val="23"/>
        </w:rPr>
        <w:t>Gabriele Barbaresco, Direttore dell’Area Studi Mediobanca</w:t>
      </w:r>
      <w:r w:rsidR="00625A2B" w:rsidRPr="001E011E">
        <w:rPr>
          <w:b/>
          <w:bCs/>
          <w:sz w:val="23"/>
          <w:szCs w:val="23"/>
        </w:rPr>
        <w:t>.</w:t>
      </w:r>
    </w:p>
    <w:p w14:paraId="3B62CB54" w14:textId="581F31E7" w:rsidR="000407AF" w:rsidRPr="001E011E" w:rsidRDefault="000407AF" w:rsidP="008039AA">
      <w:pPr>
        <w:rPr>
          <w:b/>
          <w:bCs/>
        </w:rPr>
      </w:pPr>
    </w:p>
    <w:p w14:paraId="4D85FA9B" w14:textId="3C699F56" w:rsidR="000407AF" w:rsidRPr="001E011E" w:rsidRDefault="000407AF" w:rsidP="000407AF">
      <w:pPr>
        <w:rPr>
          <w:rFonts w:ascii="Calibri" w:hAnsi="Calibri" w:cs="Calibri"/>
          <w:b/>
          <w:szCs w:val="24"/>
        </w:rPr>
      </w:pPr>
      <w:r w:rsidRPr="001E011E">
        <w:rPr>
          <w:b/>
          <w:bCs/>
        </w:rPr>
        <w:t xml:space="preserve">In Campania </w:t>
      </w:r>
      <w:r w:rsidR="00625A2B" w:rsidRPr="001E011E">
        <w:rPr>
          <w:b/>
          <w:bCs/>
        </w:rPr>
        <w:t xml:space="preserve">quasi </w:t>
      </w:r>
      <w:r w:rsidRPr="001E011E">
        <w:rPr>
          <w:b/>
          <w:bCs/>
        </w:rPr>
        <w:t>4 medie imprese meridionali su 10</w:t>
      </w:r>
      <w:r w:rsidRPr="001E011E">
        <w:rPr>
          <w:rFonts w:ascii="Calibri" w:hAnsi="Calibri" w:cs="Calibri"/>
          <w:b/>
          <w:szCs w:val="24"/>
        </w:rPr>
        <w:t xml:space="preserve"> </w:t>
      </w:r>
    </w:p>
    <w:p w14:paraId="27EBE746" w14:textId="5B26A3B1" w:rsidR="000407AF" w:rsidRPr="001E011E" w:rsidRDefault="000407AF" w:rsidP="000407AF">
      <w:r w:rsidRPr="001E011E">
        <w:t xml:space="preserve">Quasi una media impresa su 10 è del Sud. Più precisamente sono in tutto 316 le aziende leader del cambiamento provenienti dal Mezzogiorno (3.174 </w:t>
      </w:r>
      <w:r w:rsidR="00625A2B" w:rsidRPr="001E011E">
        <w:t xml:space="preserve">complessivamente </w:t>
      </w:r>
      <w:r w:rsidRPr="001E011E">
        <w:t>operanti in Italia), delle quali il 40% circa si trova in Campania</w:t>
      </w:r>
      <w:r w:rsidR="000268D8" w:rsidRPr="001E011E">
        <w:t>. Nel 2020 f</w:t>
      </w:r>
      <w:r w:rsidRPr="001E011E">
        <w:t>atturano 14,6 miliardi di euro, coprono l’11,5% del valore aggiunto del totale manifatturiero della stessa area e il 30% delle loro vendite è destinato all’estero. Alimentare-bevande, meccanico e chimico-farmaceutico sono i settori principali in cui operano, rappresentando oltre l’80% del giro d’affari complessivo.</w:t>
      </w:r>
    </w:p>
    <w:p w14:paraId="3CA500C2" w14:textId="44202D43" w:rsidR="00F03F60" w:rsidRDefault="00F03F60" w:rsidP="00F03F60">
      <w:pPr>
        <w:autoSpaceDE w:val="0"/>
        <w:autoSpaceDN w:val="0"/>
        <w:adjustRightInd w:val="0"/>
        <w:jc w:val="left"/>
        <w:rPr>
          <w:sz w:val="16"/>
          <w:szCs w:val="16"/>
        </w:rPr>
      </w:pPr>
    </w:p>
    <w:p w14:paraId="21754234" w14:textId="77777777" w:rsidR="00A014AC" w:rsidRPr="001E011E" w:rsidRDefault="00A014AC" w:rsidP="00F03F60">
      <w:pPr>
        <w:autoSpaceDE w:val="0"/>
        <w:autoSpaceDN w:val="0"/>
        <w:adjustRightInd w:val="0"/>
        <w:jc w:val="left"/>
        <w:rPr>
          <w:sz w:val="16"/>
          <w:szCs w:val="16"/>
        </w:rPr>
      </w:pPr>
    </w:p>
    <w:p w14:paraId="70F476B5" w14:textId="54C900AF" w:rsidR="00F03F60" w:rsidRPr="001E011E" w:rsidRDefault="00F03F60" w:rsidP="00F03F60">
      <w:pPr>
        <w:rPr>
          <w:b/>
          <w:bCs/>
          <w:sz w:val="20"/>
        </w:rPr>
      </w:pPr>
      <w:r w:rsidRPr="001E011E">
        <w:rPr>
          <w:b/>
          <w:bCs/>
          <w:sz w:val="20"/>
        </w:rPr>
        <w:lastRenderedPageBreak/>
        <w:t>Fatturato 1996 e 2020, in % del totale</w:t>
      </w:r>
    </w:p>
    <w:p w14:paraId="102C5D6D" w14:textId="63878794" w:rsidR="002C29B9" w:rsidRPr="001E011E" w:rsidRDefault="00625A2B" w:rsidP="00F03F60">
      <w:pPr>
        <w:jc w:val="center"/>
        <w:rPr>
          <w:sz w:val="16"/>
          <w:szCs w:val="16"/>
        </w:rPr>
      </w:pPr>
      <w:r w:rsidRPr="001E011E">
        <w:rPr>
          <w:b/>
          <w:bCs/>
          <w:noProof/>
        </w:rPr>
        <mc:AlternateContent>
          <mc:Choice Requires="wps">
            <w:drawing>
              <wp:anchor distT="0" distB="0" distL="114300" distR="114300" simplePos="0" relativeHeight="251659264" behindDoc="0" locked="0" layoutInCell="1" allowOverlap="1" wp14:anchorId="2D818A1C" wp14:editId="799B2CFC">
                <wp:simplePos x="0" y="0"/>
                <wp:positionH relativeFrom="column">
                  <wp:posOffset>89535</wp:posOffset>
                </wp:positionH>
                <wp:positionV relativeFrom="paragraph">
                  <wp:posOffset>46990</wp:posOffset>
                </wp:positionV>
                <wp:extent cx="2609850" cy="1294234"/>
                <wp:effectExtent l="0" t="0" r="19050" b="20320"/>
                <wp:wrapNone/>
                <wp:docPr id="5" name="Rettangolo 4">
                  <a:extLst xmlns:a="http://schemas.openxmlformats.org/drawingml/2006/main">
                    <a:ext uri="{FF2B5EF4-FFF2-40B4-BE49-F238E27FC236}">
                      <a16:creationId xmlns:a16="http://schemas.microsoft.com/office/drawing/2014/main" id="{D2F4B2FD-6CFE-41C5-96D0-AE6E88983E92}"/>
                    </a:ext>
                  </a:extLst>
                </wp:docPr>
                <wp:cNvGraphicFramePr/>
                <a:graphic xmlns:a="http://schemas.openxmlformats.org/drawingml/2006/main">
                  <a:graphicData uri="http://schemas.microsoft.com/office/word/2010/wordprocessingShape">
                    <wps:wsp>
                      <wps:cNvSpPr/>
                      <wps:spPr>
                        <a:xfrm>
                          <a:off x="0" y="0"/>
                          <a:ext cx="2609850" cy="1294234"/>
                        </a:xfrm>
                        <a:prstGeom prst="rect">
                          <a:avLst/>
                        </a:prstGeom>
                        <a:noFill/>
                        <a:ln>
                          <a:solidFill>
                            <a:srgbClr val="1D1D1B"/>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37DE5800" id="Rettangolo 4" o:spid="_x0000_s1026" style="position:absolute;margin-left:7.05pt;margin-top:3.7pt;width:205.5pt;height:10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" filled="f" strokecolor="#1d1d1b" strokeweight="1pt"/>
            </w:pict>
          </mc:Fallback>
        </mc:AlternateContent>
      </w:r>
      <w:r w:rsidRPr="001E011E">
        <w:rPr>
          <w:noProof/>
          <w:sz w:val="16"/>
          <w:szCs w:val="16"/>
        </w:rPr>
        <w:drawing>
          <wp:inline distT="0" distB="0" distL="0" distR="0" wp14:anchorId="67D5B268" wp14:editId="34722A87">
            <wp:extent cx="6273800" cy="1454150"/>
            <wp:effectExtent l="0" t="0" r="0" b="0"/>
            <wp:docPr id="1" name="Grafico 1">
              <a:extLst xmlns:a="http://schemas.openxmlformats.org/drawingml/2006/main">
                <a:ext uri="{FF2B5EF4-FFF2-40B4-BE49-F238E27FC236}">
                  <a16:creationId xmlns:a16="http://schemas.microsoft.com/office/drawing/2014/main" id="{8880AC5E-B246-436F-B682-93D344718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1E7D55" w14:textId="1050543E" w:rsidR="00B72BE9" w:rsidRPr="001E011E" w:rsidRDefault="00F03F60" w:rsidP="008039AA">
      <w:pPr>
        <w:rPr>
          <w:sz w:val="16"/>
          <w:szCs w:val="16"/>
        </w:rPr>
      </w:pPr>
      <w:r w:rsidRPr="001E011E">
        <w:rPr>
          <w:i/>
          <w:iCs/>
          <w:sz w:val="16"/>
          <w:szCs w:val="16"/>
        </w:rPr>
        <w:t>Fonte:</w:t>
      </w:r>
      <w:r w:rsidRPr="001E011E">
        <w:rPr>
          <w:sz w:val="16"/>
          <w:szCs w:val="16"/>
        </w:rPr>
        <w:t xml:space="preserve"> Area Studi Mediobanca su dati propri</w:t>
      </w:r>
    </w:p>
    <w:p w14:paraId="2431378C" w14:textId="5E5A570F" w:rsidR="00F03F60" w:rsidRPr="001E011E" w:rsidRDefault="00F03F60" w:rsidP="008039AA">
      <w:pPr>
        <w:rPr>
          <w:sz w:val="16"/>
          <w:szCs w:val="16"/>
        </w:rPr>
      </w:pPr>
    </w:p>
    <w:p w14:paraId="6CEAD516" w14:textId="058EE070" w:rsidR="00DB6121" w:rsidRPr="001E011E" w:rsidRDefault="00DB6121" w:rsidP="008039AA">
      <w:pPr>
        <w:rPr>
          <w:sz w:val="16"/>
          <w:szCs w:val="16"/>
        </w:rPr>
      </w:pPr>
    </w:p>
    <w:p w14:paraId="1312A5B2" w14:textId="3845A995" w:rsidR="008039AA" w:rsidRPr="001E011E" w:rsidRDefault="008039AA" w:rsidP="008039AA">
      <w:pPr>
        <w:rPr>
          <w:b/>
          <w:bCs/>
        </w:rPr>
      </w:pPr>
      <w:r w:rsidRPr="001E011E">
        <w:rPr>
          <w:b/>
          <w:bCs/>
        </w:rPr>
        <w:t>Sud, medie imprese più ottimiste delle grandi</w:t>
      </w:r>
      <w:r w:rsidR="00F03F60" w:rsidRPr="001E011E">
        <w:rPr>
          <w:b/>
          <w:bCs/>
        </w:rPr>
        <w:t>…</w:t>
      </w:r>
      <w:r w:rsidR="00625A2B" w:rsidRPr="001E011E">
        <w:rPr>
          <w:noProof/>
        </w:rPr>
        <w:t xml:space="preserve"> </w:t>
      </w:r>
    </w:p>
    <w:p w14:paraId="4D6B52DD" w14:textId="2DAB06AC" w:rsidR="008039AA" w:rsidRPr="001E011E" w:rsidRDefault="008039AA" w:rsidP="008039AA">
      <w:r w:rsidRPr="001E011E">
        <w:t xml:space="preserve">Quasi la metà delle medie imprese prevede di superare i livelli </w:t>
      </w:r>
      <w:proofErr w:type="spellStart"/>
      <w:r w:rsidRPr="001E011E">
        <w:t>pre</w:t>
      </w:r>
      <w:proofErr w:type="spellEnd"/>
      <w:r w:rsidRPr="001E011E">
        <w:t xml:space="preserve">-Covid. Più precisamente il 44% delle medie imprese del Mezzogiorno, alla stregua delle altre della stessa stazza </w:t>
      </w:r>
      <w:r w:rsidR="00625A2B" w:rsidRPr="001E011E">
        <w:t>nel</w:t>
      </w:r>
      <w:r w:rsidR="00C365E3" w:rsidRPr="001E011E">
        <w:t xml:space="preserve"> </w:t>
      </w:r>
      <w:r w:rsidRPr="001E011E">
        <w:t xml:space="preserve">resto d’Italia, si attende di riuscire a mettere definitivamente alle spalle la crisi pandemica, superando già quest’anno i livelli produttivi </w:t>
      </w:r>
      <w:proofErr w:type="spellStart"/>
      <w:r w:rsidRPr="001E011E">
        <w:t>pre</w:t>
      </w:r>
      <w:proofErr w:type="spellEnd"/>
      <w:r w:rsidRPr="001E011E">
        <w:t xml:space="preserve">-Covid. Mentre solo il 31% delle imprese di grandi dimensioni </w:t>
      </w:r>
      <w:r w:rsidR="00C365E3" w:rsidRPr="001E011E">
        <w:t>operanti nel meridione</w:t>
      </w:r>
      <w:r w:rsidRPr="001E011E">
        <w:t xml:space="preserve"> </w:t>
      </w:r>
      <w:r w:rsidR="000407AF" w:rsidRPr="001E011E">
        <w:t xml:space="preserve">pensa </w:t>
      </w:r>
      <w:r w:rsidRPr="001E011E">
        <w:t xml:space="preserve">di riuscire a farlo. </w:t>
      </w:r>
    </w:p>
    <w:p w14:paraId="5368C900" w14:textId="75F3E3C8" w:rsidR="00F03F60" w:rsidRPr="001E011E" w:rsidRDefault="00F03F60" w:rsidP="008039AA"/>
    <w:p w14:paraId="2876673E" w14:textId="707D7607" w:rsidR="00F03F60" w:rsidRPr="001E011E" w:rsidRDefault="00F03F60" w:rsidP="008039AA">
      <w:pPr>
        <w:rPr>
          <w:b/>
          <w:bCs/>
        </w:rPr>
      </w:pPr>
      <w:r w:rsidRPr="001E011E">
        <w:rPr>
          <w:b/>
          <w:bCs/>
        </w:rPr>
        <w:t>…anche grazie al PNRR</w:t>
      </w:r>
    </w:p>
    <w:p w14:paraId="5905EE4F" w14:textId="3580F456" w:rsidR="00F03F60" w:rsidRPr="001E011E" w:rsidRDefault="00F03F60" w:rsidP="00F03F60">
      <w:pPr>
        <w:autoSpaceDE w:val="0"/>
        <w:autoSpaceDN w:val="0"/>
        <w:adjustRightInd w:val="0"/>
      </w:pPr>
      <w:r w:rsidRPr="001E011E">
        <w:t xml:space="preserve">Il 71% delle medie imprese meridionali punta sul PNRR: il 48% si è già attivato mentre il 23% ha in programma di farlo nel breve termine. C’è però un altro 29% che non pensa di avvantaggiarsi delle opportunità previste </w:t>
      </w:r>
      <w:r w:rsidR="00FB48D5" w:rsidRPr="001E011E">
        <w:t>dal</w:t>
      </w:r>
      <w:r w:rsidRPr="001E011E">
        <w:t xml:space="preserve"> Piano.</w:t>
      </w:r>
    </w:p>
    <w:p w14:paraId="669F926A" w14:textId="77777777" w:rsidR="00F03F60" w:rsidRPr="001E011E" w:rsidRDefault="00F03F60" w:rsidP="00F03F60">
      <w:pPr>
        <w:autoSpaceDE w:val="0"/>
        <w:autoSpaceDN w:val="0"/>
        <w:adjustRightInd w:val="0"/>
      </w:pPr>
    </w:p>
    <w:p w14:paraId="4125D706" w14:textId="63B6D82B" w:rsidR="00DB6121" w:rsidRPr="001E011E" w:rsidRDefault="00F03F60" w:rsidP="00B076F7">
      <w:pPr>
        <w:jc w:val="left"/>
        <w:rPr>
          <w:rFonts w:ascii="Baskerville Old Face" w:hAnsi="Baskerville Old Face"/>
          <w:color w:val="000018"/>
          <w:sz w:val="21"/>
          <w:szCs w:val="21"/>
        </w:rPr>
      </w:pPr>
      <w:r w:rsidRPr="001E011E">
        <w:rPr>
          <w:b/>
          <w:bCs/>
          <w:sz w:val="20"/>
        </w:rPr>
        <w:t>M</w:t>
      </w:r>
      <w:r w:rsidR="00B076F7" w:rsidRPr="001E011E">
        <w:rPr>
          <w:b/>
          <w:bCs/>
          <w:sz w:val="20"/>
        </w:rPr>
        <w:t>edie imprese</w:t>
      </w:r>
      <w:r w:rsidRPr="001E011E">
        <w:rPr>
          <w:b/>
          <w:bCs/>
          <w:sz w:val="20"/>
        </w:rPr>
        <w:t xml:space="preserve"> che si sono attivate o hanno in programma di attivarsi per aderire al PNRR</w:t>
      </w:r>
      <w:r w:rsidRPr="001E011E">
        <w:rPr>
          <w:rFonts w:ascii="Baskerville Old Face" w:hAnsi="Baskerville Old Face"/>
          <w:color w:val="000018"/>
          <w:sz w:val="21"/>
          <w:szCs w:val="21"/>
        </w:rPr>
        <w:t xml:space="preserve"> </w:t>
      </w:r>
    </w:p>
    <w:p w14:paraId="788FE566" w14:textId="77777777" w:rsidR="00DB6121" w:rsidRPr="001E011E" w:rsidRDefault="00DB6121" w:rsidP="00B076F7">
      <w:pPr>
        <w:jc w:val="left"/>
        <w:rPr>
          <w:rFonts w:ascii="Baskerville Old Face" w:hAnsi="Baskerville Old Face"/>
          <w:color w:val="000018"/>
          <w:sz w:val="21"/>
          <w:szCs w:val="21"/>
        </w:rPr>
      </w:pPr>
    </w:p>
    <w:p w14:paraId="25782C69" w14:textId="5E7F1906" w:rsidR="00F03F60" w:rsidRPr="001E011E" w:rsidRDefault="00FB48D5" w:rsidP="00DB6121">
      <w:pPr>
        <w:jc w:val="center"/>
        <w:rPr>
          <w:b/>
          <w:bCs/>
        </w:rPr>
      </w:pPr>
      <w:r w:rsidRPr="001E011E">
        <w:rPr>
          <w:b/>
          <w:bCs/>
          <w:noProof/>
        </w:rPr>
        <w:drawing>
          <wp:inline distT="0" distB="0" distL="0" distR="0" wp14:anchorId="4CEFDA6A" wp14:editId="7646AD15">
            <wp:extent cx="5580380" cy="2139315"/>
            <wp:effectExtent l="0" t="0" r="1270" b="0"/>
            <wp:docPr id="6" name="Grafico 6">
              <a:extLst xmlns:a="http://schemas.openxmlformats.org/drawingml/2006/main">
                <a:ext uri="{FF2B5EF4-FFF2-40B4-BE49-F238E27FC236}">
                  <a16:creationId xmlns:a16="http://schemas.microsoft.com/office/drawing/2014/main" id="{CACD2693-9F7F-42C1-877D-D3A5EB310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BFF9E8" w14:textId="75D17256" w:rsidR="00B076F7" w:rsidRPr="001E011E" w:rsidRDefault="00B076F7" w:rsidP="00B076F7">
      <w:pPr>
        <w:rPr>
          <w:sz w:val="16"/>
          <w:szCs w:val="16"/>
        </w:rPr>
      </w:pPr>
      <w:r w:rsidRPr="001E011E">
        <w:rPr>
          <w:i/>
          <w:iCs/>
          <w:sz w:val="16"/>
          <w:szCs w:val="16"/>
        </w:rPr>
        <w:t>Fonte:</w:t>
      </w:r>
      <w:r w:rsidRPr="001E011E">
        <w:rPr>
          <w:sz w:val="16"/>
          <w:szCs w:val="16"/>
        </w:rPr>
        <w:t xml:space="preserve"> Indagine campionaria Centro Studi Tagliacarne</w:t>
      </w:r>
      <w:r w:rsidR="00FB48D5" w:rsidRPr="001E011E">
        <w:rPr>
          <w:sz w:val="16"/>
          <w:szCs w:val="16"/>
        </w:rPr>
        <w:t>-Unioncamere</w:t>
      </w:r>
      <w:r w:rsidRPr="001E011E">
        <w:rPr>
          <w:sz w:val="16"/>
          <w:szCs w:val="16"/>
        </w:rPr>
        <w:t>, 2022</w:t>
      </w:r>
    </w:p>
    <w:p w14:paraId="3A4481FB" w14:textId="77777777" w:rsidR="00737573" w:rsidRPr="001E011E" w:rsidRDefault="00737573" w:rsidP="008039AA">
      <w:pPr>
        <w:rPr>
          <w:b/>
          <w:bCs/>
        </w:rPr>
      </w:pPr>
    </w:p>
    <w:p w14:paraId="2956C0C7" w14:textId="1825EABF" w:rsidR="008039AA" w:rsidRPr="001E011E" w:rsidRDefault="008039AA" w:rsidP="008039AA">
      <w:pPr>
        <w:rPr>
          <w:b/>
          <w:bCs/>
        </w:rPr>
      </w:pPr>
      <w:r w:rsidRPr="001E011E">
        <w:rPr>
          <w:b/>
          <w:bCs/>
        </w:rPr>
        <w:t>3 medie imprese del Mezzogiorno su 4 investiranno nel digitale 4.0 entro il 2024…</w:t>
      </w:r>
    </w:p>
    <w:p w14:paraId="002E59A1" w14:textId="77FC3B6E" w:rsidR="008039AA" w:rsidRPr="001E011E" w:rsidRDefault="008039AA" w:rsidP="008039AA">
      <w:bookmarkStart w:id="4" w:name="_Hlk121837281"/>
      <w:r w:rsidRPr="001E011E">
        <w:t xml:space="preserve">Per accompagnare la propria crescita, il 76% è </w:t>
      </w:r>
      <w:r w:rsidR="00666DF7" w:rsidRPr="001E011E">
        <w:t xml:space="preserve">pronto </w:t>
      </w:r>
      <w:r w:rsidRPr="001E011E">
        <w:t>ad</w:t>
      </w:r>
      <w:r w:rsidR="00666DF7" w:rsidRPr="001E011E">
        <w:t xml:space="preserve"> investire</w:t>
      </w:r>
      <w:r w:rsidRPr="001E011E">
        <w:t xml:space="preserve"> nelle tecnologie abilitanti tra il 2022 e il 2024,</w:t>
      </w:r>
      <w:bookmarkEnd w:id="4"/>
      <w:r w:rsidRPr="001E011E">
        <w:t xml:space="preserve"> </w:t>
      </w:r>
      <w:bookmarkStart w:id="5" w:name="_Hlk121837695"/>
      <w:bookmarkStart w:id="6" w:name="_Hlk121837357"/>
      <w:r w:rsidRPr="001E011E">
        <w:t>una quota assimilabile a quella del resto d’Italia (75%</w:t>
      </w:r>
      <w:bookmarkEnd w:id="5"/>
      <w:r w:rsidRPr="001E011E">
        <w:t xml:space="preserve">), ma in crescita rispetto al triennio precedente </w:t>
      </w:r>
      <w:bookmarkEnd w:id="6"/>
      <w:r w:rsidRPr="001E011E">
        <w:t xml:space="preserve">quando </w:t>
      </w:r>
      <w:r w:rsidR="00666DF7" w:rsidRPr="001E011E">
        <w:t>la percentuale delle medie imprese meridionali che avevano imboccato la via della transizione 4.0</w:t>
      </w:r>
      <w:r w:rsidRPr="001E011E">
        <w:t xml:space="preserve"> </w:t>
      </w:r>
      <w:r w:rsidR="00666DF7" w:rsidRPr="001E011E">
        <w:t>era stata pari al 71%.</w:t>
      </w:r>
    </w:p>
    <w:p w14:paraId="0D3125F8" w14:textId="343B232E" w:rsidR="008039AA" w:rsidRDefault="008039AA" w:rsidP="008039AA"/>
    <w:p w14:paraId="383383D2" w14:textId="77777777" w:rsidR="001A3DB4" w:rsidRDefault="001A3DB4" w:rsidP="008039AA">
      <w:pPr>
        <w:rPr>
          <w:b/>
          <w:bCs/>
          <w:sz w:val="20"/>
          <w:highlight w:val="green"/>
        </w:rPr>
      </w:pPr>
    </w:p>
    <w:p w14:paraId="737D88C9" w14:textId="77777777" w:rsidR="001A3DB4" w:rsidRDefault="001A3DB4" w:rsidP="008039AA">
      <w:pPr>
        <w:rPr>
          <w:b/>
          <w:bCs/>
          <w:sz w:val="20"/>
          <w:highlight w:val="green"/>
        </w:rPr>
      </w:pPr>
    </w:p>
    <w:p w14:paraId="33DE410B" w14:textId="77777777" w:rsidR="001A3DB4" w:rsidRDefault="001A3DB4" w:rsidP="008039AA">
      <w:pPr>
        <w:rPr>
          <w:b/>
          <w:bCs/>
          <w:sz w:val="20"/>
          <w:highlight w:val="green"/>
        </w:rPr>
      </w:pPr>
    </w:p>
    <w:p w14:paraId="6333C1A6" w14:textId="77777777" w:rsidR="001A3DB4" w:rsidRDefault="001A3DB4" w:rsidP="008039AA">
      <w:pPr>
        <w:rPr>
          <w:b/>
          <w:bCs/>
          <w:sz w:val="20"/>
          <w:highlight w:val="green"/>
        </w:rPr>
      </w:pPr>
    </w:p>
    <w:p w14:paraId="2A4BAF10" w14:textId="13E6EBE2" w:rsidR="001A3DB4" w:rsidRDefault="001A3DB4" w:rsidP="008039AA">
      <w:pPr>
        <w:rPr>
          <w:b/>
          <w:bCs/>
          <w:sz w:val="20"/>
          <w:highlight w:val="green"/>
        </w:rPr>
      </w:pPr>
    </w:p>
    <w:p w14:paraId="5AA8F260" w14:textId="77777777" w:rsidR="00312972" w:rsidRDefault="00312972" w:rsidP="00312972">
      <w:pPr>
        <w:rPr>
          <w:b/>
          <w:bCs/>
          <w:sz w:val="20"/>
          <w:highlight w:val="green"/>
        </w:rPr>
      </w:pPr>
    </w:p>
    <w:p w14:paraId="0E2E2209" w14:textId="3A43EB5C" w:rsidR="00312972" w:rsidRPr="00CC409B" w:rsidRDefault="00312972" w:rsidP="00312972">
      <w:pPr>
        <w:rPr>
          <w:b/>
          <w:bCs/>
          <w:sz w:val="20"/>
        </w:rPr>
      </w:pPr>
      <w:r w:rsidRPr="00312972">
        <w:rPr>
          <w:b/>
          <w:bCs/>
          <w:sz w:val="20"/>
        </w:rPr>
        <w:lastRenderedPageBreak/>
        <w:t>Medie imprese che hanno investito o investiranno in tecnologie 4.0</w:t>
      </w:r>
    </w:p>
    <w:p w14:paraId="1EC2E55E" w14:textId="79161BC1" w:rsidR="00312972" w:rsidRDefault="00312972" w:rsidP="00EA2A91">
      <w:pPr>
        <w:rPr>
          <w:sz w:val="16"/>
          <w:szCs w:val="16"/>
        </w:rPr>
      </w:pPr>
    </w:p>
    <w:p w14:paraId="735BCBCD" w14:textId="38CA5288" w:rsidR="00312972" w:rsidRDefault="00312972" w:rsidP="00EA2A91">
      <w:pPr>
        <w:rPr>
          <w:sz w:val="16"/>
          <w:szCs w:val="16"/>
        </w:rPr>
      </w:pPr>
      <w:r>
        <w:rPr>
          <w:noProof/>
        </w:rPr>
        <w:drawing>
          <wp:inline distT="0" distB="0" distL="0" distR="0" wp14:anchorId="2F6C2D0D" wp14:editId="6A4A2069">
            <wp:extent cx="5716988" cy="2857500"/>
            <wp:effectExtent l="0" t="0" r="0" b="0"/>
            <wp:docPr id="4" name="Grafico 4">
              <a:extLst xmlns:a="http://schemas.openxmlformats.org/drawingml/2006/main">
                <a:ext uri="{FF2B5EF4-FFF2-40B4-BE49-F238E27FC236}">
                  <a16:creationId xmlns:a16="http://schemas.microsoft.com/office/drawing/2014/main" id="{04623ACD-09BA-4C64-BD1D-32882471A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2A2F82" w14:textId="02A14A67" w:rsidR="00312972" w:rsidRDefault="00312972" w:rsidP="00EA2A91">
      <w:pPr>
        <w:rPr>
          <w:sz w:val="16"/>
          <w:szCs w:val="16"/>
        </w:rPr>
      </w:pPr>
      <w:r w:rsidRPr="001E011E">
        <w:rPr>
          <w:i/>
          <w:iCs/>
          <w:sz w:val="16"/>
          <w:szCs w:val="16"/>
        </w:rPr>
        <w:t>Fonte:</w:t>
      </w:r>
      <w:r w:rsidRPr="001E011E">
        <w:rPr>
          <w:sz w:val="16"/>
          <w:szCs w:val="16"/>
        </w:rPr>
        <w:t xml:space="preserve"> Indagine campionaria Centro Studi Tagliacarne-Unioncamere, 2022</w:t>
      </w:r>
    </w:p>
    <w:p w14:paraId="450A93AF" w14:textId="77777777" w:rsidR="00312972" w:rsidRPr="001E011E" w:rsidRDefault="00312972" w:rsidP="00EA2A91">
      <w:pPr>
        <w:rPr>
          <w:sz w:val="16"/>
          <w:szCs w:val="16"/>
        </w:rPr>
      </w:pPr>
    </w:p>
    <w:p w14:paraId="114F6926" w14:textId="77777777" w:rsidR="00EA2A91" w:rsidRDefault="00EA2A91" w:rsidP="008039AA">
      <w:pPr>
        <w:rPr>
          <w:b/>
          <w:bCs/>
        </w:rPr>
      </w:pPr>
    </w:p>
    <w:p w14:paraId="318A6294" w14:textId="3B6AE70D" w:rsidR="008039AA" w:rsidRPr="001E011E" w:rsidRDefault="008039AA" w:rsidP="008039AA">
      <w:pPr>
        <w:rPr>
          <w:b/>
          <w:bCs/>
        </w:rPr>
      </w:pPr>
      <w:r w:rsidRPr="00871BF6">
        <w:rPr>
          <w:b/>
          <w:bCs/>
        </w:rPr>
        <w:t xml:space="preserve">…ma sono meno sensibili ai temi ambientali rispetto alle colleghe del Centro </w:t>
      </w:r>
      <w:r w:rsidR="00071D84" w:rsidRPr="00871BF6">
        <w:rPr>
          <w:b/>
          <w:bCs/>
        </w:rPr>
        <w:t>e del</w:t>
      </w:r>
      <w:r w:rsidR="00071D84">
        <w:rPr>
          <w:b/>
          <w:bCs/>
        </w:rPr>
        <w:t xml:space="preserve"> </w:t>
      </w:r>
      <w:r w:rsidRPr="001E011E">
        <w:rPr>
          <w:b/>
          <w:bCs/>
        </w:rPr>
        <w:t>Nord</w:t>
      </w:r>
      <w:r w:rsidR="00234D26" w:rsidRPr="001E011E">
        <w:rPr>
          <w:b/>
          <w:bCs/>
        </w:rPr>
        <w:t>…</w:t>
      </w:r>
    </w:p>
    <w:p w14:paraId="24F4948F" w14:textId="55C35643" w:rsidR="008039AA" w:rsidRPr="001E011E" w:rsidRDefault="008039AA" w:rsidP="008039AA">
      <w:r w:rsidRPr="001E011E">
        <w:t xml:space="preserve">I temi ambientali interessano il 73% delle medie imprese meridionali, contro il 79,2% di quelle ubicate in altre aree. Anche se evidentemente la sostenibilità resta tra gli obiettivi più significativi per le medie imprese del Mezzogiorno, </w:t>
      </w:r>
      <w:r w:rsidR="00234D26" w:rsidRPr="001E011E">
        <w:t xml:space="preserve">in generale le tematiche ad essa legate vengono </w:t>
      </w:r>
      <w:r w:rsidRPr="001E011E">
        <w:t>percepi</w:t>
      </w:r>
      <w:r w:rsidR="00234D26" w:rsidRPr="001E011E">
        <w:t>te</w:t>
      </w:r>
      <w:r w:rsidRPr="001E011E">
        <w:t xml:space="preserve"> come meno prioritari</w:t>
      </w:r>
      <w:r w:rsidR="00234D26" w:rsidRPr="001E011E">
        <w:t>e</w:t>
      </w:r>
      <w:r w:rsidRPr="001E011E">
        <w:t xml:space="preserve"> rispetto al resto d’Italia. </w:t>
      </w:r>
      <w:r w:rsidR="00234D26" w:rsidRPr="001E011E">
        <w:t xml:space="preserve">L’attenzione verso le </w:t>
      </w:r>
      <w:r w:rsidRPr="001E011E">
        <w:t>condizioni di lavoro dei dipendenti</w:t>
      </w:r>
      <w:r w:rsidR="00234D26" w:rsidRPr="001E011E">
        <w:t>, ad esempio,</w:t>
      </w:r>
      <w:r w:rsidRPr="001E011E">
        <w:t xml:space="preserve"> </w:t>
      </w:r>
      <w:r w:rsidR="00234D26" w:rsidRPr="001E011E">
        <w:t xml:space="preserve">interessa </w:t>
      </w:r>
      <w:r w:rsidRPr="001E011E">
        <w:t xml:space="preserve">il 78,4% delle </w:t>
      </w:r>
      <w:r w:rsidR="00FB48D5" w:rsidRPr="001E011E">
        <w:t>m</w:t>
      </w:r>
      <w:r w:rsidRPr="001E011E">
        <w:t xml:space="preserve">edie </w:t>
      </w:r>
      <w:r w:rsidR="00FB48D5" w:rsidRPr="001E011E">
        <w:t>i</w:t>
      </w:r>
      <w:r w:rsidRPr="001E011E">
        <w:t>mprese del Mezzogiorno</w:t>
      </w:r>
      <w:r w:rsidR="009F489C">
        <w:t xml:space="preserve"> (</w:t>
      </w:r>
      <w:r w:rsidRPr="001E011E">
        <w:t xml:space="preserve">contro </w:t>
      </w:r>
      <w:r w:rsidR="00FB48D5" w:rsidRPr="001E011E">
        <w:t>l’</w:t>
      </w:r>
      <w:r w:rsidRPr="001E011E">
        <w:t>81,5%</w:t>
      </w:r>
      <w:r w:rsidR="00234D26" w:rsidRPr="001E011E">
        <w:t xml:space="preserve"> di quelle delle altre aree</w:t>
      </w:r>
      <w:r w:rsidRPr="001E011E">
        <w:t>)</w:t>
      </w:r>
      <w:r w:rsidR="00D54BF6" w:rsidRPr="001E011E">
        <w:t>.</w:t>
      </w:r>
    </w:p>
    <w:p w14:paraId="7E43BD5F" w14:textId="28E0B1C8" w:rsidR="00312972" w:rsidRDefault="00312972" w:rsidP="00DB6121">
      <w:pPr>
        <w:jc w:val="left"/>
        <w:rPr>
          <w:b/>
          <w:bCs/>
          <w:sz w:val="20"/>
        </w:rPr>
      </w:pPr>
    </w:p>
    <w:p w14:paraId="4F1111A2" w14:textId="77777777" w:rsidR="00312972" w:rsidRDefault="00312972" w:rsidP="00DB6121">
      <w:pPr>
        <w:jc w:val="left"/>
        <w:rPr>
          <w:b/>
          <w:bCs/>
          <w:sz w:val="20"/>
        </w:rPr>
      </w:pPr>
    </w:p>
    <w:p w14:paraId="3A4EA7F8" w14:textId="2A32E9E5" w:rsidR="00DB6121" w:rsidRPr="001E011E" w:rsidRDefault="00DB6121" w:rsidP="00DB6121">
      <w:pPr>
        <w:jc w:val="left"/>
        <w:rPr>
          <w:rFonts w:ascii="Baskerville Old Face" w:hAnsi="Baskerville Old Face"/>
          <w:color w:val="000018"/>
          <w:sz w:val="21"/>
          <w:szCs w:val="21"/>
        </w:rPr>
      </w:pPr>
      <w:r w:rsidRPr="001E011E">
        <w:rPr>
          <w:b/>
          <w:bCs/>
          <w:sz w:val="20"/>
        </w:rPr>
        <w:t>Principali tematiche di sostenibilità</w:t>
      </w:r>
    </w:p>
    <w:p w14:paraId="688E6892" w14:textId="77777777" w:rsidR="00DB6121" w:rsidRPr="001E011E" w:rsidRDefault="00DB6121" w:rsidP="008039AA"/>
    <w:p w14:paraId="2764A3D7" w14:textId="4C70C066" w:rsidR="00DB6121" w:rsidRPr="001E011E" w:rsidRDefault="00FB48D5" w:rsidP="00DB6121">
      <w:pPr>
        <w:jc w:val="center"/>
      </w:pPr>
      <w:r w:rsidRPr="001E011E">
        <w:rPr>
          <w:noProof/>
        </w:rPr>
        <w:drawing>
          <wp:inline distT="0" distB="0" distL="0" distR="0" wp14:anchorId="1C91E0B9" wp14:editId="15F15A60">
            <wp:extent cx="5580380" cy="2589530"/>
            <wp:effectExtent l="0" t="0" r="1270" b="1270"/>
            <wp:docPr id="7" name="Grafico 7">
              <a:extLst xmlns:a="http://schemas.openxmlformats.org/drawingml/2006/main">
                <a:ext uri="{FF2B5EF4-FFF2-40B4-BE49-F238E27FC236}">
                  <a16:creationId xmlns:a16="http://schemas.microsoft.com/office/drawing/2014/main" id="{CB8E9D23-8C2A-4571-85BF-E57FD96516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377459" w14:textId="0F0257D7" w:rsidR="008039AA" w:rsidRDefault="00DB6121" w:rsidP="008039AA">
      <w:pPr>
        <w:rPr>
          <w:sz w:val="16"/>
          <w:szCs w:val="16"/>
        </w:rPr>
      </w:pPr>
      <w:r w:rsidRPr="001E011E">
        <w:rPr>
          <w:i/>
          <w:iCs/>
          <w:sz w:val="16"/>
          <w:szCs w:val="16"/>
        </w:rPr>
        <w:t>Fonte:</w:t>
      </w:r>
      <w:r w:rsidRPr="001E011E">
        <w:rPr>
          <w:sz w:val="16"/>
          <w:szCs w:val="16"/>
        </w:rPr>
        <w:t xml:space="preserve"> Indagine campionaria Area Studi Mediobanca, 2022 (possibili risposte multiple)</w:t>
      </w:r>
    </w:p>
    <w:p w14:paraId="67F08E5F" w14:textId="1292C65B" w:rsidR="00071D84" w:rsidRDefault="00071D84" w:rsidP="008039AA">
      <w:pPr>
        <w:rPr>
          <w:sz w:val="16"/>
          <w:szCs w:val="16"/>
        </w:rPr>
      </w:pPr>
    </w:p>
    <w:p w14:paraId="23D03D7E" w14:textId="06D3D99A" w:rsidR="00071D84" w:rsidRDefault="00071D84" w:rsidP="008039AA">
      <w:pPr>
        <w:rPr>
          <w:sz w:val="16"/>
          <w:szCs w:val="16"/>
        </w:rPr>
      </w:pPr>
    </w:p>
    <w:p w14:paraId="084F9FB9" w14:textId="77777777" w:rsidR="00071D84" w:rsidRPr="001E011E" w:rsidRDefault="00071D84" w:rsidP="008039AA">
      <w:pPr>
        <w:rPr>
          <w:sz w:val="16"/>
          <w:szCs w:val="16"/>
        </w:rPr>
      </w:pPr>
    </w:p>
    <w:p w14:paraId="323F3210" w14:textId="77777777" w:rsidR="00DB6121" w:rsidRPr="001E011E" w:rsidRDefault="00DB6121" w:rsidP="008039AA">
      <w:pPr>
        <w:rPr>
          <w:sz w:val="16"/>
          <w:szCs w:val="16"/>
        </w:rPr>
      </w:pPr>
    </w:p>
    <w:p w14:paraId="23773B86" w14:textId="2C03AB72" w:rsidR="008039AA" w:rsidRPr="001E011E" w:rsidRDefault="008039AA" w:rsidP="008039AA">
      <w:pPr>
        <w:rPr>
          <w:b/>
          <w:bCs/>
        </w:rPr>
      </w:pPr>
      <w:r w:rsidRPr="001E011E">
        <w:rPr>
          <w:b/>
          <w:bCs/>
        </w:rPr>
        <w:lastRenderedPageBreak/>
        <w:t xml:space="preserve">… </w:t>
      </w:r>
      <w:r w:rsidR="002D0B52" w:rsidRPr="001E011E">
        <w:rPr>
          <w:b/>
          <w:bCs/>
        </w:rPr>
        <w:t>quasi</w:t>
      </w:r>
      <w:r w:rsidRPr="001E011E">
        <w:rPr>
          <w:b/>
          <w:bCs/>
        </w:rPr>
        <w:t xml:space="preserve"> </w:t>
      </w:r>
      <w:r w:rsidR="002D0B52" w:rsidRPr="001E011E">
        <w:rPr>
          <w:b/>
          <w:bCs/>
        </w:rPr>
        <w:t>l</w:t>
      </w:r>
      <w:r w:rsidRPr="001E011E">
        <w:rPr>
          <w:b/>
          <w:bCs/>
        </w:rPr>
        <w:t>a metà punta per competere sull’</w:t>
      </w:r>
      <w:r w:rsidR="00BC6B83" w:rsidRPr="001E011E">
        <w:rPr>
          <w:b/>
          <w:bCs/>
        </w:rPr>
        <w:t>o</w:t>
      </w:r>
      <w:r w:rsidRPr="001E011E">
        <w:rPr>
          <w:b/>
          <w:bCs/>
        </w:rPr>
        <w:t xml:space="preserve">pen </w:t>
      </w:r>
      <w:proofErr w:type="spellStart"/>
      <w:r w:rsidRPr="001E011E">
        <w:rPr>
          <w:b/>
          <w:bCs/>
        </w:rPr>
        <w:t>innovation</w:t>
      </w:r>
      <w:proofErr w:type="spellEnd"/>
      <w:r w:rsidRPr="001E011E">
        <w:rPr>
          <w:b/>
          <w:bCs/>
        </w:rPr>
        <w:t xml:space="preserve"> </w:t>
      </w:r>
    </w:p>
    <w:p w14:paraId="45D20682" w14:textId="29AA65DE" w:rsidR="008039AA" w:rsidRPr="001E011E" w:rsidRDefault="00391CC0" w:rsidP="00E65CD7">
      <w:r w:rsidRPr="001E011E">
        <w:t xml:space="preserve">Aperte a fare network per innovare, ma meno </w:t>
      </w:r>
      <w:r w:rsidR="00561A1C" w:rsidRPr="001E011E">
        <w:t>di quelle</w:t>
      </w:r>
      <w:r w:rsidR="00E73CFA" w:rsidRPr="001E011E">
        <w:t xml:space="preserve"> del </w:t>
      </w:r>
      <w:r w:rsidR="00E73CFA" w:rsidRPr="006C21AF">
        <w:t xml:space="preserve">Centro </w:t>
      </w:r>
      <w:r w:rsidR="00071D84" w:rsidRPr="006C21AF">
        <w:t>e del</w:t>
      </w:r>
      <w:r w:rsidR="00071D84">
        <w:t xml:space="preserve"> </w:t>
      </w:r>
      <w:r w:rsidR="00E73CFA" w:rsidRPr="001E011E">
        <w:t>Nord. Il 44% delle m</w:t>
      </w:r>
      <w:r w:rsidR="008039AA" w:rsidRPr="001E011E">
        <w:t xml:space="preserve">edie imprese del Mezzogiorno investirà in processi di co-innovazione entro il 2024 con almeno un soggetto esterno alla propria azienda, contro il 53% di quelle localizzate </w:t>
      </w:r>
      <w:r w:rsidR="00BC6B83" w:rsidRPr="001E011E">
        <w:t xml:space="preserve">nelle </w:t>
      </w:r>
      <w:r w:rsidRPr="001E011E">
        <w:t>altre aree. Il 32% punterà sulla</w:t>
      </w:r>
      <w:r w:rsidR="008039AA" w:rsidRPr="001E011E">
        <w:t xml:space="preserve"> collabora</w:t>
      </w:r>
      <w:r w:rsidRPr="001E011E">
        <w:t>zione</w:t>
      </w:r>
      <w:r w:rsidR="008039AA" w:rsidRPr="001E011E">
        <w:t xml:space="preserve"> con le Università per la co-innovazione di prodotti e servizi </w:t>
      </w:r>
      <w:r w:rsidRPr="001E011E">
        <w:t>(</w:t>
      </w:r>
      <w:r w:rsidR="008039AA" w:rsidRPr="001E011E">
        <w:t>contro il 40%)</w:t>
      </w:r>
      <w:r w:rsidRPr="001E011E">
        <w:t xml:space="preserve">, il 3% con </w:t>
      </w:r>
      <w:r w:rsidR="008039AA" w:rsidRPr="001E011E">
        <w:t xml:space="preserve">i subfornitori (contro il 12%) e </w:t>
      </w:r>
      <w:r w:rsidR="00234D26" w:rsidRPr="001E011E">
        <w:t xml:space="preserve">il 15% con i </w:t>
      </w:r>
      <w:r w:rsidR="008039AA" w:rsidRPr="001E011E">
        <w:t>clienti (contro il 17%)</w:t>
      </w:r>
      <w:r w:rsidR="00D54BF6" w:rsidRPr="001E011E">
        <w:t>.</w:t>
      </w:r>
    </w:p>
    <w:p w14:paraId="6BF699B5" w14:textId="77777777" w:rsidR="001A3DB4" w:rsidRDefault="001A3DB4" w:rsidP="004D3FAC">
      <w:pPr>
        <w:rPr>
          <w:b/>
          <w:bCs/>
        </w:rPr>
      </w:pPr>
    </w:p>
    <w:p w14:paraId="05590CDD" w14:textId="107B991F" w:rsidR="004D3FAC" w:rsidRPr="001E011E" w:rsidRDefault="004D3FAC" w:rsidP="004D3FAC">
      <w:pPr>
        <w:rPr>
          <w:b/>
          <w:bCs/>
        </w:rPr>
      </w:pPr>
      <w:r w:rsidRPr="001E011E">
        <w:rPr>
          <w:b/>
          <w:bCs/>
        </w:rPr>
        <w:t>Le sfide future, tra governance e riorganizzazione delle catene di fornitura</w:t>
      </w:r>
    </w:p>
    <w:p w14:paraId="6636473A" w14:textId="7A9FDFEB" w:rsidR="00234D26" w:rsidRDefault="004D3FAC" w:rsidP="004D3FAC">
      <w:r w:rsidRPr="001E011E">
        <w:t>Le incertezze degli ultimi anni hanno spinto anche le medie imprese meridionali ad affrontare alcuni temi non più rinviabili. L’85,1% di esse ritiene prioritario agire sulla governance attraverso un rinnovo manageriale o generazionale (contro il 78,4% delle altre aree). Inoltre, il contesto geopolitico ha imposto un ripensamento delle catene di fornitura tanto che, per limitarne i rischi di rottura, il 75,8% delle medie imprese del Mezzogiorno (in linea con le altre aree) ha optato per una diversificazione dei fornitori, incrementandone il numero e preferendo quelli di prossimità.</w:t>
      </w:r>
      <w:r>
        <w:t xml:space="preserve"> </w:t>
      </w:r>
    </w:p>
    <w:p w14:paraId="250BD009" w14:textId="77777777" w:rsidR="006A06C7" w:rsidRDefault="006A06C7" w:rsidP="00EA2A91">
      <w:pPr>
        <w:jc w:val="left"/>
      </w:pPr>
    </w:p>
    <w:p w14:paraId="09401F3F" w14:textId="77777777" w:rsidR="006A06C7" w:rsidRDefault="006A06C7" w:rsidP="00EA2A91">
      <w:pPr>
        <w:jc w:val="left"/>
      </w:pPr>
    </w:p>
    <w:p w14:paraId="799D4B79" w14:textId="02A5D216" w:rsidR="00882DD3" w:rsidRDefault="00882DD3" w:rsidP="00EA2A91">
      <w:pPr>
        <w:jc w:val="left"/>
        <w:rPr>
          <w:b/>
          <w:bCs/>
          <w:sz w:val="20"/>
        </w:rPr>
      </w:pPr>
      <w:r w:rsidRPr="00CC409B">
        <w:rPr>
          <w:b/>
          <w:bCs/>
          <w:sz w:val="20"/>
        </w:rPr>
        <w:t>Principali dati delle medie imprese industriali nelle regioni del Mezzogiorno</w:t>
      </w:r>
    </w:p>
    <w:p w14:paraId="2E79589B" w14:textId="0048F826" w:rsidR="00071D84" w:rsidRDefault="00071D84" w:rsidP="00EA2A91">
      <w:pPr>
        <w:jc w:val="left"/>
        <w:rPr>
          <w:b/>
          <w:bCs/>
          <w:sz w:val="20"/>
        </w:rPr>
      </w:pPr>
    </w:p>
    <w:tbl>
      <w:tblPr>
        <w:tblW w:w="5000" w:type="pct"/>
        <w:tblCellMar>
          <w:left w:w="70" w:type="dxa"/>
          <w:right w:w="70" w:type="dxa"/>
        </w:tblCellMar>
        <w:tblLook w:val="04A0" w:firstRow="1" w:lastRow="0" w:firstColumn="1" w:lastColumn="0" w:noHBand="0" w:noVBand="1"/>
      </w:tblPr>
      <w:tblGrid>
        <w:gridCol w:w="1744"/>
        <w:gridCol w:w="1964"/>
        <w:gridCol w:w="1629"/>
        <w:gridCol w:w="1591"/>
        <w:gridCol w:w="1840"/>
      </w:tblGrid>
      <w:tr w:rsidR="00071D84" w:rsidRPr="00071D84" w14:paraId="4DF606ED" w14:textId="77777777" w:rsidTr="00071D84">
        <w:trPr>
          <w:trHeight w:val="315"/>
        </w:trPr>
        <w:tc>
          <w:tcPr>
            <w:tcW w:w="99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0E4008" w14:textId="77777777" w:rsidR="00071D84" w:rsidRPr="00071D84" w:rsidRDefault="00071D84" w:rsidP="00071D84">
            <w:pPr>
              <w:jc w:val="center"/>
              <w:rPr>
                <w:b/>
                <w:bCs/>
                <w:color w:val="000000"/>
                <w:sz w:val="20"/>
              </w:rPr>
            </w:pPr>
            <w:r w:rsidRPr="00071D84">
              <w:rPr>
                <w:b/>
                <w:bCs/>
                <w:color w:val="000000"/>
                <w:sz w:val="20"/>
              </w:rPr>
              <w:t>Regione</w:t>
            </w:r>
          </w:p>
        </w:tc>
        <w:tc>
          <w:tcPr>
            <w:tcW w:w="11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BB702F" w14:textId="77777777" w:rsidR="00071D84" w:rsidRPr="00071D84" w:rsidRDefault="00071D84" w:rsidP="00071D84">
            <w:pPr>
              <w:jc w:val="center"/>
              <w:rPr>
                <w:b/>
                <w:bCs/>
                <w:color w:val="000000"/>
                <w:sz w:val="20"/>
              </w:rPr>
            </w:pPr>
            <w:r w:rsidRPr="00071D84">
              <w:rPr>
                <w:b/>
                <w:bCs/>
                <w:color w:val="000000"/>
                <w:sz w:val="20"/>
              </w:rPr>
              <w:t>Numero aziende</w:t>
            </w:r>
          </w:p>
        </w:tc>
        <w:tc>
          <w:tcPr>
            <w:tcW w:w="929" w:type="pct"/>
            <w:tcBorders>
              <w:top w:val="single" w:sz="8" w:space="0" w:color="auto"/>
              <w:left w:val="nil"/>
              <w:bottom w:val="single" w:sz="8" w:space="0" w:color="auto"/>
              <w:right w:val="single" w:sz="8" w:space="0" w:color="auto"/>
            </w:tcBorders>
            <w:shd w:val="clear" w:color="auto" w:fill="auto"/>
            <w:noWrap/>
            <w:vAlign w:val="center"/>
            <w:hideMark/>
          </w:tcPr>
          <w:p w14:paraId="6DCBAFE3" w14:textId="77777777" w:rsidR="00071D84" w:rsidRPr="00071D84" w:rsidRDefault="00071D84" w:rsidP="00071D84">
            <w:pPr>
              <w:jc w:val="center"/>
              <w:rPr>
                <w:b/>
                <w:bCs/>
                <w:color w:val="000000"/>
                <w:sz w:val="20"/>
              </w:rPr>
            </w:pPr>
            <w:r w:rsidRPr="00071D84">
              <w:rPr>
                <w:b/>
                <w:bCs/>
                <w:color w:val="000000"/>
                <w:sz w:val="20"/>
              </w:rPr>
              <w:t>Fatturato</w:t>
            </w:r>
          </w:p>
        </w:tc>
        <w:tc>
          <w:tcPr>
            <w:tcW w:w="907" w:type="pct"/>
            <w:tcBorders>
              <w:top w:val="single" w:sz="8" w:space="0" w:color="auto"/>
              <w:left w:val="nil"/>
              <w:bottom w:val="single" w:sz="8" w:space="0" w:color="auto"/>
              <w:right w:val="single" w:sz="8" w:space="0" w:color="auto"/>
            </w:tcBorders>
            <w:shd w:val="clear" w:color="auto" w:fill="auto"/>
            <w:noWrap/>
            <w:vAlign w:val="center"/>
            <w:hideMark/>
          </w:tcPr>
          <w:p w14:paraId="3A277833" w14:textId="77777777" w:rsidR="00071D84" w:rsidRPr="00071D84" w:rsidRDefault="00071D84" w:rsidP="00071D84">
            <w:pPr>
              <w:jc w:val="center"/>
              <w:rPr>
                <w:b/>
                <w:bCs/>
                <w:color w:val="000000"/>
                <w:sz w:val="20"/>
              </w:rPr>
            </w:pPr>
            <w:r w:rsidRPr="00071D84">
              <w:rPr>
                <w:b/>
                <w:bCs/>
                <w:color w:val="000000"/>
                <w:sz w:val="20"/>
              </w:rPr>
              <w:t>Export</w:t>
            </w:r>
          </w:p>
        </w:tc>
        <w:tc>
          <w:tcPr>
            <w:tcW w:w="1049" w:type="pct"/>
            <w:tcBorders>
              <w:top w:val="single" w:sz="8" w:space="0" w:color="auto"/>
              <w:left w:val="nil"/>
              <w:bottom w:val="single" w:sz="8" w:space="0" w:color="auto"/>
              <w:right w:val="single" w:sz="8" w:space="0" w:color="auto"/>
            </w:tcBorders>
            <w:shd w:val="clear" w:color="auto" w:fill="auto"/>
            <w:noWrap/>
            <w:vAlign w:val="center"/>
            <w:hideMark/>
          </w:tcPr>
          <w:p w14:paraId="173B0330" w14:textId="77777777" w:rsidR="00071D84" w:rsidRPr="00071D84" w:rsidRDefault="00071D84" w:rsidP="00071D84">
            <w:pPr>
              <w:jc w:val="center"/>
              <w:rPr>
                <w:b/>
                <w:bCs/>
                <w:color w:val="000000"/>
                <w:sz w:val="20"/>
              </w:rPr>
            </w:pPr>
            <w:r w:rsidRPr="00071D84">
              <w:rPr>
                <w:b/>
                <w:bCs/>
                <w:color w:val="000000"/>
                <w:sz w:val="20"/>
              </w:rPr>
              <w:t>Dipendenti</w:t>
            </w:r>
          </w:p>
        </w:tc>
      </w:tr>
      <w:tr w:rsidR="00071D84" w:rsidRPr="00071D84" w14:paraId="6F1DCA0D" w14:textId="77777777" w:rsidTr="00071D84">
        <w:trPr>
          <w:trHeight w:val="315"/>
        </w:trPr>
        <w:tc>
          <w:tcPr>
            <w:tcW w:w="994" w:type="pct"/>
            <w:vMerge/>
            <w:tcBorders>
              <w:top w:val="single" w:sz="8" w:space="0" w:color="auto"/>
              <w:left w:val="single" w:sz="8" w:space="0" w:color="auto"/>
              <w:bottom w:val="single" w:sz="8" w:space="0" w:color="000000"/>
              <w:right w:val="single" w:sz="8" w:space="0" w:color="auto"/>
            </w:tcBorders>
            <w:vAlign w:val="center"/>
            <w:hideMark/>
          </w:tcPr>
          <w:p w14:paraId="72749EAA" w14:textId="77777777" w:rsidR="00071D84" w:rsidRPr="00071D84" w:rsidRDefault="00071D84" w:rsidP="00071D84">
            <w:pPr>
              <w:jc w:val="left"/>
              <w:rPr>
                <w:b/>
                <w:bCs/>
                <w:color w:val="000000"/>
                <w:sz w:val="20"/>
              </w:rPr>
            </w:pPr>
          </w:p>
        </w:tc>
        <w:tc>
          <w:tcPr>
            <w:tcW w:w="1120" w:type="pct"/>
            <w:vMerge/>
            <w:tcBorders>
              <w:top w:val="single" w:sz="8" w:space="0" w:color="auto"/>
              <w:left w:val="single" w:sz="8" w:space="0" w:color="auto"/>
              <w:bottom w:val="single" w:sz="8" w:space="0" w:color="000000"/>
              <w:right w:val="single" w:sz="8" w:space="0" w:color="auto"/>
            </w:tcBorders>
            <w:vAlign w:val="center"/>
            <w:hideMark/>
          </w:tcPr>
          <w:p w14:paraId="7EF7E786" w14:textId="77777777" w:rsidR="00071D84" w:rsidRPr="00071D84" w:rsidRDefault="00071D84" w:rsidP="00071D84">
            <w:pPr>
              <w:jc w:val="left"/>
              <w:rPr>
                <w:b/>
                <w:bCs/>
                <w:color w:val="000000"/>
                <w:sz w:val="20"/>
              </w:rPr>
            </w:pPr>
          </w:p>
        </w:tc>
        <w:tc>
          <w:tcPr>
            <w:tcW w:w="2885"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077A04FB" w14:textId="77777777" w:rsidR="00071D84" w:rsidRPr="00071D84" w:rsidRDefault="00071D84" w:rsidP="00071D84">
            <w:pPr>
              <w:jc w:val="center"/>
              <w:rPr>
                <w:b/>
                <w:bCs/>
                <w:color w:val="000000"/>
                <w:sz w:val="20"/>
              </w:rPr>
            </w:pPr>
            <w:r w:rsidRPr="00071D84">
              <w:rPr>
                <w:b/>
                <w:bCs/>
                <w:color w:val="000000"/>
                <w:sz w:val="20"/>
              </w:rPr>
              <w:t>Dati 2020 (€ migliaia)</w:t>
            </w:r>
          </w:p>
        </w:tc>
      </w:tr>
      <w:tr w:rsidR="00071D84" w:rsidRPr="00071D84" w14:paraId="3869469C" w14:textId="77777777" w:rsidTr="00071D84">
        <w:trPr>
          <w:trHeight w:val="315"/>
        </w:trPr>
        <w:tc>
          <w:tcPr>
            <w:tcW w:w="994" w:type="pct"/>
            <w:tcBorders>
              <w:top w:val="nil"/>
              <w:left w:val="single" w:sz="8" w:space="0" w:color="auto"/>
              <w:bottom w:val="single" w:sz="8" w:space="0" w:color="auto"/>
              <w:right w:val="single" w:sz="8" w:space="0" w:color="auto"/>
            </w:tcBorders>
            <w:shd w:val="clear" w:color="000000" w:fill="00B0F0"/>
            <w:noWrap/>
            <w:vAlign w:val="center"/>
            <w:hideMark/>
          </w:tcPr>
          <w:p w14:paraId="64DD4FC1" w14:textId="77777777" w:rsidR="00071D84" w:rsidRPr="00071D84" w:rsidRDefault="00071D84" w:rsidP="00071D84">
            <w:pPr>
              <w:jc w:val="left"/>
              <w:rPr>
                <w:b/>
                <w:bCs/>
                <w:color w:val="FFFFFF"/>
                <w:sz w:val="20"/>
              </w:rPr>
            </w:pPr>
            <w:r w:rsidRPr="00071D84">
              <w:rPr>
                <w:b/>
                <w:bCs/>
                <w:color w:val="FFFFFF"/>
                <w:sz w:val="20"/>
              </w:rPr>
              <w:t>Abruzzo</w:t>
            </w:r>
          </w:p>
        </w:tc>
        <w:tc>
          <w:tcPr>
            <w:tcW w:w="1120" w:type="pct"/>
            <w:tcBorders>
              <w:top w:val="nil"/>
              <w:left w:val="nil"/>
              <w:bottom w:val="single" w:sz="8" w:space="0" w:color="auto"/>
              <w:right w:val="single" w:sz="8" w:space="0" w:color="auto"/>
            </w:tcBorders>
            <w:shd w:val="clear" w:color="000000" w:fill="D9D9D9"/>
            <w:noWrap/>
            <w:vAlign w:val="center"/>
            <w:hideMark/>
          </w:tcPr>
          <w:p w14:paraId="194982D8" w14:textId="77777777" w:rsidR="00071D84" w:rsidRPr="00071D84" w:rsidRDefault="00071D84" w:rsidP="00071D84">
            <w:pPr>
              <w:jc w:val="right"/>
              <w:rPr>
                <w:color w:val="000000"/>
                <w:sz w:val="20"/>
              </w:rPr>
            </w:pPr>
            <w:r w:rsidRPr="00071D84">
              <w:rPr>
                <w:color w:val="000000"/>
                <w:sz w:val="20"/>
              </w:rPr>
              <w:t>52</w:t>
            </w:r>
          </w:p>
        </w:tc>
        <w:tc>
          <w:tcPr>
            <w:tcW w:w="929" w:type="pct"/>
            <w:tcBorders>
              <w:top w:val="nil"/>
              <w:left w:val="nil"/>
              <w:bottom w:val="single" w:sz="8" w:space="0" w:color="auto"/>
              <w:right w:val="single" w:sz="8" w:space="0" w:color="auto"/>
            </w:tcBorders>
            <w:shd w:val="clear" w:color="000000" w:fill="D9D9D9"/>
            <w:noWrap/>
            <w:vAlign w:val="center"/>
            <w:hideMark/>
          </w:tcPr>
          <w:p w14:paraId="342D693E" w14:textId="77777777" w:rsidR="00071D84" w:rsidRPr="00071D84" w:rsidRDefault="00071D84" w:rsidP="00071D84">
            <w:pPr>
              <w:jc w:val="right"/>
              <w:rPr>
                <w:color w:val="000000"/>
                <w:sz w:val="20"/>
              </w:rPr>
            </w:pPr>
            <w:r w:rsidRPr="00071D84">
              <w:rPr>
                <w:color w:val="000000"/>
                <w:sz w:val="20"/>
              </w:rPr>
              <w:t>1.976.207</w:t>
            </w:r>
          </w:p>
        </w:tc>
        <w:tc>
          <w:tcPr>
            <w:tcW w:w="907" w:type="pct"/>
            <w:tcBorders>
              <w:top w:val="nil"/>
              <w:left w:val="nil"/>
              <w:bottom w:val="single" w:sz="8" w:space="0" w:color="auto"/>
              <w:right w:val="single" w:sz="8" w:space="0" w:color="auto"/>
            </w:tcBorders>
            <w:shd w:val="clear" w:color="000000" w:fill="D9D9D9"/>
            <w:noWrap/>
            <w:vAlign w:val="center"/>
            <w:hideMark/>
          </w:tcPr>
          <w:p w14:paraId="4D2B4205" w14:textId="77777777" w:rsidR="00071D84" w:rsidRPr="00071D84" w:rsidRDefault="00071D84" w:rsidP="00071D84">
            <w:pPr>
              <w:jc w:val="right"/>
              <w:rPr>
                <w:color w:val="000000"/>
                <w:sz w:val="20"/>
              </w:rPr>
            </w:pPr>
            <w:r w:rsidRPr="00071D84">
              <w:rPr>
                <w:color w:val="000000"/>
                <w:sz w:val="20"/>
              </w:rPr>
              <w:t>705.739</w:t>
            </w:r>
          </w:p>
        </w:tc>
        <w:tc>
          <w:tcPr>
            <w:tcW w:w="1049" w:type="pct"/>
            <w:tcBorders>
              <w:top w:val="nil"/>
              <w:left w:val="nil"/>
              <w:bottom w:val="single" w:sz="8" w:space="0" w:color="auto"/>
              <w:right w:val="single" w:sz="8" w:space="0" w:color="auto"/>
            </w:tcBorders>
            <w:shd w:val="clear" w:color="000000" w:fill="D9D9D9"/>
            <w:noWrap/>
            <w:vAlign w:val="center"/>
            <w:hideMark/>
          </w:tcPr>
          <w:p w14:paraId="0F909322" w14:textId="77777777" w:rsidR="00071D84" w:rsidRPr="00071D84" w:rsidRDefault="00071D84" w:rsidP="00071D84">
            <w:pPr>
              <w:jc w:val="right"/>
              <w:rPr>
                <w:color w:val="000000"/>
                <w:sz w:val="20"/>
              </w:rPr>
            </w:pPr>
            <w:r w:rsidRPr="00071D84">
              <w:rPr>
                <w:color w:val="000000"/>
                <w:sz w:val="20"/>
              </w:rPr>
              <w:t>6.760</w:t>
            </w:r>
          </w:p>
        </w:tc>
      </w:tr>
      <w:tr w:rsidR="00071D84" w:rsidRPr="00071D84" w14:paraId="6CEF67DF" w14:textId="77777777" w:rsidTr="00071D84">
        <w:trPr>
          <w:trHeight w:val="315"/>
        </w:trPr>
        <w:tc>
          <w:tcPr>
            <w:tcW w:w="994" w:type="pct"/>
            <w:tcBorders>
              <w:top w:val="nil"/>
              <w:left w:val="single" w:sz="8" w:space="0" w:color="auto"/>
              <w:bottom w:val="single" w:sz="8" w:space="0" w:color="auto"/>
              <w:right w:val="single" w:sz="8" w:space="0" w:color="auto"/>
            </w:tcBorders>
            <w:shd w:val="clear" w:color="000000" w:fill="00B0F0"/>
            <w:noWrap/>
            <w:vAlign w:val="center"/>
            <w:hideMark/>
          </w:tcPr>
          <w:p w14:paraId="39C69E8C" w14:textId="77777777" w:rsidR="00071D84" w:rsidRPr="00071D84" w:rsidRDefault="00071D84" w:rsidP="00071D84">
            <w:pPr>
              <w:jc w:val="left"/>
              <w:rPr>
                <w:b/>
                <w:bCs/>
                <w:color w:val="FFFFFF"/>
                <w:sz w:val="20"/>
              </w:rPr>
            </w:pPr>
            <w:r w:rsidRPr="00071D84">
              <w:rPr>
                <w:b/>
                <w:bCs/>
                <w:color w:val="FFFFFF"/>
                <w:sz w:val="20"/>
              </w:rPr>
              <w:t>Molise</w:t>
            </w:r>
          </w:p>
        </w:tc>
        <w:tc>
          <w:tcPr>
            <w:tcW w:w="1120" w:type="pct"/>
            <w:tcBorders>
              <w:top w:val="nil"/>
              <w:left w:val="nil"/>
              <w:bottom w:val="single" w:sz="8" w:space="0" w:color="auto"/>
              <w:right w:val="single" w:sz="8" w:space="0" w:color="auto"/>
            </w:tcBorders>
            <w:shd w:val="clear" w:color="000000" w:fill="D9D9D9"/>
            <w:noWrap/>
            <w:vAlign w:val="center"/>
            <w:hideMark/>
          </w:tcPr>
          <w:p w14:paraId="13BD2C77" w14:textId="77777777" w:rsidR="00071D84" w:rsidRPr="00071D84" w:rsidRDefault="00071D84" w:rsidP="00071D84">
            <w:pPr>
              <w:jc w:val="right"/>
              <w:rPr>
                <w:color w:val="000000"/>
                <w:sz w:val="20"/>
              </w:rPr>
            </w:pPr>
            <w:r w:rsidRPr="00071D84">
              <w:rPr>
                <w:color w:val="000000"/>
                <w:sz w:val="20"/>
              </w:rPr>
              <w:t>5</w:t>
            </w:r>
          </w:p>
        </w:tc>
        <w:tc>
          <w:tcPr>
            <w:tcW w:w="929" w:type="pct"/>
            <w:tcBorders>
              <w:top w:val="nil"/>
              <w:left w:val="nil"/>
              <w:bottom w:val="single" w:sz="8" w:space="0" w:color="auto"/>
              <w:right w:val="single" w:sz="8" w:space="0" w:color="auto"/>
            </w:tcBorders>
            <w:shd w:val="clear" w:color="000000" w:fill="D9D9D9"/>
            <w:noWrap/>
            <w:vAlign w:val="center"/>
            <w:hideMark/>
          </w:tcPr>
          <w:p w14:paraId="5B5F8F45" w14:textId="77777777" w:rsidR="00071D84" w:rsidRPr="00071D84" w:rsidRDefault="00071D84" w:rsidP="00071D84">
            <w:pPr>
              <w:jc w:val="right"/>
              <w:rPr>
                <w:color w:val="000000"/>
                <w:sz w:val="20"/>
              </w:rPr>
            </w:pPr>
            <w:r w:rsidRPr="00071D84">
              <w:rPr>
                <w:color w:val="000000"/>
                <w:sz w:val="20"/>
              </w:rPr>
              <w:t>299.798</w:t>
            </w:r>
          </w:p>
        </w:tc>
        <w:tc>
          <w:tcPr>
            <w:tcW w:w="907" w:type="pct"/>
            <w:tcBorders>
              <w:top w:val="nil"/>
              <w:left w:val="nil"/>
              <w:bottom w:val="single" w:sz="8" w:space="0" w:color="auto"/>
              <w:right w:val="single" w:sz="8" w:space="0" w:color="auto"/>
            </w:tcBorders>
            <w:shd w:val="clear" w:color="000000" w:fill="D9D9D9"/>
            <w:noWrap/>
            <w:vAlign w:val="center"/>
            <w:hideMark/>
          </w:tcPr>
          <w:p w14:paraId="7C083330" w14:textId="77777777" w:rsidR="00071D84" w:rsidRPr="00071D84" w:rsidRDefault="00071D84" w:rsidP="00071D84">
            <w:pPr>
              <w:jc w:val="right"/>
              <w:rPr>
                <w:color w:val="000000"/>
                <w:sz w:val="20"/>
              </w:rPr>
            </w:pPr>
            <w:r w:rsidRPr="00071D84">
              <w:rPr>
                <w:color w:val="000000"/>
                <w:sz w:val="20"/>
              </w:rPr>
              <w:t>80.093</w:t>
            </w:r>
          </w:p>
        </w:tc>
        <w:tc>
          <w:tcPr>
            <w:tcW w:w="1049" w:type="pct"/>
            <w:tcBorders>
              <w:top w:val="nil"/>
              <w:left w:val="nil"/>
              <w:bottom w:val="single" w:sz="8" w:space="0" w:color="auto"/>
              <w:right w:val="single" w:sz="8" w:space="0" w:color="auto"/>
            </w:tcBorders>
            <w:shd w:val="clear" w:color="000000" w:fill="D9D9D9"/>
            <w:noWrap/>
            <w:vAlign w:val="center"/>
            <w:hideMark/>
          </w:tcPr>
          <w:p w14:paraId="61A0B292" w14:textId="77777777" w:rsidR="00071D84" w:rsidRPr="00071D84" w:rsidRDefault="00071D84" w:rsidP="00071D84">
            <w:pPr>
              <w:jc w:val="right"/>
              <w:rPr>
                <w:color w:val="000000"/>
                <w:sz w:val="20"/>
              </w:rPr>
            </w:pPr>
            <w:r w:rsidRPr="00071D84">
              <w:rPr>
                <w:color w:val="000000"/>
                <w:sz w:val="20"/>
              </w:rPr>
              <w:t>564</w:t>
            </w:r>
          </w:p>
        </w:tc>
      </w:tr>
      <w:tr w:rsidR="00071D84" w:rsidRPr="00071D84" w14:paraId="2B1C3B11" w14:textId="77777777" w:rsidTr="00071D84">
        <w:trPr>
          <w:trHeight w:val="315"/>
        </w:trPr>
        <w:tc>
          <w:tcPr>
            <w:tcW w:w="994" w:type="pct"/>
            <w:tcBorders>
              <w:top w:val="nil"/>
              <w:left w:val="single" w:sz="8" w:space="0" w:color="auto"/>
              <w:bottom w:val="single" w:sz="8" w:space="0" w:color="auto"/>
              <w:right w:val="single" w:sz="8" w:space="0" w:color="auto"/>
            </w:tcBorders>
            <w:shd w:val="clear" w:color="000000" w:fill="00B0F0"/>
            <w:noWrap/>
            <w:vAlign w:val="center"/>
            <w:hideMark/>
          </w:tcPr>
          <w:p w14:paraId="3770D83D" w14:textId="77777777" w:rsidR="00071D84" w:rsidRPr="00071D84" w:rsidRDefault="00071D84" w:rsidP="00071D84">
            <w:pPr>
              <w:jc w:val="left"/>
              <w:rPr>
                <w:b/>
                <w:bCs/>
                <w:color w:val="FFFFFF"/>
                <w:sz w:val="20"/>
              </w:rPr>
            </w:pPr>
            <w:r w:rsidRPr="00071D84">
              <w:rPr>
                <w:b/>
                <w:bCs/>
                <w:color w:val="FFFFFF"/>
                <w:sz w:val="20"/>
              </w:rPr>
              <w:t>Campania</w:t>
            </w:r>
          </w:p>
        </w:tc>
        <w:tc>
          <w:tcPr>
            <w:tcW w:w="1120" w:type="pct"/>
            <w:tcBorders>
              <w:top w:val="nil"/>
              <w:left w:val="nil"/>
              <w:bottom w:val="single" w:sz="8" w:space="0" w:color="auto"/>
              <w:right w:val="single" w:sz="8" w:space="0" w:color="auto"/>
            </w:tcBorders>
            <w:shd w:val="clear" w:color="000000" w:fill="D9D9D9"/>
            <w:noWrap/>
            <w:vAlign w:val="center"/>
            <w:hideMark/>
          </w:tcPr>
          <w:p w14:paraId="7F246A4F" w14:textId="77777777" w:rsidR="00071D84" w:rsidRPr="00071D84" w:rsidRDefault="00071D84" w:rsidP="00071D84">
            <w:pPr>
              <w:jc w:val="right"/>
              <w:rPr>
                <w:color w:val="000000"/>
                <w:sz w:val="20"/>
              </w:rPr>
            </w:pPr>
            <w:r w:rsidRPr="00071D84">
              <w:rPr>
                <w:color w:val="000000"/>
                <w:sz w:val="20"/>
              </w:rPr>
              <w:t>124</w:t>
            </w:r>
          </w:p>
        </w:tc>
        <w:tc>
          <w:tcPr>
            <w:tcW w:w="929" w:type="pct"/>
            <w:tcBorders>
              <w:top w:val="nil"/>
              <w:left w:val="nil"/>
              <w:bottom w:val="single" w:sz="8" w:space="0" w:color="auto"/>
              <w:right w:val="single" w:sz="8" w:space="0" w:color="auto"/>
            </w:tcBorders>
            <w:shd w:val="clear" w:color="000000" w:fill="D9D9D9"/>
            <w:noWrap/>
            <w:vAlign w:val="center"/>
            <w:hideMark/>
          </w:tcPr>
          <w:p w14:paraId="330F43D9" w14:textId="77777777" w:rsidR="00071D84" w:rsidRPr="00071D84" w:rsidRDefault="00071D84" w:rsidP="00071D84">
            <w:pPr>
              <w:jc w:val="right"/>
              <w:rPr>
                <w:color w:val="000000"/>
                <w:sz w:val="20"/>
              </w:rPr>
            </w:pPr>
            <w:r w:rsidRPr="00071D84">
              <w:rPr>
                <w:color w:val="000000"/>
                <w:sz w:val="20"/>
              </w:rPr>
              <w:t>6.057.863</w:t>
            </w:r>
          </w:p>
        </w:tc>
        <w:tc>
          <w:tcPr>
            <w:tcW w:w="907" w:type="pct"/>
            <w:tcBorders>
              <w:top w:val="nil"/>
              <w:left w:val="nil"/>
              <w:bottom w:val="single" w:sz="8" w:space="0" w:color="auto"/>
              <w:right w:val="single" w:sz="8" w:space="0" w:color="auto"/>
            </w:tcBorders>
            <w:shd w:val="clear" w:color="000000" w:fill="D9D9D9"/>
            <w:noWrap/>
            <w:vAlign w:val="center"/>
            <w:hideMark/>
          </w:tcPr>
          <w:p w14:paraId="6BAAAC14" w14:textId="77777777" w:rsidR="00071D84" w:rsidRPr="00071D84" w:rsidRDefault="00071D84" w:rsidP="00071D84">
            <w:pPr>
              <w:jc w:val="right"/>
              <w:rPr>
                <w:color w:val="000000"/>
                <w:sz w:val="20"/>
              </w:rPr>
            </w:pPr>
            <w:r w:rsidRPr="00071D84">
              <w:rPr>
                <w:color w:val="000000"/>
                <w:sz w:val="20"/>
              </w:rPr>
              <w:t>1.786.936</w:t>
            </w:r>
          </w:p>
        </w:tc>
        <w:tc>
          <w:tcPr>
            <w:tcW w:w="1049" w:type="pct"/>
            <w:tcBorders>
              <w:top w:val="nil"/>
              <w:left w:val="nil"/>
              <w:bottom w:val="single" w:sz="8" w:space="0" w:color="auto"/>
              <w:right w:val="single" w:sz="8" w:space="0" w:color="auto"/>
            </w:tcBorders>
            <w:shd w:val="clear" w:color="000000" w:fill="D9D9D9"/>
            <w:noWrap/>
            <w:vAlign w:val="center"/>
            <w:hideMark/>
          </w:tcPr>
          <w:p w14:paraId="0D9869B7" w14:textId="77777777" w:rsidR="00071D84" w:rsidRPr="00071D84" w:rsidRDefault="00071D84" w:rsidP="00071D84">
            <w:pPr>
              <w:jc w:val="right"/>
              <w:rPr>
                <w:color w:val="000000"/>
                <w:sz w:val="20"/>
              </w:rPr>
            </w:pPr>
            <w:r w:rsidRPr="00071D84">
              <w:rPr>
                <w:color w:val="000000"/>
                <w:sz w:val="20"/>
              </w:rPr>
              <w:t>14.062</w:t>
            </w:r>
          </w:p>
        </w:tc>
      </w:tr>
      <w:tr w:rsidR="00071D84" w:rsidRPr="00071D84" w14:paraId="63C579E0" w14:textId="77777777" w:rsidTr="00071D84">
        <w:trPr>
          <w:trHeight w:val="315"/>
        </w:trPr>
        <w:tc>
          <w:tcPr>
            <w:tcW w:w="994" w:type="pct"/>
            <w:tcBorders>
              <w:top w:val="nil"/>
              <w:left w:val="single" w:sz="8" w:space="0" w:color="auto"/>
              <w:bottom w:val="single" w:sz="8" w:space="0" w:color="auto"/>
              <w:right w:val="single" w:sz="8" w:space="0" w:color="auto"/>
            </w:tcBorders>
            <w:shd w:val="clear" w:color="000000" w:fill="00B0F0"/>
            <w:noWrap/>
            <w:vAlign w:val="center"/>
            <w:hideMark/>
          </w:tcPr>
          <w:p w14:paraId="7512CDBE" w14:textId="77777777" w:rsidR="00071D84" w:rsidRPr="00071D84" w:rsidRDefault="00071D84" w:rsidP="00071D84">
            <w:pPr>
              <w:jc w:val="left"/>
              <w:rPr>
                <w:b/>
                <w:bCs/>
                <w:color w:val="FFFFFF"/>
                <w:sz w:val="20"/>
              </w:rPr>
            </w:pPr>
            <w:r w:rsidRPr="00071D84">
              <w:rPr>
                <w:b/>
                <w:bCs/>
                <w:color w:val="FFFFFF"/>
                <w:sz w:val="20"/>
              </w:rPr>
              <w:t>Puglia</w:t>
            </w:r>
          </w:p>
        </w:tc>
        <w:tc>
          <w:tcPr>
            <w:tcW w:w="1120" w:type="pct"/>
            <w:tcBorders>
              <w:top w:val="nil"/>
              <w:left w:val="nil"/>
              <w:bottom w:val="single" w:sz="8" w:space="0" w:color="auto"/>
              <w:right w:val="single" w:sz="8" w:space="0" w:color="auto"/>
            </w:tcBorders>
            <w:shd w:val="clear" w:color="000000" w:fill="D9D9D9"/>
            <w:noWrap/>
            <w:vAlign w:val="center"/>
            <w:hideMark/>
          </w:tcPr>
          <w:p w14:paraId="6D6BF8AB" w14:textId="77777777" w:rsidR="00071D84" w:rsidRPr="00071D84" w:rsidRDefault="00071D84" w:rsidP="00071D84">
            <w:pPr>
              <w:jc w:val="right"/>
              <w:rPr>
                <w:color w:val="000000"/>
                <w:sz w:val="20"/>
              </w:rPr>
            </w:pPr>
            <w:r w:rsidRPr="00071D84">
              <w:rPr>
                <w:color w:val="000000"/>
                <w:sz w:val="20"/>
              </w:rPr>
              <w:t>62</w:t>
            </w:r>
          </w:p>
        </w:tc>
        <w:tc>
          <w:tcPr>
            <w:tcW w:w="929" w:type="pct"/>
            <w:tcBorders>
              <w:top w:val="nil"/>
              <w:left w:val="nil"/>
              <w:bottom w:val="single" w:sz="8" w:space="0" w:color="auto"/>
              <w:right w:val="single" w:sz="8" w:space="0" w:color="auto"/>
            </w:tcBorders>
            <w:shd w:val="clear" w:color="000000" w:fill="D9D9D9"/>
            <w:noWrap/>
            <w:vAlign w:val="center"/>
            <w:hideMark/>
          </w:tcPr>
          <w:p w14:paraId="622FA1B1" w14:textId="77777777" w:rsidR="00071D84" w:rsidRPr="00071D84" w:rsidRDefault="00071D84" w:rsidP="00071D84">
            <w:pPr>
              <w:jc w:val="right"/>
              <w:rPr>
                <w:color w:val="000000"/>
                <w:sz w:val="20"/>
              </w:rPr>
            </w:pPr>
            <w:r w:rsidRPr="00071D84">
              <w:rPr>
                <w:color w:val="000000"/>
                <w:sz w:val="20"/>
              </w:rPr>
              <w:t>2.700.366</w:t>
            </w:r>
          </w:p>
        </w:tc>
        <w:tc>
          <w:tcPr>
            <w:tcW w:w="907" w:type="pct"/>
            <w:tcBorders>
              <w:top w:val="nil"/>
              <w:left w:val="nil"/>
              <w:bottom w:val="single" w:sz="8" w:space="0" w:color="auto"/>
              <w:right w:val="single" w:sz="8" w:space="0" w:color="auto"/>
            </w:tcBorders>
            <w:shd w:val="clear" w:color="000000" w:fill="D9D9D9"/>
            <w:noWrap/>
            <w:vAlign w:val="center"/>
            <w:hideMark/>
          </w:tcPr>
          <w:p w14:paraId="585B00F4" w14:textId="77777777" w:rsidR="00071D84" w:rsidRPr="00071D84" w:rsidRDefault="00071D84" w:rsidP="00071D84">
            <w:pPr>
              <w:jc w:val="right"/>
              <w:rPr>
                <w:color w:val="000000"/>
                <w:sz w:val="20"/>
              </w:rPr>
            </w:pPr>
            <w:r w:rsidRPr="00071D84">
              <w:rPr>
                <w:color w:val="000000"/>
                <w:sz w:val="20"/>
              </w:rPr>
              <w:t>624.671</w:t>
            </w:r>
          </w:p>
        </w:tc>
        <w:tc>
          <w:tcPr>
            <w:tcW w:w="1049" w:type="pct"/>
            <w:tcBorders>
              <w:top w:val="nil"/>
              <w:left w:val="nil"/>
              <w:bottom w:val="single" w:sz="8" w:space="0" w:color="auto"/>
              <w:right w:val="single" w:sz="8" w:space="0" w:color="auto"/>
            </w:tcBorders>
            <w:shd w:val="clear" w:color="000000" w:fill="D9D9D9"/>
            <w:noWrap/>
            <w:vAlign w:val="center"/>
            <w:hideMark/>
          </w:tcPr>
          <w:p w14:paraId="364081EF" w14:textId="77777777" w:rsidR="00071D84" w:rsidRPr="00071D84" w:rsidRDefault="00071D84" w:rsidP="00071D84">
            <w:pPr>
              <w:jc w:val="right"/>
              <w:rPr>
                <w:color w:val="000000"/>
                <w:sz w:val="20"/>
              </w:rPr>
            </w:pPr>
            <w:r w:rsidRPr="00071D84">
              <w:rPr>
                <w:color w:val="000000"/>
                <w:sz w:val="20"/>
              </w:rPr>
              <w:t>9.358</w:t>
            </w:r>
          </w:p>
        </w:tc>
      </w:tr>
      <w:tr w:rsidR="00071D84" w:rsidRPr="00071D84" w14:paraId="64BF4B6D" w14:textId="77777777" w:rsidTr="00071D84">
        <w:trPr>
          <w:trHeight w:val="315"/>
        </w:trPr>
        <w:tc>
          <w:tcPr>
            <w:tcW w:w="994" w:type="pct"/>
            <w:tcBorders>
              <w:top w:val="nil"/>
              <w:left w:val="single" w:sz="8" w:space="0" w:color="auto"/>
              <w:bottom w:val="single" w:sz="8" w:space="0" w:color="auto"/>
              <w:right w:val="single" w:sz="8" w:space="0" w:color="auto"/>
            </w:tcBorders>
            <w:shd w:val="clear" w:color="000000" w:fill="00B0F0"/>
            <w:noWrap/>
            <w:vAlign w:val="center"/>
            <w:hideMark/>
          </w:tcPr>
          <w:p w14:paraId="29E16E3A" w14:textId="77777777" w:rsidR="00071D84" w:rsidRPr="00071D84" w:rsidRDefault="00071D84" w:rsidP="00071D84">
            <w:pPr>
              <w:jc w:val="left"/>
              <w:rPr>
                <w:b/>
                <w:bCs/>
                <w:color w:val="FFFFFF"/>
                <w:sz w:val="20"/>
              </w:rPr>
            </w:pPr>
            <w:r w:rsidRPr="00071D84">
              <w:rPr>
                <w:b/>
                <w:bCs/>
                <w:color w:val="FFFFFF"/>
                <w:sz w:val="20"/>
              </w:rPr>
              <w:t>Basilicata</w:t>
            </w:r>
          </w:p>
        </w:tc>
        <w:tc>
          <w:tcPr>
            <w:tcW w:w="1120" w:type="pct"/>
            <w:tcBorders>
              <w:top w:val="nil"/>
              <w:left w:val="nil"/>
              <w:bottom w:val="single" w:sz="8" w:space="0" w:color="auto"/>
              <w:right w:val="single" w:sz="8" w:space="0" w:color="auto"/>
            </w:tcBorders>
            <w:shd w:val="clear" w:color="000000" w:fill="D9D9D9"/>
            <w:noWrap/>
            <w:vAlign w:val="center"/>
            <w:hideMark/>
          </w:tcPr>
          <w:p w14:paraId="484E7778" w14:textId="77777777" w:rsidR="00071D84" w:rsidRPr="00071D84" w:rsidRDefault="00071D84" w:rsidP="00071D84">
            <w:pPr>
              <w:jc w:val="right"/>
              <w:rPr>
                <w:color w:val="000000"/>
                <w:sz w:val="20"/>
              </w:rPr>
            </w:pPr>
            <w:r w:rsidRPr="00071D84">
              <w:rPr>
                <w:color w:val="000000"/>
                <w:sz w:val="20"/>
              </w:rPr>
              <w:t>9</w:t>
            </w:r>
          </w:p>
        </w:tc>
        <w:tc>
          <w:tcPr>
            <w:tcW w:w="929" w:type="pct"/>
            <w:tcBorders>
              <w:top w:val="nil"/>
              <w:left w:val="nil"/>
              <w:bottom w:val="single" w:sz="8" w:space="0" w:color="auto"/>
              <w:right w:val="single" w:sz="8" w:space="0" w:color="auto"/>
            </w:tcBorders>
            <w:shd w:val="clear" w:color="000000" w:fill="D9D9D9"/>
            <w:noWrap/>
            <w:vAlign w:val="center"/>
            <w:hideMark/>
          </w:tcPr>
          <w:p w14:paraId="054A0C9E" w14:textId="77777777" w:rsidR="00071D84" w:rsidRPr="00071D84" w:rsidRDefault="00071D84" w:rsidP="00071D84">
            <w:pPr>
              <w:jc w:val="right"/>
              <w:rPr>
                <w:color w:val="000000"/>
                <w:sz w:val="20"/>
              </w:rPr>
            </w:pPr>
            <w:r w:rsidRPr="00071D84">
              <w:rPr>
                <w:color w:val="000000"/>
                <w:sz w:val="20"/>
              </w:rPr>
              <w:t>235.550</w:t>
            </w:r>
          </w:p>
        </w:tc>
        <w:tc>
          <w:tcPr>
            <w:tcW w:w="907" w:type="pct"/>
            <w:tcBorders>
              <w:top w:val="nil"/>
              <w:left w:val="nil"/>
              <w:bottom w:val="single" w:sz="8" w:space="0" w:color="auto"/>
              <w:right w:val="single" w:sz="8" w:space="0" w:color="auto"/>
            </w:tcBorders>
            <w:shd w:val="clear" w:color="000000" w:fill="D9D9D9"/>
            <w:noWrap/>
            <w:vAlign w:val="center"/>
            <w:hideMark/>
          </w:tcPr>
          <w:p w14:paraId="04D2AA98" w14:textId="77777777" w:rsidR="00071D84" w:rsidRPr="00071D84" w:rsidRDefault="00071D84" w:rsidP="00071D84">
            <w:pPr>
              <w:jc w:val="right"/>
              <w:rPr>
                <w:color w:val="000000"/>
                <w:sz w:val="20"/>
              </w:rPr>
            </w:pPr>
            <w:r w:rsidRPr="00071D84">
              <w:rPr>
                <w:color w:val="000000"/>
                <w:sz w:val="20"/>
              </w:rPr>
              <w:t>66.036</w:t>
            </w:r>
          </w:p>
        </w:tc>
        <w:tc>
          <w:tcPr>
            <w:tcW w:w="1049" w:type="pct"/>
            <w:tcBorders>
              <w:top w:val="nil"/>
              <w:left w:val="nil"/>
              <w:bottom w:val="single" w:sz="8" w:space="0" w:color="auto"/>
              <w:right w:val="single" w:sz="8" w:space="0" w:color="auto"/>
            </w:tcBorders>
            <w:shd w:val="clear" w:color="000000" w:fill="D9D9D9"/>
            <w:noWrap/>
            <w:vAlign w:val="center"/>
            <w:hideMark/>
          </w:tcPr>
          <w:p w14:paraId="20E74E9B" w14:textId="77777777" w:rsidR="00071D84" w:rsidRPr="00071D84" w:rsidRDefault="00071D84" w:rsidP="00071D84">
            <w:pPr>
              <w:jc w:val="right"/>
              <w:rPr>
                <w:color w:val="000000"/>
                <w:sz w:val="20"/>
              </w:rPr>
            </w:pPr>
            <w:r w:rsidRPr="00071D84">
              <w:rPr>
                <w:color w:val="000000"/>
                <w:sz w:val="20"/>
              </w:rPr>
              <w:t>949</w:t>
            </w:r>
          </w:p>
        </w:tc>
      </w:tr>
      <w:tr w:rsidR="00071D84" w:rsidRPr="00071D84" w14:paraId="574586A1" w14:textId="77777777" w:rsidTr="00071D84">
        <w:trPr>
          <w:trHeight w:val="315"/>
        </w:trPr>
        <w:tc>
          <w:tcPr>
            <w:tcW w:w="994" w:type="pct"/>
            <w:tcBorders>
              <w:top w:val="nil"/>
              <w:left w:val="single" w:sz="8" w:space="0" w:color="auto"/>
              <w:bottom w:val="single" w:sz="8" w:space="0" w:color="auto"/>
              <w:right w:val="single" w:sz="8" w:space="0" w:color="auto"/>
            </w:tcBorders>
            <w:shd w:val="clear" w:color="000000" w:fill="00B0F0"/>
            <w:noWrap/>
            <w:vAlign w:val="center"/>
            <w:hideMark/>
          </w:tcPr>
          <w:p w14:paraId="19BD7A81" w14:textId="77777777" w:rsidR="00071D84" w:rsidRPr="00071D84" w:rsidRDefault="00071D84" w:rsidP="00071D84">
            <w:pPr>
              <w:jc w:val="left"/>
              <w:rPr>
                <w:b/>
                <w:bCs/>
                <w:color w:val="FFFFFF"/>
                <w:sz w:val="20"/>
              </w:rPr>
            </w:pPr>
            <w:r w:rsidRPr="00071D84">
              <w:rPr>
                <w:b/>
                <w:bCs/>
                <w:color w:val="FFFFFF"/>
                <w:sz w:val="20"/>
              </w:rPr>
              <w:t>Calabria</w:t>
            </w:r>
          </w:p>
        </w:tc>
        <w:tc>
          <w:tcPr>
            <w:tcW w:w="1120" w:type="pct"/>
            <w:tcBorders>
              <w:top w:val="nil"/>
              <w:left w:val="nil"/>
              <w:bottom w:val="single" w:sz="8" w:space="0" w:color="auto"/>
              <w:right w:val="single" w:sz="8" w:space="0" w:color="auto"/>
            </w:tcBorders>
            <w:shd w:val="clear" w:color="000000" w:fill="D9D9D9"/>
            <w:noWrap/>
            <w:vAlign w:val="center"/>
            <w:hideMark/>
          </w:tcPr>
          <w:p w14:paraId="15115B8A" w14:textId="77777777" w:rsidR="00071D84" w:rsidRPr="00071D84" w:rsidRDefault="00071D84" w:rsidP="00071D84">
            <w:pPr>
              <w:jc w:val="right"/>
              <w:rPr>
                <w:color w:val="000000"/>
                <w:sz w:val="20"/>
              </w:rPr>
            </w:pPr>
            <w:r w:rsidRPr="00071D84">
              <w:rPr>
                <w:color w:val="000000"/>
                <w:sz w:val="20"/>
              </w:rPr>
              <w:t>10</w:t>
            </w:r>
          </w:p>
        </w:tc>
        <w:tc>
          <w:tcPr>
            <w:tcW w:w="929" w:type="pct"/>
            <w:tcBorders>
              <w:top w:val="nil"/>
              <w:left w:val="nil"/>
              <w:bottom w:val="single" w:sz="8" w:space="0" w:color="auto"/>
              <w:right w:val="single" w:sz="8" w:space="0" w:color="auto"/>
            </w:tcBorders>
            <w:shd w:val="clear" w:color="000000" w:fill="D9D9D9"/>
            <w:noWrap/>
            <w:vAlign w:val="center"/>
            <w:hideMark/>
          </w:tcPr>
          <w:p w14:paraId="55F18B35" w14:textId="77777777" w:rsidR="00071D84" w:rsidRPr="00071D84" w:rsidRDefault="00071D84" w:rsidP="00071D84">
            <w:pPr>
              <w:jc w:val="right"/>
              <w:rPr>
                <w:color w:val="000000"/>
                <w:sz w:val="20"/>
              </w:rPr>
            </w:pPr>
            <w:r w:rsidRPr="00071D84">
              <w:rPr>
                <w:color w:val="000000"/>
                <w:sz w:val="20"/>
              </w:rPr>
              <w:t>332.423</w:t>
            </w:r>
          </w:p>
        </w:tc>
        <w:tc>
          <w:tcPr>
            <w:tcW w:w="907" w:type="pct"/>
            <w:tcBorders>
              <w:top w:val="nil"/>
              <w:left w:val="nil"/>
              <w:bottom w:val="single" w:sz="8" w:space="0" w:color="auto"/>
              <w:right w:val="single" w:sz="8" w:space="0" w:color="auto"/>
            </w:tcBorders>
            <w:shd w:val="clear" w:color="000000" w:fill="D9D9D9"/>
            <w:noWrap/>
            <w:vAlign w:val="center"/>
            <w:hideMark/>
          </w:tcPr>
          <w:p w14:paraId="2E76546F" w14:textId="77777777" w:rsidR="00071D84" w:rsidRPr="00071D84" w:rsidRDefault="00071D84" w:rsidP="00071D84">
            <w:pPr>
              <w:jc w:val="right"/>
              <w:rPr>
                <w:color w:val="000000"/>
                <w:sz w:val="20"/>
              </w:rPr>
            </w:pPr>
            <w:r w:rsidRPr="00071D84">
              <w:rPr>
                <w:color w:val="000000"/>
                <w:sz w:val="20"/>
              </w:rPr>
              <w:t>84.487</w:t>
            </w:r>
          </w:p>
        </w:tc>
        <w:tc>
          <w:tcPr>
            <w:tcW w:w="1049" w:type="pct"/>
            <w:tcBorders>
              <w:top w:val="nil"/>
              <w:left w:val="nil"/>
              <w:bottom w:val="single" w:sz="8" w:space="0" w:color="auto"/>
              <w:right w:val="single" w:sz="8" w:space="0" w:color="auto"/>
            </w:tcBorders>
            <w:shd w:val="clear" w:color="000000" w:fill="D9D9D9"/>
            <w:noWrap/>
            <w:vAlign w:val="center"/>
            <w:hideMark/>
          </w:tcPr>
          <w:p w14:paraId="0C91FA8C" w14:textId="77777777" w:rsidR="00071D84" w:rsidRPr="00071D84" w:rsidRDefault="00071D84" w:rsidP="00071D84">
            <w:pPr>
              <w:jc w:val="right"/>
              <w:rPr>
                <w:color w:val="000000"/>
                <w:sz w:val="20"/>
              </w:rPr>
            </w:pPr>
            <w:r w:rsidRPr="00071D84">
              <w:rPr>
                <w:color w:val="000000"/>
                <w:sz w:val="20"/>
              </w:rPr>
              <w:t>989</w:t>
            </w:r>
          </w:p>
        </w:tc>
      </w:tr>
      <w:tr w:rsidR="00071D84" w:rsidRPr="00071D84" w14:paraId="415F7D9E" w14:textId="77777777" w:rsidTr="00071D84">
        <w:trPr>
          <w:trHeight w:val="315"/>
        </w:trPr>
        <w:tc>
          <w:tcPr>
            <w:tcW w:w="994" w:type="pct"/>
            <w:tcBorders>
              <w:top w:val="nil"/>
              <w:left w:val="single" w:sz="8" w:space="0" w:color="auto"/>
              <w:bottom w:val="single" w:sz="8" w:space="0" w:color="auto"/>
              <w:right w:val="single" w:sz="8" w:space="0" w:color="auto"/>
            </w:tcBorders>
            <w:shd w:val="clear" w:color="000000" w:fill="00B0F0"/>
            <w:noWrap/>
            <w:vAlign w:val="center"/>
            <w:hideMark/>
          </w:tcPr>
          <w:p w14:paraId="214AAA0E" w14:textId="77777777" w:rsidR="00071D84" w:rsidRPr="00071D84" w:rsidRDefault="00071D84" w:rsidP="00071D84">
            <w:pPr>
              <w:jc w:val="left"/>
              <w:rPr>
                <w:b/>
                <w:bCs/>
                <w:color w:val="FFFFFF"/>
                <w:sz w:val="20"/>
              </w:rPr>
            </w:pPr>
            <w:r w:rsidRPr="00071D84">
              <w:rPr>
                <w:b/>
                <w:bCs/>
                <w:color w:val="FFFFFF"/>
                <w:sz w:val="20"/>
              </w:rPr>
              <w:t>Sicilia</w:t>
            </w:r>
          </w:p>
        </w:tc>
        <w:tc>
          <w:tcPr>
            <w:tcW w:w="1120" w:type="pct"/>
            <w:tcBorders>
              <w:top w:val="nil"/>
              <w:left w:val="nil"/>
              <w:bottom w:val="single" w:sz="8" w:space="0" w:color="auto"/>
              <w:right w:val="single" w:sz="8" w:space="0" w:color="auto"/>
            </w:tcBorders>
            <w:shd w:val="clear" w:color="000000" w:fill="D9D9D9"/>
            <w:noWrap/>
            <w:vAlign w:val="center"/>
            <w:hideMark/>
          </w:tcPr>
          <w:p w14:paraId="486A8D36" w14:textId="77777777" w:rsidR="00071D84" w:rsidRPr="00071D84" w:rsidRDefault="00071D84" w:rsidP="00071D84">
            <w:pPr>
              <w:jc w:val="right"/>
              <w:rPr>
                <w:color w:val="000000"/>
                <w:sz w:val="20"/>
              </w:rPr>
            </w:pPr>
            <w:r w:rsidRPr="00071D84">
              <w:rPr>
                <w:color w:val="000000"/>
                <w:sz w:val="20"/>
              </w:rPr>
              <w:t>40</w:t>
            </w:r>
          </w:p>
        </w:tc>
        <w:tc>
          <w:tcPr>
            <w:tcW w:w="929" w:type="pct"/>
            <w:tcBorders>
              <w:top w:val="nil"/>
              <w:left w:val="nil"/>
              <w:bottom w:val="single" w:sz="8" w:space="0" w:color="auto"/>
              <w:right w:val="single" w:sz="8" w:space="0" w:color="auto"/>
            </w:tcBorders>
            <w:shd w:val="clear" w:color="000000" w:fill="D9D9D9"/>
            <w:noWrap/>
            <w:vAlign w:val="center"/>
            <w:hideMark/>
          </w:tcPr>
          <w:p w14:paraId="3AB83E50" w14:textId="77777777" w:rsidR="00071D84" w:rsidRPr="00071D84" w:rsidRDefault="00071D84" w:rsidP="00071D84">
            <w:pPr>
              <w:jc w:val="right"/>
              <w:rPr>
                <w:color w:val="000000"/>
                <w:sz w:val="20"/>
              </w:rPr>
            </w:pPr>
            <w:r w:rsidRPr="00071D84">
              <w:rPr>
                <w:color w:val="000000"/>
                <w:sz w:val="20"/>
              </w:rPr>
              <w:t>1.458.998</w:t>
            </w:r>
          </w:p>
        </w:tc>
        <w:tc>
          <w:tcPr>
            <w:tcW w:w="907" w:type="pct"/>
            <w:tcBorders>
              <w:top w:val="nil"/>
              <w:left w:val="nil"/>
              <w:bottom w:val="single" w:sz="8" w:space="0" w:color="auto"/>
              <w:right w:val="single" w:sz="8" w:space="0" w:color="auto"/>
            </w:tcBorders>
            <w:shd w:val="clear" w:color="000000" w:fill="D9D9D9"/>
            <w:noWrap/>
            <w:vAlign w:val="center"/>
            <w:hideMark/>
          </w:tcPr>
          <w:p w14:paraId="493B59E7" w14:textId="77777777" w:rsidR="00071D84" w:rsidRPr="00071D84" w:rsidRDefault="00071D84" w:rsidP="00071D84">
            <w:pPr>
              <w:jc w:val="right"/>
              <w:rPr>
                <w:color w:val="000000"/>
                <w:sz w:val="20"/>
              </w:rPr>
            </w:pPr>
            <w:r w:rsidRPr="00071D84">
              <w:rPr>
                <w:color w:val="000000"/>
                <w:sz w:val="20"/>
              </w:rPr>
              <w:t>395.463</w:t>
            </w:r>
          </w:p>
        </w:tc>
        <w:tc>
          <w:tcPr>
            <w:tcW w:w="1049" w:type="pct"/>
            <w:tcBorders>
              <w:top w:val="nil"/>
              <w:left w:val="nil"/>
              <w:bottom w:val="single" w:sz="8" w:space="0" w:color="auto"/>
              <w:right w:val="single" w:sz="8" w:space="0" w:color="auto"/>
            </w:tcBorders>
            <w:shd w:val="clear" w:color="000000" w:fill="D9D9D9"/>
            <w:noWrap/>
            <w:vAlign w:val="center"/>
            <w:hideMark/>
          </w:tcPr>
          <w:p w14:paraId="04F4E0C4" w14:textId="77777777" w:rsidR="00071D84" w:rsidRPr="00071D84" w:rsidRDefault="00071D84" w:rsidP="00071D84">
            <w:pPr>
              <w:jc w:val="right"/>
              <w:rPr>
                <w:color w:val="000000"/>
                <w:sz w:val="20"/>
              </w:rPr>
            </w:pPr>
            <w:r w:rsidRPr="00071D84">
              <w:rPr>
                <w:color w:val="000000"/>
                <w:sz w:val="20"/>
              </w:rPr>
              <w:t>4.662</w:t>
            </w:r>
          </w:p>
        </w:tc>
      </w:tr>
      <w:tr w:rsidR="00071D84" w:rsidRPr="00071D84" w14:paraId="661B0591" w14:textId="77777777" w:rsidTr="00071D84">
        <w:trPr>
          <w:trHeight w:val="315"/>
        </w:trPr>
        <w:tc>
          <w:tcPr>
            <w:tcW w:w="994" w:type="pct"/>
            <w:tcBorders>
              <w:top w:val="nil"/>
              <w:left w:val="single" w:sz="8" w:space="0" w:color="auto"/>
              <w:bottom w:val="single" w:sz="8" w:space="0" w:color="auto"/>
              <w:right w:val="single" w:sz="8" w:space="0" w:color="auto"/>
            </w:tcBorders>
            <w:shd w:val="clear" w:color="000000" w:fill="00B0F0"/>
            <w:noWrap/>
            <w:vAlign w:val="center"/>
            <w:hideMark/>
          </w:tcPr>
          <w:p w14:paraId="0762FC01" w14:textId="77777777" w:rsidR="00071D84" w:rsidRPr="00071D84" w:rsidRDefault="00071D84" w:rsidP="00071D84">
            <w:pPr>
              <w:jc w:val="left"/>
              <w:rPr>
                <w:b/>
                <w:bCs/>
                <w:color w:val="FFFFFF"/>
                <w:sz w:val="20"/>
              </w:rPr>
            </w:pPr>
            <w:r w:rsidRPr="00071D84">
              <w:rPr>
                <w:b/>
                <w:bCs/>
                <w:color w:val="FFFFFF"/>
                <w:sz w:val="20"/>
              </w:rPr>
              <w:t>Sardegna</w:t>
            </w:r>
          </w:p>
        </w:tc>
        <w:tc>
          <w:tcPr>
            <w:tcW w:w="1120" w:type="pct"/>
            <w:tcBorders>
              <w:top w:val="nil"/>
              <w:left w:val="nil"/>
              <w:bottom w:val="single" w:sz="8" w:space="0" w:color="auto"/>
              <w:right w:val="single" w:sz="8" w:space="0" w:color="auto"/>
            </w:tcBorders>
            <w:shd w:val="clear" w:color="000000" w:fill="D9D9D9"/>
            <w:noWrap/>
            <w:vAlign w:val="center"/>
            <w:hideMark/>
          </w:tcPr>
          <w:p w14:paraId="7B6A7186" w14:textId="77777777" w:rsidR="00071D84" w:rsidRPr="00071D84" w:rsidRDefault="00071D84" w:rsidP="00071D84">
            <w:pPr>
              <w:jc w:val="right"/>
              <w:rPr>
                <w:color w:val="000000"/>
                <w:sz w:val="20"/>
              </w:rPr>
            </w:pPr>
            <w:r w:rsidRPr="00071D84">
              <w:rPr>
                <w:color w:val="000000"/>
                <w:sz w:val="20"/>
              </w:rPr>
              <w:t>16</w:t>
            </w:r>
          </w:p>
        </w:tc>
        <w:tc>
          <w:tcPr>
            <w:tcW w:w="929" w:type="pct"/>
            <w:tcBorders>
              <w:top w:val="nil"/>
              <w:left w:val="nil"/>
              <w:bottom w:val="single" w:sz="8" w:space="0" w:color="auto"/>
              <w:right w:val="single" w:sz="8" w:space="0" w:color="auto"/>
            </w:tcBorders>
            <w:shd w:val="clear" w:color="000000" w:fill="D9D9D9"/>
            <w:noWrap/>
            <w:vAlign w:val="center"/>
            <w:hideMark/>
          </w:tcPr>
          <w:p w14:paraId="3D92269A" w14:textId="77777777" w:rsidR="00071D84" w:rsidRPr="00071D84" w:rsidRDefault="00071D84" w:rsidP="00071D84">
            <w:pPr>
              <w:jc w:val="right"/>
              <w:rPr>
                <w:color w:val="000000"/>
                <w:sz w:val="20"/>
              </w:rPr>
            </w:pPr>
            <w:r w:rsidRPr="00071D84">
              <w:rPr>
                <w:color w:val="000000"/>
                <w:sz w:val="20"/>
              </w:rPr>
              <w:t>599.635</w:t>
            </w:r>
          </w:p>
        </w:tc>
        <w:tc>
          <w:tcPr>
            <w:tcW w:w="907" w:type="pct"/>
            <w:tcBorders>
              <w:top w:val="nil"/>
              <w:left w:val="nil"/>
              <w:bottom w:val="single" w:sz="8" w:space="0" w:color="auto"/>
              <w:right w:val="single" w:sz="8" w:space="0" w:color="auto"/>
            </w:tcBorders>
            <w:shd w:val="clear" w:color="000000" w:fill="D9D9D9"/>
            <w:noWrap/>
            <w:vAlign w:val="center"/>
            <w:hideMark/>
          </w:tcPr>
          <w:p w14:paraId="2ADFC4C7" w14:textId="77777777" w:rsidR="00071D84" w:rsidRPr="00071D84" w:rsidRDefault="00071D84" w:rsidP="00071D84">
            <w:pPr>
              <w:jc w:val="right"/>
              <w:rPr>
                <w:color w:val="000000"/>
                <w:sz w:val="20"/>
              </w:rPr>
            </w:pPr>
            <w:r w:rsidRPr="00071D84">
              <w:rPr>
                <w:color w:val="000000"/>
                <w:sz w:val="20"/>
              </w:rPr>
              <w:t>58.470</w:t>
            </w:r>
          </w:p>
        </w:tc>
        <w:tc>
          <w:tcPr>
            <w:tcW w:w="1049" w:type="pct"/>
            <w:tcBorders>
              <w:top w:val="nil"/>
              <w:left w:val="nil"/>
              <w:bottom w:val="single" w:sz="8" w:space="0" w:color="auto"/>
              <w:right w:val="single" w:sz="8" w:space="0" w:color="auto"/>
            </w:tcBorders>
            <w:shd w:val="clear" w:color="000000" w:fill="D9D9D9"/>
            <w:noWrap/>
            <w:vAlign w:val="center"/>
            <w:hideMark/>
          </w:tcPr>
          <w:p w14:paraId="658CD02C" w14:textId="77777777" w:rsidR="00071D84" w:rsidRPr="00071D84" w:rsidRDefault="00071D84" w:rsidP="00071D84">
            <w:pPr>
              <w:jc w:val="right"/>
              <w:rPr>
                <w:color w:val="000000"/>
                <w:sz w:val="20"/>
              </w:rPr>
            </w:pPr>
            <w:r w:rsidRPr="00071D84">
              <w:rPr>
                <w:color w:val="000000"/>
                <w:sz w:val="20"/>
              </w:rPr>
              <w:t>2.136</w:t>
            </w:r>
          </w:p>
        </w:tc>
      </w:tr>
    </w:tbl>
    <w:p w14:paraId="0A647903" w14:textId="77777777" w:rsidR="00071D84" w:rsidRPr="00EA2A91" w:rsidRDefault="00071D84" w:rsidP="00EA2A91">
      <w:pPr>
        <w:jc w:val="left"/>
        <w:rPr>
          <w:b/>
          <w:bCs/>
          <w:sz w:val="20"/>
        </w:rPr>
      </w:pPr>
    </w:p>
    <w:p w14:paraId="1175BD50" w14:textId="10E4A5F6" w:rsidR="00882DD3" w:rsidRPr="003B31BD" w:rsidRDefault="003B31BD" w:rsidP="004D3FAC">
      <w:pPr>
        <w:rPr>
          <w:sz w:val="18"/>
          <w:szCs w:val="14"/>
        </w:rPr>
      </w:pPr>
      <w:r w:rsidRPr="00AA659F">
        <w:rPr>
          <w:sz w:val="18"/>
          <w:szCs w:val="18"/>
        </w:rPr>
        <w:t>N.B.</w:t>
      </w:r>
      <w:r w:rsidR="00AA659F" w:rsidRPr="00AA659F">
        <w:rPr>
          <w:sz w:val="18"/>
          <w:szCs w:val="18"/>
        </w:rPr>
        <w:t xml:space="preserve"> I dati regionali sono stati elaborati assumendo i bilanci delle sole singole società allo scopo di limitare l’effetto dei gruppi </w:t>
      </w:r>
      <w:proofErr w:type="spellStart"/>
      <w:r w:rsidR="00AA659F" w:rsidRPr="00AA659F">
        <w:rPr>
          <w:sz w:val="18"/>
          <w:szCs w:val="18"/>
        </w:rPr>
        <w:t>plurilocalizzati</w:t>
      </w:r>
      <w:proofErr w:type="spellEnd"/>
      <w:r w:rsidR="00AA659F" w:rsidRPr="00AA659F">
        <w:rPr>
          <w:sz w:val="18"/>
          <w:szCs w:val="18"/>
        </w:rPr>
        <w:t>, pertanto non sono immediatamente raffrontabili con quelli aggregati per macro-aree che tengono conto anche dei consolidati.</w:t>
      </w:r>
    </w:p>
    <w:p w14:paraId="415D7321" w14:textId="77777777" w:rsidR="00312972" w:rsidRDefault="00312972" w:rsidP="004D3FAC">
      <w:pPr>
        <w:rPr>
          <w:i/>
          <w:iCs/>
          <w:sz w:val="16"/>
          <w:szCs w:val="16"/>
        </w:rPr>
      </w:pPr>
    </w:p>
    <w:p w14:paraId="48C79088" w14:textId="0BC2D6E3" w:rsidR="00336BD8" w:rsidRPr="004D3FAC" w:rsidRDefault="00336BD8" w:rsidP="004D3FAC">
      <w:r w:rsidRPr="00336BD8">
        <w:rPr>
          <w:i/>
          <w:iCs/>
          <w:sz w:val="16"/>
          <w:szCs w:val="16"/>
        </w:rPr>
        <w:t>Fonte:</w:t>
      </w:r>
      <w:r w:rsidRPr="00336BD8">
        <w:rPr>
          <w:sz w:val="16"/>
          <w:szCs w:val="16"/>
        </w:rPr>
        <w:t xml:space="preserve"> Area Studi Mediobanca su dati propri</w:t>
      </w:r>
    </w:p>
    <w:sectPr w:rsidR="00336BD8" w:rsidRPr="004D3FAC" w:rsidSect="0011751D">
      <w:headerReference w:type="default" r:id="rId12"/>
      <w:footerReference w:type="default" r:id="rId13"/>
      <w:headerReference w:type="first" r:id="rId14"/>
      <w:footerReference w:type="first" r:id="rId15"/>
      <w:pgSz w:w="11906" w:h="16838"/>
      <w:pgMar w:top="322" w:right="1559" w:bottom="812" w:left="1559" w:header="39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F33B" w14:textId="77777777" w:rsidR="004C2781" w:rsidRDefault="004C2781">
      <w:r>
        <w:separator/>
      </w:r>
    </w:p>
  </w:endnote>
  <w:endnote w:type="continuationSeparator" w:id="0">
    <w:p w14:paraId="34FCBC3E" w14:textId="77777777" w:rsidR="004C2781" w:rsidRDefault="004C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Italic">
    <w:altName w:val="Calibri"/>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CC60" w14:textId="77777777" w:rsidR="00EC5B5E" w:rsidRPr="00EC5B5E" w:rsidRDefault="00EC5B5E">
    <w:pPr>
      <w:rPr>
        <w:sz w:val="16"/>
        <w:szCs w:val="12"/>
      </w:rPr>
    </w:pPr>
  </w:p>
  <w:tbl>
    <w:tblPr>
      <w:tblW w:w="5000" w:type="pct"/>
      <w:tblCellMar>
        <w:left w:w="113" w:type="dxa"/>
        <w:right w:w="113" w:type="dxa"/>
      </w:tblCellMar>
      <w:tblLook w:val="0000" w:firstRow="0" w:lastRow="0" w:firstColumn="0" w:lastColumn="0" w:noHBand="0" w:noVBand="0"/>
    </w:tblPr>
    <w:tblGrid>
      <w:gridCol w:w="2929"/>
      <w:gridCol w:w="2929"/>
      <w:gridCol w:w="2930"/>
    </w:tblGrid>
    <w:tr w:rsidR="00D91E0A" w:rsidRPr="0011751D" w14:paraId="6112CD47" w14:textId="77777777" w:rsidTr="00B86267">
      <w:trPr>
        <w:trHeight w:val="868"/>
      </w:trPr>
      <w:tc>
        <w:tcPr>
          <w:tcW w:w="1666" w:type="pct"/>
          <w:tcBorders>
            <w:right w:val="single" w:sz="4" w:space="0" w:color="808080"/>
          </w:tcBorders>
          <w:vAlign w:val="center"/>
        </w:tcPr>
        <w:p w14:paraId="6A89BA58" w14:textId="3243BBBA" w:rsidR="00D91E0A" w:rsidRDefault="00D91E0A" w:rsidP="00DA4DA2">
          <w:pPr>
            <w:pStyle w:val="Pidipagina"/>
            <w:jc w:val="center"/>
            <w:rPr>
              <w:noProof/>
            </w:rPr>
          </w:pPr>
        </w:p>
      </w:tc>
      <w:tc>
        <w:tcPr>
          <w:tcW w:w="1666" w:type="pct"/>
          <w:tcBorders>
            <w:right w:val="single" w:sz="4" w:space="0" w:color="808080"/>
          </w:tcBorders>
          <w:shd w:val="clear" w:color="auto" w:fill="auto"/>
          <w:vAlign w:val="center"/>
        </w:tcPr>
        <w:p w14:paraId="6FE15287" w14:textId="4C75F454" w:rsidR="00D91E0A" w:rsidRPr="00DA4DA2" w:rsidRDefault="00DA4DA2" w:rsidP="00DA4DA2">
          <w:pPr>
            <w:pStyle w:val="Didascalia"/>
            <w:spacing w:after="0"/>
            <w:jc w:val="center"/>
            <w:rPr>
              <w:rFonts w:ascii="Century Gothic" w:hAnsi="Century Gothic" w:cs="Calibri"/>
              <w:i w:val="0"/>
              <w:color w:val="003366"/>
              <w:sz w:val="14"/>
              <w:szCs w:val="14"/>
            </w:rPr>
          </w:pPr>
          <w:r w:rsidRPr="00B86267">
            <w:rPr>
              <w:rFonts w:ascii="Century Gothic" w:hAnsi="Century Gothic" w:cs="Calibri"/>
              <w:i w:val="0"/>
              <w:color w:val="000000" w:themeColor="text1"/>
              <w:sz w:val="16"/>
              <w:szCs w:val="16"/>
            </w:rPr>
            <w:fldChar w:fldCharType="begin"/>
          </w:r>
          <w:r w:rsidRPr="00B86267">
            <w:rPr>
              <w:rFonts w:ascii="Century Gothic" w:hAnsi="Century Gothic" w:cs="Calibri"/>
              <w:i w:val="0"/>
              <w:color w:val="000000" w:themeColor="text1"/>
              <w:sz w:val="16"/>
              <w:szCs w:val="16"/>
            </w:rPr>
            <w:instrText>PAGE   \* MERGEFORMAT</w:instrText>
          </w:r>
          <w:r w:rsidRPr="00B86267">
            <w:rPr>
              <w:rFonts w:ascii="Century Gothic" w:hAnsi="Century Gothic" w:cs="Calibri"/>
              <w:i w:val="0"/>
              <w:color w:val="000000" w:themeColor="text1"/>
              <w:sz w:val="16"/>
              <w:szCs w:val="16"/>
            </w:rPr>
            <w:fldChar w:fldCharType="separate"/>
          </w:r>
          <w:r w:rsidR="009F489C">
            <w:rPr>
              <w:rFonts w:ascii="Century Gothic" w:hAnsi="Century Gothic" w:cs="Calibri"/>
              <w:i w:val="0"/>
              <w:noProof/>
              <w:color w:val="000000" w:themeColor="text1"/>
              <w:sz w:val="16"/>
              <w:szCs w:val="16"/>
            </w:rPr>
            <w:t>4</w:t>
          </w:r>
          <w:r w:rsidRPr="00B86267">
            <w:rPr>
              <w:rFonts w:ascii="Century Gothic" w:hAnsi="Century Gothic" w:cs="Calibri"/>
              <w:i w:val="0"/>
              <w:color w:val="000000" w:themeColor="text1"/>
              <w:sz w:val="16"/>
              <w:szCs w:val="16"/>
            </w:rPr>
            <w:fldChar w:fldCharType="end"/>
          </w:r>
        </w:p>
      </w:tc>
      <w:tc>
        <w:tcPr>
          <w:tcW w:w="1667" w:type="pct"/>
          <w:tcBorders>
            <w:left w:val="single" w:sz="4" w:space="0" w:color="808080"/>
          </w:tcBorders>
          <w:vAlign w:val="center"/>
        </w:tcPr>
        <w:p w14:paraId="3D7588ED" w14:textId="2C18FC43" w:rsidR="00D91E0A" w:rsidRPr="0011751D" w:rsidRDefault="00D91E0A" w:rsidP="00DA4DA2">
          <w:pPr>
            <w:pStyle w:val="Pidipagina"/>
            <w:jc w:val="center"/>
            <w:rPr>
              <w:rFonts w:ascii="Calibri" w:hAnsi="Calibri" w:cs="Calibri"/>
              <w:color w:val="808080"/>
              <w:sz w:val="14"/>
              <w:szCs w:val="14"/>
            </w:rPr>
          </w:pPr>
        </w:p>
      </w:tc>
    </w:tr>
  </w:tbl>
  <w:p w14:paraId="295A0D30" w14:textId="77777777" w:rsidR="008743A7" w:rsidRPr="00EC5B5E" w:rsidRDefault="008743A7" w:rsidP="00513F62">
    <w:pPr>
      <w:pStyle w:val="Pidipa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3" w:type="dxa"/>
        <w:right w:w="113" w:type="dxa"/>
      </w:tblCellMar>
      <w:tblLook w:val="0000" w:firstRow="0" w:lastRow="0" w:firstColumn="0" w:lastColumn="0" w:noHBand="0" w:noVBand="0"/>
    </w:tblPr>
    <w:tblGrid>
      <w:gridCol w:w="2410"/>
      <w:gridCol w:w="3260"/>
      <w:gridCol w:w="3118"/>
    </w:tblGrid>
    <w:tr w:rsidR="00DA4DA2" w:rsidRPr="0011751D" w14:paraId="7576FB59" w14:textId="77777777" w:rsidTr="00886E60">
      <w:trPr>
        <w:trHeight w:val="868"/>
      </w:trPr>
      <w:tc>
        <w:tcPr>
          <w:tcW w:w="1371" w:type="pct"/>
          <w:tcBorders>
            <w:right w:val="single" w:sz="4" w:space="0" w:color="808080"/>
          </w:tcBorders>
        </w:tcPr>
        <w:p w14:paraId="5C46C560" w14:textId="77777777" w:rsidR="00DA4DA2" w:rsidRPr="003A3BFF" w:rsidRDefault="00DA4DA2" w:rsidP="00DA4DA2">
          <w:pPr>
            <w:pStyle w:val="Pidipagina"/>
            <w:jc w:val="center"/>
            <w:rPr>
              <w:b/>
              <w:color w:val="808080"/>
              <w:szCs w:val="18"/>
            </w:rPr>
          </w:pPr>
          <w:r w:rsidRPr="003A3BFF">
            <w:rPr>
              <w:rFonts w:ascii="Calibri" w:hAnsi="Calibri" w:cs="Calibri"/>
              <w:b/>
              <w:color w:val="808080"/>
              <w:sz w:val="15"/>
              <w:szCs w:val="18"/>
            </w:rPr>
            <w:t>Media Relations Mediobanca</w:t>
          </w:r>
        </w:p>
        <w:p w14:paraId="220EEDEF" w14:textId="77777777" w:rsidR="00DA4DA2" w:rsidRPr="003A3BFF" w:rsidRDefault="00DA4DA2" w:rsidP="00DA4DA2">
          <w:pPr>
            <w:pStyle w:val="Pidipagina"/>
            <w:jc w:val="center"/>
            <w:rPr>
              <w:rFonts w:ascii="Calibri" w:hAnsi="Calibri" w:cs="Calibri"/>
              <w:color w:val="808080"/>
              <w:sz w:val="15"/>
              <w:szCs w:val="18"/>
            </w:rPr>
          </w:pPr>
          <w:r w:rsidRPr="003A3BFF">
            <w:rPr>
              <w:rFonts w:ascii="Calibri" w:hAnsi="Calibri" w:cs="Calibri"/>
              <w:color w:val="808080"/>
              <w:sz w:val="15"/>
              <w:szCs w:val="18"/>
            </w:rPr>
            <w:t>Tel. +39-02-8829 914/766</w:t>
          </w:r>
        </w:p>
        <w:p w14:paraId="31CABF8B" w14:textId="77777777" w:rsidR="00DA4DA2" w:rsidRDefault="00000000" w:rsidP="00DA4DA2">
          <w:pPr>
            <w:pStyle w:val="Pidipagina"/>
            <w:jc w:val="center"/>
            <w:rPr>
              <w:noProof/>
            </w:rPr>
          </w:pPr>
          <w:hyperlink r:id="rId1" w:history="1">
            <w:r w:rsidR="00DA4DA2" w:rsidRPr="003A3BFF">
              <w:rPr>
                <w:rStyle w:val="Collegamentoipertestuale"/>
                <w:rFonts w:ascii="Calibri" w:hAnsi="Calibri" w:cs="Calibri"/>
                <w:sz w:val="15"/>
                <w:szCs w:val="18"/>
              </w:rPr>
              <w:t>media.relations@mediobanca.com</w:t>
            </w:r>
          </w:hyperlink>
        </w:p>
      </w:tc>
      <w:tc>
        <w:tcPr>
          <w:tcW w:w="1855" w:type="pct"/>
          <w:tcBorders>
            <w:right w:val="single" w:sz="4" w:space="0" w:color="808080"/>
          </w:tcBorders>
        </w:tcPr>
        <w:p w14:paraId="4A23098B" w14:textId="77777777" w:rsidR="00DA4DA2" w:rsidRPr="0011751D" w:rsidRDefault="00DA4DA2" w:rsidP="00DA4DA2">
          <w:pPr>
            <w:pStyle w:val="Pidipagina"/>
            <w:jc w:val="center"/>
            <w:rPr>
              <w:rFonts w:ascii="Calibri" w:hAnsi="Calibri" w:cs="Calibri"/>
              <w:color w:val="808080"/>
              <w:sz w:val="14"/>
              <w:szCs w:val="14"/>
            </w:rPr>
          </w:pPr>
          <w:r>
            <w:rPr>
              <w:noProof/>
            </w:rPr>
            <mc:AlternateContent>
              <mc:Choice Requires="wpg">
                <w:drawing>
                  <wp:anchor distT="0" distB="0" distL="114300" distR="114300" simplePos="0" relativeHeight="251687936" behindDoc="0" locked="0" layoutInCell="0" allowOverlap="1" wp14:anchorId="709589BA" wp14:editId="33D1A346">
                    <wp:simplePos x="0" y="0"/>
                    <wp:positionH relativeFrom="page">
                      <wp:posOffset>7070725</wp:posOffset>
                    </wp:positionH>
                    <wp:positionV relativeFrom="page">
                      <wp:posOffset>9815830</wp:posOffset>
                    </wp:positionV>
                    <wp:extent cx="488315" cy="2374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8" name="Text Box 71"/>
                            <wps:cNvSpPr txBox="1">
                              <a:spLocks noChangeArrowheads="1"/>
                            </wps:cNvSpPr>
                            <wps:spPr bwMode="auto">
                              <a:xfrm>
                                <a:off x="689" y="3263"/>
                                <a:ext cx="769" cy="360"/>
                              </a:xfrm>
                              <a:prstGeom prst="rect">
                                <a:avLst/>
                              </a:prstGeom>
                              <a:noFill/>
                              <a:ln>
                                <a:noFill/>
                              </a:ln>
                            </wps:spPr>
                            <wps:txbx>
                              <w:txbxContent>
                                <w:p w14:paraId="647AF646" w14:textId="0DCCC84F" w:rsidR="00DA4DA2" w:rsidRDefault="00DA4DA2" w:rsidP="00DA4DA2">
                                  <w:pPr>
                                    <w:pStyle w:val="Intestazione"/>
                                    <w:jc w:val="center"/>
                                  </w:pPr>
                                  <w:r w:rsidRPr="00674134">
                                    <w:rPr>
                                      <w:sz w:val="22"/>
                                      <w:szCs w:val="22"/>
                                    </w:rPr>
                                    <w:fldChar w:fldCharType="begin"/>
                                  </w:r>
                                  <w:r>
                                    <w:instrText>PAGE    \* MERGEFORMAT</w:instrText>
                                  </w:r>
                                  <w:r w:rsidRPr="00674134">
                                    <w:rPr>
                                      <w:sz w:val="22"/>
                                      <w:szCs w:val="22"/>
                                    </w:rPr>
                                    <w:fldChar w:fldCharType="separate"/>
                                  </w:r>
                                  <w:r w:rsidR="00A014AC" w:rsidRPr="00A014AC">
                                    <w:rPr>
                                      <w:rStyle w:val="Numeropagina"/>
                                      <w:b/>
                                      <w:bCs/>
                                      <w:noProof/>
                                      <w:color w:val="403152"/>
                                      <w:sz w:val="16"/>
                                      <w:szCs w:val="16"/>
                                    </w:rPr>
                                    <w:t>1</w:t>
                                  </w:r>
                                  <w:r w:rsidRPr="00674134">
                                    <w:rPr>
                                      <w:rStyle w:val="Numeropagina"/>
                                      <w:b/>
                                      <w:bCs/>
                                      <w:color w:val="403152"/>
                                      <w:sz w:val="16"/>
                                      <w:szCs w:val="16"/>
                                    </w:rPr>
                                    <w:fldChar w:fldCharType="end"/>
                                  </w:r>
                                </w:p>
                              </w:txbxContent>
                            </wps:txbx>
                            <wps:bodyPr rot="0" vert="horz" wrap="square" lIns="0" tIns="0" rIns="0" bIns="0" anchor="ctr" anchorCtr="0" upright="1">
                              <a:noAutofit/>
                            </wps:bodyPr>
                          </wps:wsp>
                          <wpg:grpSp>
                            <wpg:cNvPr id="29" name="Group 72"/>
                            <wpg:cNvGrpSpPr>
                              <a:grpSpLocks/>
                            </wpg:cNvGrpSpPr>
                            <wpg:grpSpPr bwMode="auto">
                              <a:xfrm>
                                <a:off x="886" y="3255"/>
                                <a:ext cx="374" cy="374"/>
                                <a:chOff x="1453" y="14832"/>
                                <a:chExt cx="374" cy="374"/>
                              </a:xfrm>
                            </wpg:grpSpPr>
                            <wps:wsp>
                              <wps:cNvPr id="30"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31"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9589BA" id="Group 27" o:spid="_x0000_s1026" style="position:absolute;left:0;text-align:left;margin-left:556.75pt;margin-top:772.9pt;width:38.45pt;height:18.7pt;z-index:251687936;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" filled="f" stroked="f">
                      <v:textbox inset="0,0,0,0">
                        <w:txbxContent>
                          <w:p w14:paraId="647AF646" w14:textId="0DCCC84F" w:rsidR="00DA4DA2" w:rsidRDefault="00DA4DA2" w:rsidP="00DA4DA2">
                            <w:pPr>
                              <w:pStyle w:val="Intestazione"/>
                              <w:jc w:val="center"/>
                            </w:pPr>
                            <w:r w:rsidRPr="00674134">
                              <w:rPr>
                                <w:sz w:val="22"/>
                                <w:szCs w:val="22"/>
                              </w:rPr>
                              <w:fldChar w:fldCharType="begin"/>
                            </w:r>
                            <w:r>
                              <w:instrText>PAGE    \* MERGEFORMAT</w:instrText>
                            </w:r>
                            <w:r w:rsidRPr="00674134">
                              <w:rPr>
                                <w:sz w:val="22"/>
                                <w:szCs w:val="22"/>
                              </w:rPr>
                              <w:fldChar w:fldCharType="separate"/>
                            </w:r>
                            <w:r w:rsidR="00A014AC" w:rsidRPr="00A014AC">
                              <w:rPr>
                                <w:rStyle w:val="Numeropagina"/>
                                <w:b/>
                                <w:bCs/>
                                <w:noProof/>
                                <w:color w:val="403152"/>
                                <w:sz w:val="16"/>
                                <w:szCs w:val="16"/>
                              </w:rPr>
                              <w:t>1</w:t>
                            </w:r>
                            <w:r w:rsidRPr="00674134">
                              <w:rPr>
                                <w:rStyle w:val="Numeropagina"/>
                                <w:b/>
                                <w:bCs/>
                                <w:color w:val="403152"/>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" fillcolor="#84a2c6" stroked="f"/>
                    </v:group>
                    <w10:wrap anchorx="page" anchory="page"/>
                  </v:group>
                </w:pict>
              </mc:Fallback>
            </mc:AlternateContent>
          </w:r>
          <w:r w:rsidRPr="0011751D">
            <w:rPr>
              <w:rFonts w:ascii="Calibri" w:hAnsi="Calibri" w:cs="Calibri"/>
              <w:b/>
              <w:color w:val="808080"/>
              <w:sz w:val="14"/>
              <w:szCs w:val="14"/>
            </w:rPr>
            <w:t xml:space="preserve">Ufficio stampa Unioncamere - </w:t>
          </w:r>
          <w:r w:rsidRPr="0011751D">
            <w:rPr>
              <w:rFonts w:ascii="Calibri" w:hAnsi="Calibri" w:cs="Calibri"/>
              <w:color w:val="808080"/>
              <w:sz w:val="14"/>
              <w:szCs w:val="14"/>
            </w:rPr>
            <w:t>06.4704 350</w:t>
          </w:r>
          <w:r>
            <w:rPr>
              <w:rFonts w:ascii="Calibri" w:hAnsi="Calibri" w:cs="Calibri"/>
              <w:color w:val="808080"/>
              <w:sz w:val="14"/>
              <w:szCs w:val="14"/>
            </w:rPr>
            <w:t>-264</w:t>
          </w:r>
        </w:p>
        <w:p w14:paraId="3D31EF5D" w14:textId="7900D9E3" w:rsidR="0004145D" w:rsidRPr="000407AF" w:rsidRDefault="00000000" w:rsidP="0004145D">
          <w:pPr>
            <w:pStyle w:val="Didascalia"/>
            <w:jc w:val="center"/>
            <w:rPr>
              <w:rFonts w:ascii="Calibri" w:hAnsi="Calibri" w:cs="Calibri"/>
              <w:i w:val="0"/>
              <w:color w:val="808080"/>
              <w:sz w:val="14"/>
              <w:szCs w:val="14"/>
            </w:rPr>
          </w:pPr>
          <w:hyperlink r:id="rId2" w:history="1">
            <w:r w:rsidR="00DA4DA2" w:rsidRPr="000407AF">
              <w:rPr>
                <w:rStyle w:val="Collegamentoipertestuale"/>
                <w:rFonts w:ascii="Calibri" w:hAnsi="Calibri" w:cs="Calibri"/>
                <w:i w:val="0"/>
                <w:sz w:val="14"/>
                <w:szCs w:val="14"/>
              </w:rPr>
              <w:t>ufficio.stampa@unioncamere.it</w:t>
            </w:r>
          </w:hyperlink>
          <w:r w:rsidR="00DA4DA2" w:rsidRPr="000407AF">
            <w:rPr>
              <w:rFonts w:ascii="Calibri" w:hAnsi="Calibri" w:cs="Calibri"/>
              <w:i w:val="0"/>
              <w:color w:val="808080"/>
              <w:sz w:val="14"/>
              <w:szCs w:val="14"/>
            </w:rPr>
            <w:br/>
          </w:r>
          <w:hyperlink r:id="rId3" w:history="1">
            <w:r w:rsidR="00DA4DA2" w:rsidRPr="000407AF">
              <w:rPr>
                <w:rStyle w:val="Collegamentoipertestuale"/>
                <w:rFonts w:ascii="Calibri" w:hAnsi="Calibri" w:cs="Calibri"/>
                <w:i w:val="0"/>
                <w:sz w:val="14"/>
                <w:szCs w:val="14"/>
              </w:rPr>
              <w:t>www.unioncamere.gov.it</w:t>
            </w:r>
          </w:hyperlink>
          <w:r w:rsidR="00DA4DA2" w:rsidRPr="000407AF">
            <w:rPr>
              <w:rStyle w:val="Collegamentoipertestuale"/>
              <w:rFonts w:ascii="Calibri" w:hAnsi="Calibri" w:cs="Calibri"/>
              <w:i w:val="0"/>
              <w:sz w:val="14"/>
              <w:szCs w:val="14"/>
              <w:u w:val="none"/>
            </w:rPr>
            <w:t xml:space="preserve"> - </w:t>
          </w:r>
          <w:hyperlink r:id="rId4" w:history="1">
            <w:r w:rsidR="00DA4DA2" w:rsidRPr="000407AF">
              <w:rPr>
                <w:rStyle w:val="Collegamentoipertestuale"/>
                <w:rFonts w:ascii="Calibri" w:hAnsi="Calibri" w:cs="Calibri"/>
                <w:i w:val="0"/>
                <w:sz w:val="14"/>
                <w:szCs w:val="14"/>
              </w:rPr>
              <w:t>twitter.com/</w:t>
            </w:r>
            <w:proofErr w:type="spellStart"/>
            <w:r w:rsidR="00DA4DA2" w:rsidRPr="000407AF">
              <w:rPr>
                <w:rStyle w:val="Collegamentoipertestuale"/>
                <w:rFonts w:ascii="Calibri" w:hAnsi="Calibri" w:cs="Calibri"/>
                <w:i w:val="0"/>
                <w:sz w:val="14"/>
                <w:szCs w:val="14"/>
              </w:rPr>
              <w:t>unioncamere</w:t>
            </w:r>
            <w:proofErr w:type="spellEnd"/>
          </w:hyperlink>
        </w:p>
      </w:tc>
      <w:tc>
        <w:tcPr>
          <w:tcW w:w="1774" w:type="pct"/>
          <w:tcBorders>
            <w:left w:val="single" w:sz="4" w:space="0" w:color="808080"/>
          </w:tcBorders>
        </w:tcPr>
        <w:p w14:paraId="3FB8A2C5" w14:textId="77777777" w:rsidR="00DA4DA2" w:rsidRPr="0011751D" w:rsidRDefault="00DA4DA2" w:rsidP="00DA4DA2">
          <w:pPr>
            <w:pStyle w:val="Pidipagina"/>
            <w:jc w:val="center"/>
            <w:rPr>
              <w:rFonts w:ascii="Calibri" w:hAnsi="Calibri" w:cs="Calibri"/>
              <w:b/>
              <w:color w:val="808080"/>
              <w:sz w:val="14"/>
              <w:szCs w:val="14"/>
            </w:rPr>
          </w:pPr>
          <w:r w:rsidRPr="0011751D">
            <w:rPr>
              <w:rFonts w:ascii="Calibri" w:hAnsi="Calibri" w:cs="Calibri"/>
              <w:b/>
              <w:color w:val="808080"/>
              <w:sz w:val="14"/>
              <w:szCs w:val="14"/>
            </w:rPr>
            <w:t xml:space="preserve">Responsabile ufficio stampa e comunicazione Centro Studi Tagliacarne  </w:t>
          </w:r>
        </w:p>
        <w:p w14:paraId="29492D32" w14:textId="77777777" w:rsidR="00DA4DA2" w:rsidRPr="0011751D" w:rsidRDefault="00DA4DA2" w:rsidP="00DA4DA2">
          <w:pPr>
            <w:pStyle w:val="Pidipagina"/>
            <w:jc w:val="center"/>
            <w:rPr>
              <w:rFonts w:ascii="Calibri" w:hAnsi="Calibri" w:cs="Calibri"/>
              <w:b/>
              <w:color w:val="808080"/>
              <w:sz w:val="14"/>
              <w:szCs w:val="14"/>
            </w:rPr>
          </w:pPr>
          <w:r w:rsidRPr="0011751D">
            <w:rPr>
              <w:rFonts w:ascii="Calibri" w:hAnsi="Calibri" w:cs="Calibri"/>
              <w:b/>
              <w:color w:val="808080"/>
              <w:sz w:val="14"/>
              <w:szCs w:val="14"/>
            </w:rPr>
            <w:t xml:space="preserve">Loredana Capuozzo </w:t>
          </w:r>
          <w:proofErr w:type="spellStart"/>
          <w:r w:rsidRPr="0011751D">
            <w:rPr>
              <w:rFonts w:ascii="Calibri" w:hAnsi="Calibri" w:cs="Calibri"/>
              <w:b/>
              <w:color w:val="808080"/>
              <w:sz w:val="14"/>
              <w:szCs w:val="14"/>
            </w:rPr>
            <w:t>cell</w:t>
          </w:r>
          <w:proofErr w:type="spellEnd"/>
          <w:r w:rsidRPr="0011751D">
            <w:rPr>
              <w:rFonts w:ascii="Calibri" w:hAnsi="Calibri" w:cs="Calibri"/>
              <w:b/>
              <w:color w:val="808080"/>
              <w:sz w:val="14"/>
              <w:szCs w:val="14"/>
            </w:rPr>
            <w:t xml:space="preserve">. 331.6098963, loredana.capuozzo@tagliacarne.it </w:t>
          </w:r>
        </w:p>
        <w:p w14:paraId="77579188" w14:textId="71D19CD2" w:rsidR="00DA4DA2" w:rsidRPr="0011751D" w:rsidRDefault="00000000" w:rsidP="00DA4DA2">
          <w:pPr>
            <w:pStyle w:val="Pidipagina"/>
            <w:jc w:val="center"/>
            <w:rPr>
              <w:rFonts w:ascii="Calibri" w:hAnsi="Calibri" w:cs="Calibri"/>
              <w:color w:val="808080"/>
              <w:sz w:val="14"/>
              <w:szCs w:val="14"/>
            </w:rPr>
          </w:pPr>
          <w:hyperlink r:id="rId5" w:history="1">
            <w:r w:rsidR="00DA4DA2" w:rsidRPr="0011751D">
              <w:rPr>
                <w:rStyle w:val="Collegamentoipertestuale"/>
                <w:rFonts w:ascii="Calibri" w:hAnsi="Calibri" w:cs="Calibri"/>
                <w:sz w:val="14"/>
                <w:szCs w:val="14"/>
              </w:rPr>
              <w:t>www.tagliacarne.it</w:t>
            </w:r>
          </w:hyperlink>
          <w:r w:rsidR="00DA4DA2" w:rsidRPr="0004145D">
            <w:rPr>
              <w:rStyle w:val="Collegamentoipertestuale"/>
              <w:rFonts w:ascii="Calibri" w:hAnsi="Calibri" w:cs="Calibri"/>
              <w:sz w:val="14"/>
              <w:szCs w:val="14"/>
              <w:u w:val="none"/>
            </w:rPr>
            <w:t xml:space="preserve"> </w:t>
          </w:r>
          <w:r w:rsidR="0004145D">
            <w:rPr>
              <w:rFonts w:ascii="Calibri" w:hAnsi="Calibri" w:cs="Calibri"/>
              <w:color w:val="808080"/>
              <w:sz w:val="14"/>
              <w:szCs w:val="14"/>
            </w:rPr>
            <w:t xml:space="preserve">- </w:t>
          </w:r>
          <w:hyperlink r:id="rId6" w:history="1">
            <w:r w:rsidR="00DA4DA2" w:rsidRPr="0004145D">
              <w:rPr>
                <w:rStyle w:val="Collegamentoipertestuale"/>
                <w:rFonts w:ascii="Calibri" w:hAnsi="Calibri" w:cs="Calibri"/>
                <w:sz w:val="14"/>
                <w:szCs w:val="14"/>
              </w:rPr>
              <w:t>twitter.com/</w:t>
            </w:r>
            <w:proofErr w:type="spellStart"/>
            <w:r w:rsidR="00DA4DA2" w:rsidRPr="0004145D">
              <w:rPr>
                <w:rStyle w:val="Collegamentoipertestuale"/>
                <w:rFonts w:ascii="Calibri" w:hAnsi="Calibri" w:cs="Calibri"/>
                <w:sz w:val="14"/>
                <w:szCs w:val="14"/>
              </w:rPr>
              <w:t>IstTagliacarne</w:t>
            </w:r>
            <w:proofErr w:type="spellEnd"/>
          </w:hyperlink>
        </w:p>
      </w:tc>
    </w:tr>
  </w:tbl>
  <w:p w14:paraId="2D8D61F8" w14:textId="77777777" w:rsidR="008743A7" w:rsidRPr="00DA4DA2" w:rsidRDefault="008743A7" w:rsidP="00DA4D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E255" w14:textId="77777777" w:rsidR="004C2781" w:rsidRDefault="004C2781">
      <w:r>
        <w:separator/>
      </w:r>
    </w:p>
  </w:footnote>
  <w:footnote w:type="continuationSeparator" w:id="0">
    <w:p w14:paraId="0313BC26" w14:textId="77777777" w:rsidR="004C2781" w:rsidRDefault="004C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DA4DA2" w14:paraId="33BE18E2" w14:textId="77777777" w:rsidTr="00DA4DA2">
      <w:trPr>
        <w:trHeight w:val="983"/>
      </w:trPr>
      <w:tc>
        <w:tcPr>
          <w:tcW w:w="2929" w:type="dxa"/>
          <w:vAlign w:val="center"/>
        </w:tcPr>
        <w:p w14:paraId="52BF7172" w14:textId="4976F802" w:rsidR="00DA4DA2" w:rsidRDefault="00DA4DA2" w:rsidP="00DA4DA2">
          <w:pPr>
            <w:pStyle w:val="Intestazione"/>
            <w:jc w:val="center"/>
          </w:pPr>
          <w:r>
            <w:rPr>
              <w:noProof/>
            </w:rPr>
            <w:drawing>
              <wp:inline distT="0" distB="0" distL="0" distR="0" wp14:anchorId="7415326D" wp14:editId="03909A91">
                <wp:extent cx="1382486" cy="252253"/>
                <wp:effectExtent l="0" t="0" r="8255" b="0"/>
                <wp:docPr id="39" name="Immagine 3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360" cy="267922"/>
                        </a:xfrm>
                        <a:prstGeom prst="rect">
                          <a:avLst/>
                        </a:prstGeom>
                        <a:noFill/>
                      </pic:spPr>
                    </pic:pic>
                  </a:graphicData>
                </a:graphic>
              </wp:inline>
            </w:drawing>
          </w:r>
        </w:p>
      </w:tc>
      <w:tc>
        <w:tcPr>
          <w:tcW w:w="2930" w:type="dxa"/>
          <w:vAlign w:val="center"/>
        </w:tcPr>
        <w:p w14:paraId="15700480" w14:textId="110680C4" w:rsidR="00DA4DA2" w:rsidRDefault="00DA4DA2" w:rsidP="00DA4DA2">
          <w:pPr>
            <w:pStyle w:val="Intestazione"/>
            <w:jc w:val="center"/>
          </w:pPr>
          <w:r>
            <w:rPr>
              <w:noProof/>
            </w:rPr>
            <w:drawing>
              <wp:inline distT="0" distB="0" distL="0" distR="0" wp14:anchorId="63907173" wp14:editId="2A31AC46">
                <wp:extent cx="1279071" cy="300922"/>
                <wp:effectExtent l="0" t="0" r="0" b="4445"/>
                <wp:docPr id="40" name="Immagine 40"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907" cy="314764"/>
                        </a:xfrm>
                        <a:prstGeom prst="rect">
                          <a:avLst/>
                        </a:prstGeom>
                        <a:noFill/>
                        <a:ln>
                          <a:noFill/>
                        </a:ln>
                      </pic:spPr>
                    </pic:pic>
                  </a:graphicData>
                </a:graphic>
              </wp:inline>
            </w:drawing>
          </w:r>
        </w:p>
      </w:tc>
      <w:tc>
        <w:tcPr>
          <w:tcW w:w="2930" w:type="dxa"/>
          <w:vAlign w:val="center"/>
        </w:tcPr>
        <w:p w14:paraId="05694D10" w14:textId="675E8753" w:rsidR="00DA4DA2" w:rsidRDefault="00DA4DA2" w:rsidP="00DA4DA2">
          <w:pPr>
            <w:pStyle w:val="Intestazione"/>
            <w:jc w:val="center"/>
          </w:pPr>
          <w:r w:rsidRPr="00EB5491">
            <w:rPr>
              <w:noProof/>
            </w:rPr>
            <w:drawing>
              <wp:inline distT="0" distB="0" distL="0" distR="0" wp14:anchorId="0CFA0292" wp14:editId="03E3BCD5">
                <wp:extent cx="1513115" cy="383259"/>
                <wp:effectExtent l="0" t="0" r="0" b="0"/>
                <wp:docPr id="41" name="Immagine 41"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00" r="4813"/>
                        <a:stretch/>
                      </pic:blipFill>
                      <pic:spPr bwMode="auto">
                        <a:xfrm>
                          <a:off x="0" y="0"/>
                          <a:ext cx="1545270" cy="3914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5B542F" w14:textId="7211F1AE" w:rsidR="00DA4DA2" w:rsidRDefault="00DA4DA2" w:rsidP="00DB61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DA4DA2" w14:paraId="0F025260" w14:textId="77777777" w:rsidTr="00886E60">
      <w:trPr>
        <w:trHeight w:val="983"/>
      </w:trPr>
      <w:tc>
        <w:tcPr>
          <w:tcW w:w="2929" w:type="dxa"/>
          <w:vAlign w:val="center"/>
        </w:tcPr>
        <w:p w14:paraId="785BBCFF" w14:textId="77777777" w:rsidR="00DA4DA2" w:rsidRDefault="00DA4DA2" w:rsidP="00DA4DA2">
          <w:pPr>
            <w:pStyle w:val="Intestazione"/>
            <w:jc w:val="center"/>
          </w:pPr>
          <w:r>
            <w:rPr>
              <w:noProof/>
            </w:rPr>
            <w:drawing>
              <wp:inline distT="0" distB="0" distL="0" distR="0" wp14:anchorId="28AB362F" wp14:editId="4B4A7F17">
                <wp:extent cx="1701165" cy="310400"/>
                <wp:effectExtent l="0" t="0" r="0" b="0"/>
                <wp:docPr id="42" name="Immagine 1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564" cy="322333"/>
                        </a:xfrm>
                        <a:prstGeom prst="rect">
                          <a:avLst/>
                        </a:prstGeom>
                        <a:noFill/>
                      </pic:spPr>
                    </pic:pic>
                  </a:graphicData>
                </a:graphic>
              </wp:inline>
            </w:drawing>
          </w:r>
        </w:p>
      </w:tc>
      <w:tc>
        <w:tcPr>
          <w:tcW w:w="2930" w:type="dxa"/>
          <w:vAlign w:val="center"/>
        </w:tcPr>
        <w:p w14:paraId="726E780C" w14:textId="77777777" w:rsidR="00DA4DA2" w:rsidRDefault="00DA4DA2" w:rsidP="00DA4DA2">
          <w:pPr>
            <w:pStyle w:val="Intestazione"/>
            <w:jc w:val="center"/>
          </w:pPr>
          <w:r>
            <w:rPr>
              <w:noProof/>
            </w:rPr>
            <w:drawing>
              <wp:inline distT="0" distB="0" distL="0" distR="0" wp14:anchorId="03FA8347" wp14:editId="3C8B002D">
                <wp:extent cx="1644733" cy="386949"/>
                <wp:effectExtent l="0" t="0" r="0" b="0"/>
                <wp:docPr id="43" name="Immagine 9"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959" cy="394295"/>
                        </a:xfrm>
                        <a:prstGeom prst="rect">
                          <a:avLst/>
                        </a:prstGeom>
                        <a:noFill/>
                        <a:ln>
                          <a:noFill/>
                        </a:ln>
                      </pic:spPr>
                    </pic:pic>
                  </a:graphicData>
                </a:graphic>
              </wp:inline>
            </w:drawing>
          </w:r>
        </w:p>
      </w:tc>
      <w:tc>
        <w:tcPr>
          <w:tcW w:w="2930" w:type="dxa"/>
          <w:vAlign w:val="center"/>
        </w:tcPr>
        <w:p w14:paraId="1300567A" w14:textId="77777777" w:rsidR="00DA4DA2" w:rsidRDefault="00DA4DA2" w:rsidP="00DA4DA2">
          <w:pPr>
            <w:pStyle w:val="Intestazione"/>
            <w:jc w:val="center"/>
          </w:pPr>
          <w:r w:rsidRPr="00EB5491">
            <w:rPr>
              <w:noProof/>
            </w:rPr>
            <w:drawing>
              <wp:inline distT="0" distB="0" distL="0" distR="0" wp14:anchorId="3B929FD4" wp14:editId="38ADC622">
                <wp:extent cx="1691764" cy="428509"/>
                <wp:effectExtent l="0" t="0" r="3810" b="0"/>
                <wp:docPr id="44" name="Immagine 10"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00" r="4813"/>
                        <a:stretch/>
                      </pic:blipFill>
                      <pic:spPr bwMode="auto">
                        <a:xfrm>
                          <a:off x="0" y="0"/>
                          <a:ext cx="1691764" cy="4285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354D2A" w14:textId="7040BF57" w:rsidR="008743A7" w:rsidRPr="00DA4DA2" w:rsidRDefault="008743A7" w:rsidP="00DA4D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D5C10"/>
    <w:multiLevelType w:val="multilevel"/>
    <w:tmpl w:val="80E44426"/>
    <w:lvl w:ilvl="0">
      <w:start w:val="1"/>
      <w:numFmt w:val="decimal"/>
      <w:pStyle w:val="Titolosommario"/>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29146606">
    <w:abstractNumId w:val="2"/>
  </w:num>
  <w:num w:numId="2" w16cid:durableId="102113323">
    <w:abstractNumId w:val="1"/>
  </w:num>
  <w:num w:numId="3" w16cid:durableId="16434591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F0"/>
    <w:rsid w:val="000005E4"/>
    <w:rsid w:val="0000121D"/>
    <w:rsid w:val="00001619"/>
    <w:rsid w:val="00002B29"/>
    <w:rsid w:val="00002DE1"/>
    <w:rsid w:val="00005966"/>
    <w:rsid w:val="0000771E"/>
    <w:rsid w:val="00013BF5"/>
    <w:rsid w:val="00014811"/>
    <w:rsid w:val="00016D78"/>
    <w:rsid w:val="00020394"/>
    <w:rsid w:val="0002367A"/>
    <w:rsid w:val="00025355"/>
    <w:rsid w:val="00025B7F"/>
    <w:rsid w:val="00026157"/>
    <w:rsid w:val="000268D8"/>
    <w:rsid w:val="00027F2E"/>
    <w:rsid w:val="00030F34"/>
    <w:rsid w:val="00036D91"/>
    <w:rsid w:val="00037DA9"/>
    <w:rsid w:val="000407AF"/>
    <w:rsid w:val="0004145D"/>
    <w:rsid w:val="00041FD2"/>
    <w:rsid w:val="00043006"/>
    <w:rsid w:val="00043699"/>
    <w:rsid w:val="00052703"/>
    <w:rsid w:val="000533F9"/>
    <w:rsid w:val="00054023"/>
    <w:rsid w:val="00054263"/>
    <w:rsid w:val="000564CD"/>
    <w:rsid w:val="000601CF"/>
    <w:rsid w:val="00065EAB"/>
    <w:rsid w:val="00071734"/>
    <w:rsid w:val="0007186F"/>
    <w:rsid w:val="00071D84"/>
    <w:rsid w:val="000723A9"/>
    <w:rsid w:val="00073163"/>
    <w:rsid w:val="00073218"/>
    <w:rsid w:val="000732A6"/>
    <w:rsid w:val="000803DF"/>
    <w:rsid w:val="00081250"/>
    <w:rsid w:val="0008161F"/>
    <w:rsid w:val="00081D29"/>
    <w:rsid w:val="000836A4"/>
    <w:rsid w:val="00084EB3"/>
    <w:rsid w:val="00085058"/>
    <w:rsid w:val="00085E78"/>
    <w:rsid w:val="00090916"/>
    <w:rsid w:val="000918A3"/>
    <w:rsid w:val="0009305C"/>
    <w:rsid w:val="000942A2"/>
    <w:rsid w:val="00094810"/>
    <w:rsid w:val="00094BD1"/>
    <w:rsid w:val="00094C6C"/>
    <w:rsid w:val="00095103"/>
    <w:rsid w:val="000A0D17"/>
    <w:rsid w:val="000A12E7"/>
    <w:rsid w:val="000A2A38"/>
    <w:rsid w:val="000A3FBE"/>
    <w:rsid w:val="000A5AA4"/>
    <w:rsid w:val="000A5C7E"/>
    <w:rsid w:val="000A6E5E"/>
    <w:rsid w:val="000A71E9"/>
    <w:rsid w:val="000A7CD9"/>
    <w:rsid w:val="000B2D19"/>
    <w:rsid w:val="000B3599"/>
    <w:rsid w:val="000B50F7"/>
    <w:rsid w:val="000B6C06"/>
    <w:rsid w:val="000B6C40"/>
    <w:rsid w:val="000B6C88"/>
    <w:rsid w:val="000B7174"/>
    <w:rsid w:val="000B71A1"/>
    <w:rsid w:val="000B7509"/>
    <w:rsid w:val="000C4837"/>
    <w:rsid w:val="000C48B9"/>
    <w:rsid w:val="000C49BF"/>
    <w:rsid w:val="000C5039"/>
    <w:rsid w:val="000C5413"/>
    <w:rsid w:val="000C7F11"/>
    <w:rsid w:val="000D06CB"/>
    <w:rsid w:val="000D55E4"/>
    <w:rsid w:val="000D6964"/>
    <w:rsid w:val="000D7D12"/>
    <w:rsid w:val="000E0E3F"/>
    <w:rsid w:val="000E3208"/>
    <w:rsid w:val="000E48CB"/>
    <w:rsid w:val="000E4964"/>
    <w:rsid w:val="000E5BF7"/>
    <w:rsid w:val="000E5DD0"/>
    <w:rsid w:val="000E6682"/>
    <w:rsid w:val="000E669F"/>
    <w:rsid w:val="000E6FE3"/>
    <w:rsid w:val="000F01DB"/>
    <w:rsid w:val="000F2D02"/>
    <w:rsid w:val="000F4992"/>
    <w:rsid w:val="001010B0"/>
    <w:rsid w:val="00101AAA"/>
    <w:rsid w:val="00102516"/>
    <w:rsid w:val="00103A8C"/>
    <w:rsid w:val="00105352"/>
    <w:rsid w:val="00105FA4"/>
    <w:rsid w:val="001073D8"/>
    <w:rsid w:val="00107732"/>
    <w:rsid w:val="00112E7A"/>
    <w:rsid w:val="001137F5"/>
    <w:rsid w:val="00113CA9"/>
    <w:rsid w:val="00114CC3"/>
    <w:rsid w:val="0011671A"/>
    <w:rsid w:val="0011751D"/>
    <w:rsid w:val="00117C47"/>
    <w:rsid w:val="00120F09"/>
    <w:rsid w:val="00122888"/>
    <w:rsid w:val="00130C19"/>
    <w:rsid w:val="00131350"/>
    <w:rsid w:val="00132F0B"/>
    <w:rsid w:val="00134311"/>
    <w:rsid w:val="001369C5"/>
    <w:rsid w:val="001406A2"/>
    <w:rsid w:val="00140A97"/>
    <w:rsid w:val="00141B7F"/>
    <w:rsid w:val="0014309F"/>
    <w:rsid w:val="00155841"/>
    <w:rsid w:val="001608E0"/>
    <w:rsid w:val="00162BBF"/>
    <w:rsid w:val="00163DF6"/>
    <w:rsid w:val="00166758"/>
    <w:rsid w:val="00171C83"/>
    <w:rsid w:val="00171FE4"/>
    <w:rsid w:val="00172A83"/>
    <w:rsid w:val="0017446E"/>
    <w:rsid w:val="0017681C"/>
    <w:rsid w:val="00176868"/>
    <w:rsid w:val="0017715E"/>
    <w:rsid w:val="00177C84"/>
    <w:rsid w:val="001803F1"/>
    <w:rsid w:val="00182DFE"/>
    <w:rsid w:val="0018372E"/>
    <w:rsid w:val="00183DE7"/>
    <w:rsid w:val="00186240"/>
    <w:rsid w:val="001873E2"/>
    <w:rsid w:val="0019162E"/>
    <w:rsid w:val="00192030"/>
    <w:rsid w:val="00192711"/>
    <w:rsid w:val="001956FC"/>
    <w:rsid w:val="00197DD6"/>
    <w:rsid w:val="001A0430"/>
    <w:rsid w:val="001A13D7"/>
    <w:rsid w:val="001A2F2A"/>
    <w:rsid w:val="001A3DB4"/>
    <w:rsid w:val="001A5010"/>
    <w:rsid w:val="001B0CE5"/>
    <w:rsid w:val="001B14D1"/>
    <w:rsid w:val="001B2038"/>
    <w:rsid w:val="001B2987"/>
    <w:rsid w:val="001B3001"/>
    <w:rsid w:val="001B45B0"/>
    <w:rsid w:val="001B702B"/>
    <w:rsid w:val="001B7095"/>
    <w:rsid w:val="001B728F"/>
    <w:rsid w:val="001B76D7"/>
    <w:rsid w:val="001B797C"/>
    <w:rsid w:val="001C164A"/>
    <w:rsid w:val="001C1A8F"/>
    <w:rsid w:val="001C3453"/>
    <w:rsid w:val="001D3B09"/>
    <w:rsid w:val="001D48B2"/>
    <w:rsid w:val="001D48E0"/>
    <w:rsid w:val="001D4AC4"/>
    <w:rsid w:val="001D7FEB"/>
    <w:rsid w:val="001E011E"/>
    <w:rsid w:val="001E48C9"/>
    <w:rsid w:val="001E77CE"/>
    <w:rsid w:val="001E79D7"/>
    <w:rsid w:val="001F1183"/>
    <w:rsid w:val="001F4613"/>
    <w:rsid w:val="001F4790"/>
    <w:rsid w:val="001F4B6B"/>
    <w:rsid w:val="001F75E9"/>
    <w:rsid w:val="001F781D"/>
    <w:rsid w:val="001F7BB3"/>
    <w:rsid w:val="002021C9"/>
    <w:rsid w:val="002075C7"/>
    <w:rsid w:val="0021221D"/>
    <w:rsid w:val="002131A3"/>
    <w:rsid w:val="0021595E"/>
    <w:rsid w:val="00215BBF"/>
    <w:rsid w:val="002203EB"/>
    <w:rsid w:val="00220ED8"/>
    <w:rsid w:val="00223583"/>
    <w:rsid w:val="0022447E"/>
    <w:rsid w:val="0022565B"/>
    <w:rsid w:val="002260C5"/>
    <w:rsid w:val="00226B11"/>
    <w:rsid w:val="00232088"/>
    <w:rsid w:val="00232D07"/>
    <w:rsid w:val="002342AB"/>
    <w:rsid w:val="00234BB9"/>
    <w:rsid w:val="00234D26"/>
    <w:rsid w:val="002352F5"/>
    <w:rsid w:val="002355BF"/>
    <w:rsid w:val="00244A59"/>
    <w:rsid w:val="00247843"/>
    <w:rsid w:val="002518CC"/>
    <w:rsid w:val="002528BC"/>
    <w:rsid w:val="002539D1"/>
    <w:rsid w:val="00254823"/>
    <w:rsid w:val="0026196D"/>
    <w:rsid w:val="00263179"/>
    <w:rsid w:val="002651AD"/>
    <w:rsid w:val="0027096B"/>
    <w:rsid w:val="00272EC1"/>
    <w:rsid w:val="00276B33"/>
    <w:rsid w:val="002806B2"/>
    <w:rsid w:val="002814E2"/>
    <w:rsid w:val="00282EE4"/>
    <w:rsid w:val="0028340A"/>
    <w:rsid w:val="00283941"/>
    <w:rsid w:val="00283D02"/>
    <w:rsid w:val="00283E30"/>
    <w:rsid w:val="00287176"/>
    <w:rsid w:val="00290AE9"/>
    <w:rsid w:val="00290FE2"/>
    <w:rsid w:val="00291EF2"/>
    <w:rsid w:val="00291FC6"/>
    <w:rsid w:val="002934B8"/>
    <w:rsid w:val="0029644F"/>
    <w:rsid w:val="00297F88"/>
    <w:rsid w:val="002A0881"/>
    <w:rsid w:val="002A1355"/>
    <w:rsid w:val="002A1FA4"/>
    <w:rsid w:val="002A210C"/>
    <w:rsid w:val="002A24B1"/>
    <w:rsid w:val="002A48E2"/>
    <w:rsid w:val="002A5761"/>
    <w:rsid w:val="002A5770"/>
    <w:rsid w:val="002A7EF0"/>
    <w:rsid w:val="002B09A9"/>
    <w:rsid w:val="002B1971"/>
    <w:rsid w:val="002B20A7"/>
    <w:rsid w:val="002B2C5E"/>
    <w:rsid w:val="002B4EC8"/>
    <w:rsid w:val="002B506B"/>
    <w:rsid w:val="002B794A"/>
    <w:rsid w:val="002C1219"/>
    <w:rsid w:val="002C2807"/>
    <w:rsid w:val="002C29B9"/>
    <w:rsid w:val="002C55B1"/>
    <w:rsid w:val="002C6F6B"/>
    <w:rsid w:val="002C7B2B"/>
    <w:rsid w:val="002C7F50"/>
    <w:rsid w:val="002D0B52"/>
    <w:rsid w:val="002D4712"/>
    <w:rsid w:val="002D5384"/>
    <w:rsid w:val="002D6E54"/>
    <w:rsid w:val="002D7D78"/>
    <w:rsid w:val="002E266D"/>
    <w:rsid w:val="002F1B7D"/>
    <w:rsid w:val="002F240F"/>
    <w:rsid w:val="002F30DD"/>
    <w:rsid w:val="002F3100"/>
    <w:rsid w:val="002F41B8"/>
    <w:rsid w:val="002F56D6"/>
    <w:rsid w:val="002F6282"/>
    <w:rsid w:val="002F68C1"/>
    <w:rsid w:val="002F7257"/>
    <w:rsid w:val="002F7C37"/>
    <w:rsid w:val="003013AE"/>
    <w:rsid w:val="00301D4B"/>
    <w:rsid w:val="00303CD2"/>
    <w:rsid w:val="00304CFD"/>
    <w:rsid w:val="003100E6"/>
    <w:rsid w:val="003105A7"/>
    <w:rsid w:val="0031066C"/>
    <w:rsid w:val="003108B6"/>
    <w:rsid w:val="00312972"/>
    <w:rsid w:val="0031402D"/>
    <w:rsid w:val="003156F3"/>
    <w:rsid w:val="00316BC8"/>
    <w:rsid w:val="00321B95"/>
    <w:rsid w:val="00322997"/>
    <w:rsid w:val="003259C6"/>
    <w:rsid w:val="0032711B"/>
    <w:rsid w:val="00327FC5"/>
    <w:rsid w:val="0033416D"/>
    <w:rsid w:val="00336BD8"/>
    <w:rsid w:val="0033788D"/>
    <w:rsid w:val="003408B7"/>
    <w:rsid w:val="00341286"/>
    <w:rsid w:val="003428DF"/>
    <w:rsid w:val="00343DD7"/>
    <w:rsid w:val="00350365"/>
    <w:rsid w:val="003506B5"/>
    <w:rsid w:val="00352D90"/>
    <w:rsid w:val="00355FE3"/>
    <w:rsid w:val="00356F3E"/>
    <w:rsid w:val="003608E6"/>
    <w:rsid w:val="00362B70"/>
    <w:rsid w:val="00362BEA"/>
    <w:rsid w:val="00363A58"/>
    <w:rsid w:val="00366472"/>
    <w:rsid w:val="00370284"/>
    <w:rsid w:val="00370D06"/>
    <w:rsid w:val="00370EB6"/>
    <w:rsid w:val="00372AC8"/>
    <w:rsid w:val="00374AA8"/>
    <w:rsid w:val="0038348D"/>
    <w:rsid w:val="00383763"/>
    <w:rsid w:val="00385016"/>
    <w:rsid w:val="003864F8"/>
    <w:rsid w:val="00391C7E"/>
    <w:rsid w:val="00391CC0"/>
    <w:rsid w:val="00391D84"/>
    <w:rsid w:val="003921CE"/>
    <w:rsid w:val="00392E91"/>
    <w:rsid w:val="00393DD2"/>
    <w:rsid w:val="00395DC2"/>
    <w:rsid w:val="00397FA8"/>
    <w:rsid w:val="003A3087"/>
    <w:rsid w:val="003A3477"/>
    <w:rsid w:val="003A3B47"/>
    <w:rsid w:val="003A3BFF"/>
    <w:rsid w:val="003A5F12"/>
    <w:rsid w:val="003A6AA0"/>
    <w:rsid w:val="003B2002"/>
    <w:rsid w:val="003B31BD"/>
    <w:rsid w:val="003B47D0"/>
    <w:rsid w:val="003B5391"/>
    <w:rsid w:val="003B65BA"/>
    <w:rsid w:val="003B6807"/>
    <w:rsid w:val="003B7E45"/>
    <w:rsid w:val="003C24D9"/>
    <w:rsid w:val="003C29D1"/>
    <w:rsid w:val="003C46F2"/>
    <w:rsid w:val="003C66B6"/>
    <w:rsid w:val="003C7F64"/>
    <w:rsid w:val="003D0CA9"/>
    <w:rsid w:val="003D0D4B"/>
    <w:rsid w:val="003D0F8B"/>
    <w:rsid w:val="003D1FF1"/>
    <w:rsid w:val="003D2A56"/>
    <w:rsid w:val="003D3626"/>
    <w:rsid w:val="003D5B43"/>
    <w:rsid w:val="003D7425"/>
    <w:rsid w:val="003D7BED"/>
    <w:rsid w:val="003E0832"/>
    <w:rsid w:val="003E0D0C"/>
    <w:rsid w:val="003E19DF"/>
    <w:rsid w:val="003E2071"/>
    <w:rsid w:val="003E5C59"/>
    <w:rsid w:val="003E7B9B"/>
    <w:rsid w:val="003F170F"/>
    <w:rsid w:val="003F182D"/>
    <w:rsid w:val="003F2337"/>
    <w:rsid w:val="003F2C19"/>
    <w:rsid w:val="003F3C66"/>
    <w:rsid w:val="003F5572"/>
    <w:rsid w:val="003F6839"/>
    <w:rsid w:val="003F7853"/>
    <w:rsid w:val="00402714"/>
    <w:rsid w:val="004038E8"/>
    <w:rsid w:val="00405ECF"/>
    <w:rsid w:val="0040734C"/>
    <w:rsid w:val="00410690"/>
    <w:rsid w:val="00411398"/>
    <w:rsid w:val="004139EB"/>
    <w:rsid w:val="00415E34"/>
    <w:rsid w:val="004169DE"/>
    <w:rsid w:val="00416B25"/>
    <w:rsid w:val="0042173A"/>
    <w:rsid w:val="00421946"/>
    <w:rsid w:val="00422659"/>
    <w:rsid w:val="00422F2B"/>
    <w:rsid w:val="00425AFA"/>
    <w:rsid w:val="00425D86"/>
    <w:rsid w:val="00430BDE"/>
    <w:rsid w:val="00431717"/>
    <w:rsid w:val="00432A61"/>
    <w:rsid w:val="0043471E"/>
    <w:rsid w:val="0043569A"/>
    <w:rsid w:val="0044231B"/>
    <w:rsid w:val="0044266E"/>
    <w:rsid w:val="00446656"/>
    <w:rsid w:val="00447CE1"/>
    <w:rsid w:val="00452B68"/>
    <w:rsid w:val="0045607C"/>
    <w:rsid w:val="00456890"/>
    <w:rsid w:val="004570FB"/>
    <w:rsid w:val="00457E19"/>
    <w:rsid w:val="004601E1"/>
    <w:rsid w:val="00460CE4"/>
    <w:rsid w:val="00465476"/>
    <w:rsid w:val="00466B5D"/>
    <w:rsid w:val="00467827"/>
    <w:rsid w:val="004759F8"/>
    <w:rsid w:val="00476AB1"/>
    <w:rsid w:val="00477D8E"/>
    <w:rsid w:val="00477FD5"/>
    <w:rsid w:val="00480C34"/>
    <w:rsid w:val="00481CA8"/>
    <w:rsid w:val="00481EAC"/>
    <w:rsid w:val="00482F5C"/>
    <w:rsid w:val="00483A9A"/>
    <w:rsid w:val="00484C03"/>
    <w:rsid w:val="00485347"/>
    <w:rsid w:val="004869CF"/>
    <w:rsid w:val="00486A92"/>
    <w:rsid w:val="00494885"/>
    <w:rsid w:val="004960A6"/>
    <w:rsid w:val="00497645"/>
    <w:rsid w:val="00497D04"/>
    <w:rsid w:val="004A44C8"/>
    <w:rsid w:val="004A4E70"/>
    <w:rsid w:val="004A7DD9"/>
    <w:rsid w:val="004B1515"/>
    <w:rsid w:val="004B1EB8"/>
    <w:rsid w:val="004B3C49"/>
    <w:rsid w:val="004B3E7C"/>
    <w:rsid w:val="004C0B8C"/>
    <w:rsid w:val="004C0C9C"/>
    <w:rsid w:val="004C2781"/>
    <w:rsid w:val="004C3C9D"/>
    <w:rsid w:val="004C4CAE"/>
    <w:rsid w:val="004C5092"/>
    <w:rsid w:val="004D3FAC"/>
    <w:rsid w:val="004D4A3D"/>
    <w:rsid w:val="004D5469"/>
    <w:rsid w:val="004E23D8"/>
    <w:rsid w:val="004E2BB5"/>
    <w:rsid w:val="004E2F37"/>
    <w:rsid w:val="004E39AA"/>
    <w:rsid w:val="004E5AE7"/>
    <w:rsid w:val="004E6048"/>
    <w:rsid w:val="004E6647"/>
    <w:rsid w:val="004F0CB6"/>
    <w:rsid w:val="004F1014"/>
    <w:rsid w:val="004F7FCF"/>
    <w:rsid w:val="0050036D"/>
    <w:rsid w:val="00501D9E"/>
    <w:rsid w:val="0050294D"/>
    <w:rsid w:val="00507F69"/>
    <w:rsid w:val="00510367"/>
    <w:rsid w:val="00511BAA"/>
    <w:rsid w:val="00512B4E"/>
    <w:rsid w:val="005132CE"/>
    <w:rsid w:val="00513F62"/>
    <w:rsid w:val="00515B06"/>
    <w:rsid w:val="00516183"/>
    <w:rsid w:val="005266AF"/>
    <w:rsid w:val="00526B59"/>
    <w:rsid w:val="00527BEF"/>
    <w:rsid w:val="005350AD"/>
    <w:rsid w:val="005419C1"/>
    <w:rsid w:val="0054365F"/>
    <w:rsid w:val="005440DA"/>
    <w:rsid w:val="00552605"/>
    <w:rsid w:val="0055469A"/>
    <w:rsid w:val="00554715"/>
    <w:rsid w:val="00554A1D"/>
    <w:rsid w:val="00555501"/>
    <w:rsid w:val="0055556A"/>
    <w:rsid w:val="005569D7"/>
    <w:rsid w:val="00560D19"/>
    <w:rsid w:val="00561A1C"/>
    <w:rsid w:val="00567AEA"/>
    <w:rsid w:val="00572B22"/>
    <w:rsid w:val="00576C16"/>
    <w:rsid w:val="005779C2"/>
    <w:rsid w:val="00577C2E"/>
    <w:rsid w:val="00580131"/>
    <w:rsid w:val="0058058F"/>
    <w:rsid w:val="00580D7D"/>
    <w:rsid w:val="005830A3"/>
    <w:rsid w:val="00585753"/>
    <w:rsid w:val="005860C7"/>
    <w:rsid w:val="005872E6"/>
    <w:rsid w:val="005900B4"/>
    <w:rsid w:val="00590232"/>
    <w:rsid w:val="005903B1"/>
    <w:rsid w:val="00590DA3"/>
    <w:rsid w:val="00591D12"/>
    <w:rsid w:val="00592124"/>
    <w:rsid w:val="00594E22"/>
    <w:rsid w:val="00597E82"/>
    <w:rsid w:val="005A0487"/>
    <w:rsid w:val="005A3766"/>
    <w:rsid w:val="005A4D93"/>
    <w:rsid w:val="005A51C5"/>
    <w:rsid w:val="005A6A48"/>
    <w:rsid w:val="005A7555"/>
    <w:rsid w:val="005A77FD"/>
    <w:rsid w:val="005B0E95"/>
    <w:rsid w:val="005B5650"/>
    <w:rsid w:val="005B5C91"/>
    <w:rsid w:val="005B5ECD"/>
    <w:rsid w:val="005B7941"/>
    <w:rsid w:val="005C1359"/>
    <w:rsid w:val="005C212B"/>
    <w:rsid w:val="005C224F"/>
    <w:rsid w:val="005C4A5F"/>
    <w:rsid w:val="005C4E80"/>
    <w:rsid w:val="005C7142"/>
    <w:rsid w:val="005D0593"/>
    <w:rsid w:val="005D6645"/>
    <w:rsid w:val="005D7D50"/>
    <w:rsid w:val="005D7E24"/>
    <w:rsid w:val="005E2D78"/>
    <w:rsid w:val="005E4F1A"/>
    <w:rsid w:val="005E5CF9"/>
    <w:rsid w:val="005E6593"/>
    <w:rsid w:val="005F2F58"/>
    <w:rsid w:val="005F4783"/>
    <w:rsid w:val="005F5AFE"/>
    <w:rsid w:val="005F5F7E"/>
    <w:rsid w:val="005F6A2C"/>
    <w:rsid w:val="00601747"/>
    <w:rsid w:val="00601B82"/>
    <w:rsid w:val="006030CC"/>
    <w:rsid w:val="00603553"/>
    <w:rsid w:val="00604B8D"/>
    <w:rsid w:val="006050A4"/>
    <w:rsid w:val="00605B08"/>
    <w:rsid w:val="006071BB"/>
    <w:rsid w:val="006126AD"/>
    <w:rsid w:val="0061403C"/>
    <w:rsid w:val="006169E4"/>
    <w:rsid w:val="00617DD0"/>
    <w:rsid w:val="006220F3"/>
    <w:rsid w:val="00625A2B"/>
    <w:rsid w:val="006271EC"/>
    <w:rsid w:val="0062780E"/>
    <w:rsid w:val="006307F2"/>
    <w:rsid w:val="006320D2"/>
    <w:rsid w:val="00635C58"/>
    <w:rsid w:val="006364D9"/>
    <w:rsid w:val="0063658C"/>
    <w:rsid w:val="00642392"/>
    <w:rsid w:val="006427A9"/>
    <w:rsid w:val="0064314C"/>
    <w:rsid w:val="0064464C"/>
    <w:rsid w:val="00645838"/>
    <w:rsid w:val="006459EC"/>
    <w:rsid w:val="00646DA2"/>
    <w:rsid w:val="00646F44"/>
    <w:rsid w:val="00651E35"/>
    <w:rsid w:val="006535FC"/>
    <w:rsid w:val="00653CDB"/>
    <w:rsid w:val="006541B3"/>
    <w:rsid w:val="006544F7"/>
    <w:rsid w:val="0066046D"/>
    <w:rsid w:val="00664174"/>
    <w:rsid w:val="00666DF7"/>
    <w:rsid w:val="00676686"/>
    <w:rsid w:val="006836C9"/>
    <w:rsid w:val="0068730F"/>
    <w:rsid w:val="00690246"/>
    <w:rsid w:val="006926FA"/>
    <w:rsid w:val="0069665F"/>
    <w:rsid w:val="006A06C7"/>
    <w:rsid w:val="006A63CF"/>
    <w:rsid w:val="006A7D9D"/>
    <w:rsid w:val="006B0691"/>
    <w:rsid w:val="006B5152"/>
    <w:rsid w:val="006B530F"/>
    <w:rsid w:val="006B5594"/>
    <w:rsid w:val="006B7147"/>
    <w:rsid w:val="006C074F"/>
    <w:rsid w:val="006C21AF"/>
    <w:rsid w:val="006C2F30"/>
    <w:rsid w:val="006C3D08"/>
    <w:rsid w:val="006C47A1"/>
    <w:rsid w:val="006C5714"/>
    <w:rsid w:val="006C71D4"/>
    <w:rsid w:val="006D149F"/>
    <w:rsid w:val="006D1DDB"/>
    <w:rsid w:val="006D2951"/>
    <w:rsid w:val="006D3554"/>
    <w:rsid w:val="006D4122"/>
    <w:rsid w:val="006D59D1"/>
    <w:rsid w:val="006D73C0"/>
    <w:rsid w:val="006E373A"/>
    <w:rsid w:val="006E6F40"/>
    <w:rsid w:val="00700662"/>
    <w:rsid w:val="00703D43"/>
    <w:rsid w:val="0070505A"/>
    <w:rsid w:val="00713565"/>
    <w:rsid w:val="00716293"/>
    <w:rsid w:val="00717FBE"/>
    <w:rsid w:val="007210BC"/>
    <w:rsid w:val="0072280F"/>
    <w:rsid w:val="00726652"/>
    <w:rsid w:val="00730050"/>
    <w:rsid w:val="007304A0"/>
    <w:rsid w:val="0073157A"/>
    <w:rsid w:val="00736342"/>
    <w:rsid w:val="00737573"/>
    <w:rsid w:val="0074219E"/>
    <w:rsid w:val="007445AB"/>
    <w:rsid w:val="0074691E"/>
    <w:rsid w:val="007473EF"/>
    <w:rsid w:val="00750547"/>
    <w:rsid w:val="00750BF0"/>
    <w:rsid w:val="007513E6"/>
    <w:rsid w:val="00752B0D"/>
    <w:rsid w:val="0075396C"/>
    <w:rsid w:val="007546E0"/>
    <w:rsid w:val="00761124"/>
    <w:rsid w:val="00763182"/>
    <w:rsid w:val="00763682"/>
    <w:rsid w:val="00763B6B"/>
    <w:rsid w:val="00765866"/>
    <w:rsid w:val="007668D5"/>
    <w:rsid w:val="00767437"/>
    <w:rsid w:val="00767582"/>
    <w:rsid w:val="00770E3C"/>
    <w:rsid w:val="00771336"/>
    <w:rsid w:val="00771960"/>
    <w:rsid w:val="00771B09"/>
    <w:rsid w:val="00771F68"/>
    <w:rsid w:val="00773FEB"/>
    <w:rsid w:val="007742CB"/>
    <w:rsid w:val="00774922"/>
    <w:rsid w:val="007800D1"/>
    <w:rsid w:val="00784174"/>
    <w:rsid w:val="007910A1"/>
    <w:rsid w:val="00793B58"/>
    <w:rsid w:val="0079595A"/>
    <w:rsid w:val="007967A1"/>
    <w:rsid w:val="00796C17"/>
    <w:rsid w:val="007A3568"/>
    <w:rsid w:val="007A43BB"/>
    <w:rsid w:val="007A5FCA"/>
    <w:rsid w:val="007A73AC"/>
    <w:rsid w:val="007B065C"/>
    <w:rsid w:val="007B3772"/>
    <w:rsid w:val="007C0665"/>
    <w:rsid w:val="007C1EC8"/>
    <w:rsid w:val="007C5622"/>
    <w:rsid w:val="007C6476"/>
    <w:rsid w:val="007D24AA"/>
    <w:rsid w:val="007D3A53"/>
    <w:rsid w:val="007D77F5"/>
    <w:rsid w:val="007E30C2"/>
    <w:rsid w:val="007E521F"/>
    <w:rsid w:val="007E6007"/>
    <w:rsid w:val="007E640A"/>
    <w:rsid w:val="007E7B4C"/>
    <w:rsid w:val="007E7CB9"/>
    <w:rsid w:val="007E7CF1"/>
    <w:rsid w:val="007F31A3"/>
    <w:rsid w:val="007F382B"/>
    <w:rsid w:val="007F4BC7"/>
    <w:rsid w:val="007F4DC0"/>
    <w:rsid w:val="007F5B39"/>
    <w:rsid w:val="007F634A"/>
    <w:rsid w:val="007F7D19"/>
    <w:rsid w:val="008039AA"/>
    <w:rsid w:val="0080791C"/>
    <w:rsid w:val="0081023F"/>
    <w:rsid w:val="008113E1"/>
    <w:rsid w:val="00812666"/>
    <w:rsid w:val="00816DDA"/>
    <w:rsid w:val="00823440"/>
    <w:rsid w:val="0082664B"/>
    <w:rsid w:val="00827089"/>
    <w:rsid w:val="0082763B"/>
    <w:rsid w:val="008337B5"/>
    <w:rsid w:val="00833B2D"/>
    <w:rsid w:val="00835A8C"/>
    <w:rsid w:val="00837665"/>
    <w:rsid w:val="0084095D"/>
    <w:rsid w:val="00840B94"/>
    <w:rsid w:val="00842CBD"/>
    <w:rsid w:val="008436D8"/>
    <w:rsid w:val="0084493B"/>
    <w:rsid w:val="00847450"/>
    <w:rsid w:val="00850EF3"/>
    <w:rsid w:val="008545DB"/>
    <w:rsid w:val="008561C4"/>
    <w:rsid w:val="00860076"/>
    <w:rsid w:val="00861175"/>
    <w:rsid w:val="0086218C"/>
    <w:rsid w:val="008624FA"/>
    <w:rsid w:val="00864100"/>
    <w:rsid w:val="008644D5"/>
    <w:rsid w:val="00864FFA"/>
    <w:rsid w:val="008653DE"/>
    <w:rsid w:val="008676E1"/>
    <w:rsid w:val="00871063"/>
    <w:rsid w:val="008717A4"/>
    <w:rsid w:val="00871B84"/>
    <w:rsid w:val="00871BF6"/>
    <w:rsid w:val="00873E2D"/>
    <w:rsid w:val="008743A7"/>
    <w:rsid w:val="00874EE6"/>
    <w:rsid w:val="008753FC"/>
    <w:rsid w:val="00875EBF"/>
    <w:rsid w:val="00881512"/>
    <w:rsid w:val="0088189B"/>
    <w:rsid w:val="008825A5"/>
    <w:rsid w:val="00882DD3"/>
    <w:rsid w:val="00883D2B"/>
    <w:rsid w:val="008848A5"/>
    <w:rsid w:val="008923C1"/>
    <w:rsid w:val="00895788"/>
    <w:rsid w:val="00896F83"/>
    <w:rsid w:val="008A07B0"/>
    <w:rsid w:val="008A4437"/>
    <w:rsid w:val="008B4853"/>
    <w:rsid w:val="008C0911"/>
    <w:rsid w:val="008C09A5"/>
    <w:rsid w:val="008C1532"/>
    <w:rsid w:val="008C2442"/>
    <w:rsid w:val="008C2705"/>
    <w:rsid w:val="008C38B9"/>
    <w:rsid w:val="008C4E07"/>
    <w:rsid w:val="008C5430"/>
    <w:rsid w:val="008C7BA4"/>
    <w:rsid w:val="008D14B5"/>
    <w:rsid w:val="008D29BF"/>
    <w:rsid w:val="008D31C5"/>
    <w:rsid w:val="008D4298"/>
    <w:rsid w:val="008D605A"/>
    <w:rsid w:val="008E0361"/>
    <w:rsid w:val="008E0687"/>
    <w:rsid w:val="008E09F6"/>
    <w:rsid w:val="008E1F3B"/>
    <w:rsid w:val="008E200C"/>
    <w:rsid w:val="008E4484"/>
    <w:rsid w:val="008E4D31"/>
    <w:rsid w:val="008E6CCF"/>
    <w:rsid w:val="008E7325"/>
    <w:rsid w:val="008E75C6"/>
    <w:rsid w:val="008F1D33"/>
    <w:rsid w:val="008F2EE3"/>
    <w:rsid w:val="008F7DCC"/>
    <w:rsid w:val="00900447"/>
    <w:rsid w:val="00901FCC"/>
    <w:rsid w:val="00902B0E"/>
    <w:rsid w:val="00902C95"/>
    <w:rsid w:val="009034FD"/>
    <w:rsid w:val="00905575"/>
    <w:rsid w:val="0090636C"/>
    <w:rsid w:val="009073A5"/>
    <w:rsid w:val="009077A0"/>
    <w:rsid w:val="00910DD4"/>
    <w:rsid w:val="009128B5"/>
    <w:rsid w:val="00913719"/>
    <w:rsid w:val="0091435F"/>
    <w:rsid w:val="009164CB"/>
    <w:rsid w:val="009176E6"/>
    <w:rsid w:val="009202F3"/>
    <w:rsid w:val="0092201B"/>
    <w:rsid w:val="009231A1"/>
    <w:rsid w:val="00924A62"/>
    <w:rsid w:val="0092536E"/>
    <w:rsid w:val="00931F75"/>
    <w:rsid w:val="00932976"/>
    <w:rsid w:val="00933CBF"/>
    <w:rsid w:val="009342AA"/>
    <w:rsid w:val="009404D6"/>
    <w:rsid w:val="00941970"/>
    <w:rsid w:val="00941AC3"/>
    <w:rsid w:val="0094203B"/>
    <w:rsid w:val="00942459"/>
    <w:rsid w:val="0094397C"/>
    <w:rsid w:val="00943B30"/>
    <w:rsid w:val="00945D5A"/>
    <w:rsid w:val="00947064"/>
    <w:rsid w:val="009472C4"/>
    <w:rsid w:val="009473DA"/>
    <w:rsid w:val="00950D33"/>
    <w:rsid w:val="00951011"/>
    <w:rsid w:val="009537EB"/>
    <w:rsid w:val="009551B7"/>
    <w:rsid w:val="00961CF5"/>
    <w:rsid w:val="00970A70"/>
    <w:rsid w:val="00970AE5"/>
    <w:rsid w:val="00971903"/>
    <w:rsid w:val="009721E8"/>
    <w:rsid w:val="00972706"/>
    <w:rsid w:val="00975D64"/>
    <w:rsid w:val="009768EC"/>
    <w:rsid w:val="009770E9"/>
    <w:rsid w:val="0097786A"/>
    <w:rsid w:val="009807E1"/>
    <w:rsid w:val="009825E2"/>
    <w:rsid w:val="009842C8"/>
    <w:rsid w:val="009856FA"/>
    <w:rsid w:val="009863C4"/>
    <w:rsid w:val="00987787"/>
    <w:rsid w:val="00990518"/>
    <w:rsid w:val="00991118"/>
    <w:rsid w:val="009913AD"/>
    <w:rsid w:val="00997939"/>
    <w:rsid w:val="009A0CDB"/>
    <w:rsid w:val="009A0F63"/>
    <w:rsid w:val="009A2300"/>
    <w:rsid w:val="009A2AD5"/>
    <w:rsid w:val="009A3359"/>
    <w:rsid w:val="009A433B"/>
    <w:rsid w:val="009A61C7"/>
    <w:rsid w:val="009B1C0A"/>
    <w:rsid w:val="009B21FF"/>
    <w:rsid w:val="009B3ED3"/>
    <w:rsid w:val="009B4840"/>
    <w:rsid w:val="009B54C4"/>
    <w:rsid w:val="009B6DC6"/>
    <w:rsid w:val="009B7F51"/>
    <w:rsid w:val="009C3C0E"/>
    <w:rsid w:val="009C4B5D"/>
    <w:rsid w:val="009C5104"/>
    <w:rsid w:val="009C5D6A"/>
    <w:rsid w:val="009C72BC"/>
    <w:rsid w:val="009D001D"/>
    <w:rsid w:val="009D62EB"/>
    <w:rsid w:val="009D62FA"/>
    <w:rsid w:val="009D76C7"/>
    <w:rsid w:val="009E2A41"/>
    <w:rsid w:val="009E2D52"/>
    <w:rsid w:val="009F489C"/>
    <w:rsid w:val="009F52A6"/>
    <w:rsid w:val="009F5AB7"/>
    <w:rsid w:val="009F794A"/>
    <w:rsid w:val="009F7FA8"/>
    <w:rsid w:val="00A014AC"/>
    <w:rsid w:val="00A018F3"/>
    <w:rsid w:val="00A02E88"/>
    <w:rsid w:val="00A03247"/>
    <w:rsid w:val="00A057E9"/>
    <w:rsid w:val="00A06A08"/>
    <w:rsid w:val="00A0775B"/>
    <w:rsid w:val="00A1089A"/>
    <w:rsid w:val="00A10F50"/>
    <w:rsid w:val="00A11480"/>
    <w:rsid w:val="00A136DF"/>
    <w:rsid w:val="00A17D96"/>
    <w:rsid w:val="00A21315"/>
    <w:rsid w:val="00A2154E"/>
    <w:rsid w:val="00A2705C"/>
    <w:rsid w:val="00A30E69"/>
    <w:rsid w:val="00A350BB"/>
    <w:rsid w:val="00A371ED"/>
    <w:rsid w:val="00A373E1"/>
    <w:rsid w:val="00A406A1"/>
    <w:rsid w:val="00A47920"/>
    <w:rsid w:val="00A51020"/>
    <w:rsid w:val="00A51521"/>
    <w:rsid w:val="00A55345"/>
    <w:rsid w:val="00A6010A"/>
    <w:rsid w:val="00A6283F"/>
    <w:rsid w:val="00A62B7D"/>
    <w:rsid w:val="00A67184"/>
    <w:rsid w:val="00A67427"/>
    <w:rsid w:val="00A7134D"/>
    <w:rsid w:val="00A71EE9"/>
    <w:rsid w:val="00A71F1B"/>
    <w:rsid w:val="00A76F66"/>
    <w:rsid w:val="00A77D0C"/>
    <w:rsid w:val="00A811E1"/>
    <w:rsid w:val="00A81424"/>
    <w:rsid w:val="00A83D33"/>
    <w:rsid w:val="00A861D0"/>
    <w:rsid w:val="00A92BC0"/>
    <w:rsid w:val="00A92C4A"/>
    <w:rsid w:val="00A93F74"/>
    <w:rsid w:val="00A969FC"/>
    <w:rsid w:val="00A97A3D"/>
    <w:rsid w:val="00AA48E1"/>
    <w:rsid w:val="00AA659F"/>
    <w:rsid w:val="00AB001A"/>
    <w:rsid w:val="00AB0DE1"/>
    <w:rsid w:val="00AB1911"/>
    <w:rsid w:val="00AB1C6E"/>
    <w:rsid w:val="00AB3A16"/>
    <w:rsid w:val="00AB6CE6"/>
    <w:rsid w:val="00AC08E2"/>
    <w:rsid w:val="00AC2172"/>
    <w:rsid w:val="00AC4933"/>
    <w:rsid w:val="00AD0846"/>
    <w:rsid w:val="00AD2AC9"/>
    <w:rsid w:val="00AD4EC4"/>
    <w:rsid w:val="00AD5B6A"/>
    <w:rsid w:val="00AD6F4D"/>
    <w:rsid w:val="00AD75A9"/>
    <w:rsid w:val="00AE0D49"/>
    <w:rsid w:val="00AE260C"/>
    <w:rsid w:val="00AE4520"/>
    <w:rsid w:val="00AE7CB1"/>
    <w:rsid w:val="00AF0F77"/>
    <w:rsid w:val="00AF2A90"/>
    <w:rsid w:val="00AF410F"/>
    <w:rsid w:val="00AF5498"/>
    <w:rsid w:val="00AF5BEC"/>
    <w:rsid w:val="00AF6E5B"/>
    <w:rsid w:val="00B00382"/>
    <w:rsid w:val="00B02E97"/>
    <w:rsid w:val="00B04E4B"/>
    <w:rsid w:val="00B04E5E"/>
    <w:rsid w:val="00B076F7"/>
    <w:rsid w:val="00B120B7"/>
    <w:rsid w:val="00B1274F"/>
    <w:rsid w:val="00B1305D"/>
    <w:rsid w:val="00B165C5"/>
    <w:rsid w:val="00B16BD4"/>
    <w:rsid w:val="00B228D6"/>
    <w:rsid w:val="00B22F01"/>
    <w:rsid w:val="00B23ADD"/>
    <w:rsid w:val="00B246B4"/>
    <w:rsid w:val="00B25DA9"/>
    <w:rsid w:val="00B27CD5"/>
    <w:rsid w:val="00B312C3"/>
    <w:rsid w:val="00B42CB0"/>
    <w:rsid w:val="00B431FA"/>
    <w:rsid w:val="00B4400C"/>
    <w:rsid w:val="00B5190C"/>
    <w:rsid w:val="00B5467B"/>
    <w:rsid w:val="00B565A4"/>
    <w:rsid w:val="00B60182"/>
    <w:rsid w:val="00B6044A"/>
    <w:rsid w:val="00B639D0"/>
    <w:rsid w:val="00B63DEA"/>
    <w:rsid w:val="00B66DED"/>
    <w:rsid w:val="00B70E8C"/>
    <w:rsid w:val="00B72BE9"/>
    <w:rsid w:val="00B734FA"/>
    <w:rsid w:val="00B74F7A"/>
    <w:rsid w:val="00B75AD2"/>
    <w:rsid w:val="00B76FDB"/>
    <w:rsid w:val="00B81BE8"/>
    <w:rsid w:val="00B8212B"/>
    <w:rsid w:val="00B82D8D"/>
    <w:rsid w:val="00B8428E"/>
    <w:rsid w:val="00B844F4"/>
    <w:rsid w:val="00B84D09"/>
    <w:rsid w:val="00B8542E"/>
    <w:rsid w:val="00B85539"/>
    <w:rsid w:val="00B86267"/>
    <w:rsid w:val="00B873D9"/>
    <w:rsid w:val="00B94AB7"/>
    <w:rsid w:val="00B94CA2"/>
    <w:rsid w:val="00B95C96"/>
    <w:rsid w:val="00B96080"/>
    <w:rsid w:val="00B9612C"/>
    <w:rsid w:val="00BA3215"/>
    <w:rsid w:val="00BA4ED1"/>
    <w:rsid w:val="00BA522E"/>
    <w:rsid w:val="00BA57B2"/>
    <w:rsid w:val="00BA6FE3"/>
    <w:rsid w:val="00BB0D40"/>
    <w:rsid w:val="00BB27B6"/>
    <w:rsid w:val="00BB31AD"/>
    <w:rsid w:val="00BB57D0"/>
    <w:rsid w:val="00BB77E5"/>
    <w:rsid w:val="00BC061D"/>
    <w:rsid w:val="00BC331E"/>
    <w:rsid w:val="00BC533D"/>
    <w:rsid w:val="00BC5936"/>
    <w:rsid w:val="00BC6B83"/>
    <w:rsid w:val="00BC7897"/>
    <w:rsid w:val="00BD1F5E"/>
    <w:rsid w:val="00BD1FB6"/>
    <w:rsid w:val="00BD29CD"/>
    <w:rsid w:val="00BD29E2"/>
    <w:rsid w:val="00BD3216"/>
    <w:rsid w:val="00BD3569"/>
    <w:rsid w:val="00BD59FD"/>
    <w:rsid w:val="00BD5F01"/>
    <w:rsid w:val="00BD7FF2"/>
    <w:rsid w:val="00BE0681"/>
    <w:rsid w:val="00BE20C2"/>
    <w:rsid w:val="00BE21E6"/>
    <w:rsid w:val="00BE4AE1"/>
    <w:rsid w:val="00BE6BF3"/>
    <w:rsid w:val="00BE7ED1"/>
    <w:rsid w:val="00BF11CD"/>
    <w:rsid w:val="00BF5990"/>
    <w:rsid w:val="00BF59D0"/>
    <w:rsid w:val="00C002A1"/>
    <w:rsid w:val="00C01B17"/>
    <w:rsid w:val="00C01BCA"/>
    <w:rsid w:val="00C02258"/>
    <w:rsid w:val="00C0318B"/>
    <w:rsid w:val="00C03C13"/>
    <w:rsid w:val="00C048CA"/>
    <w:rsid w:val="00C048F1"/>
    <w:rsid w:val="00C06402"/>
    <w:rsid w:val="00C075E2"/>
    <w:rsid w:val="00C136A7"/>
    <w:rsid w:val="00C13B6B"/>
    <w:rsid w:val="00C17AAB"/>
    <w:rsid w:val="00C26796"/>
    <w:rsid w:val="00C322E0"/>
    <w:rsid w:val="00C333B6"/>
    <w:rsid w:val="00C346C8"/>
    <w:rsid w:val="00C365E3"/>
    <w:rsid w:val="00C37616"/>
    <w:rsid w:val="00C37B59"/>
    <w:rsid w:val="00C41312"/>
    <w:rsid w:val="00C444CF"/>
    <w:rsid w:val="00C4493B"/>
    <w:rsid w:val="00C45946"/>
    <w:rsid w:val="00C503D8"/>
    <w:rsid w:val="00C50C85"/>
    <w:rsid w:val="00C5127A"/>
    <w:rsid w:val="00C51302"/>
    <w:rsid w:val="00C54D7F"/>
    <w:rsid w:val="00C6139F"/>
    <w:rsid w:val="00C62359"/>
    <w:rsid w:val="00C625A8"/>
    <w:rsid w:val="00C6270C"/>
    <w:rsid w:val="00C6510B"/>
    <w:rsid w:val="00C67555"/>
    <w:rsid w:val="00C7019D"/>
    <w:rsid w:val="00C70CCC"/>
    <w:rsid w:val="00C71448"/>
    <w:rsid w:val="00C716BC"/>
    <w:rsid w:val="00C73350"/>
    <w:rsid w:val="00C7349B"/>
    <w:rsid w:val="00C75001"/>
    <w:rsid w:val="00C76689"/>
    <w:rsid w:val="00C806F6"/>
    <w:rsid w:val="00C80CA3"/>
    <w:rsid w:val="00C821C4"/>
    <w:rsid w:val="00C83C71"/>
    <w:rsid w:val="00C83CA0"/>
    <w:rsid w:val="00C83FFB"/>
    <w:rsid w:val="00C86F0C"/>
    <w:rsid w:val="00C870FC"/>
    <w:rsid w:val="00C90353"/>
    <w:rsid w:val="00C90415"/>
    <w:rsid w:val="00C90EB0"/>
    <w:rsid w:val="00C91AFA"/>
    <w:rsid w:val="00C9266B"/>
    <w:rsid w:val="00C927DC"/>
    <w:rsid w:val="00C96D53"/>
    <w:rsid w:val="00CA2910"/>
    <w:rsid w:val="00CA570B"/>
    <w:rsid w:val="00CA59DE"/>
    <w:rsid w:val="00CA63C9"/>
    <w:rsid w:val="00CA7460"/>
    <w:rsid w:val="00CA7779"/>
    <w:rsid w:val="00CA7E07"/>
    <w:rsid w:val="00CB48CA"/>
    <w:rsid w:val="00CB4FB3"/>
    <w:rsid w:val="00CB5308"/>
    <w:rsid w:val="00CB7A9E"/>
    <w:rsid w:val="00CC409B"/>
    <w:rsid w:val="00CC45BE"/>
    <w:rsid w:val="00CC4A04"/>
    <w:rsid w:val="00CC4AAC"/>
    <w:rsid w:val="00CC578F"/>
    <w:rsid w:val="00CC7177"/>
    <w:rsid w:val="00CC7804"/>
    <w:rsid w:val="00CD10FF"/>
    <w:rsid w:val="00CD132D"/>
    <w:rsid w:val="00CD28B9"/>
    <w:rsid w:val="00CD2E08"/>
    <w:rsid w:val="00CD4C8B"/>
    <w:rsid w:val="00CD7067"/>
    <w:rsid w:val="00CD7DCD"/>
    <w:rsid w:val="00CE035F"/>
    <w:rsid w:val="00CE220C"/>
    <w:rsid w:val="00CE254F"/>
    <w:rsid w:val="00CE32FB"/>
    <w:rsid w:val="00CE3DF2"/>
    <w:rsid w:val="00CE4032"/>
    <w:rsid w:val="00CE5C9F"/>
    <w:rsid w:val="00CE6B15"/>
    <w:rsid w:val="00CF171D"/>
    <w:rsid w:val="00CF1989"/>
    <w:rsid w:val="00CF6AEA"/>
    <w:rsid w:val="00D02234"/>
    <w:rsid w:val="00D03B66"/>
    <w:rsid w:val="00D123C5"/>
    <w:rsid w:val="00D12789"/>
    <w:rsid w:val="00D13E32"/>
    <w:rsid w:val="00D1664E"/>
    <w:rsid w:val="00D17225"/>
    <w:rsid w:val="00D21833"/>
    <w:rsid w:val="00D21BF9"/>
    <w:rsid w:val="00D22987"/>
    <w:rsid w:val="00D22E1A"/>
    <w:rsid w:val="00D2375D"/>
    <w:rsid w:val="00D24E07"/>
    <w:rsid w:val="00D26B55"/>
    <w:rsid w:val="00D27F04"/>
    <w:rsid w:val="00D33FE0"/>
    <w:rsid w:val="00D3444A"/>
    <w:rsid w:val="00D37049"/>
    <w:rsid w:val="00D40E24"/>
    <w:rsid w:val="00D42DD5"/>
    <w:rsid w:val="00D47063"/>
    <w:rsid w:val="00D50A2E"/>
    <w:rsid w:val="00D52D1B"/>
    <w:rsid w:val="00D53208"/>
    <w:rsid w:val="00D541B2"/>
    <w:rsid w:val="00D54A77"/>
    <w:rsid w:val="00D54BF6"/>
    <w:rsid w:val="00D60235"/>
    <w:rsid w:val="00D6072A"/>
    <w:rsid w:val="00D64039"/>
    <w:rsid w:val="00D671CF"/>
    <w:rsid w:val="00D70193"/>
    <w:rsid w:val="00D7350E"/>
    <w:rsid w:val="00D75BEB"/>
    <w:rsid w:val="00D76C29"/>
    <w:rsid w:val="00D7713C"/>
    <w:rsid w:val="00D803E7"/>
    <w:rsid w:val="00D90C76"/>
    <w:rsid w:val="00D91E0A"/>
    <w:rsid w:val="00D91F2A"/>
    <w:rsid w:val="00D9214E"/>
    <w:rsid w:val="00D92FA2"/>
    <w:rsid w:val="00D9574B"/>
    <w:rsid w:val="00D95973"/>
    <w:rsid w:val="00DA098B"/>
    <w:rsid w:val="00DA3569"/>
    <w:rsid w:val="00DA42B9"/>
    <w:rsid w:val="00DA4DA2"/>
    <w:rsid w:val="00DA7A4E"/>
    <w:rsid w:val="00DA7D3C"/>
    <w:rsid w:val="00DB39AA"/>
    <w:rsid w:val="00DB3E6C"/>
    <w:rsid w:val="00DB5D37"/>
    <w:rsid w:val="00DB6121"/>
    <w:rsid w:val="00DB6AF3"/>
    <w:rsid w:val="00DB7269"/>
    <w:rsid w:val="00DC0142"/>
    <w:rsid w:val="00DC06AC"/>
    <w:rsid w:val="00DC1583"/>
    <w:rsid w:val="00DC3BF6"/>
    <w:rsid w:val="00DC543A"/>
    <w:rsid w:val="00DC65F8"/>
    <w:rsid w:val="00DC7474"/>
    <w:rsid w:val="00DD24FE"/>
    <w:rsid w:val="00DE2FE0"/>
    <w:rsid w:val="00DE39F4"/>
    <w:rsid w:val="00DF06EB"/>
    <w:rsid w:val="00DF6ABB"/>
    <w:rsid w:val="00DF6E00"/>
    <w:rsid w:val="00E02C6F"/>
    <w:rsid w:val="00E03ACA"/>
    <w:rsid w:val="00E04217"/>
    <w:rsid w:val="00E07F2C"/>
    <w:rsid w:val="00E10289"/>
    <w:rsid w:val="00E12C3D"/>
    <w:rsid w:val="00E130C4"/>
    <w:rsid w:val="00E14333"/>
    <w:rsid w:val="00E15CB7"/>
    <w:rsid w:val="00E16E06"/>
    <w:rsid w:val="00E17B1C"/>
    <w:rsid w:val="00E21F30"/>
    <w:rsid w:val="00E23101"/>
    <w:rsid w:val="00E2381C"/>
    <w:rsid w:val="00E256B0"/>
    <w:rsid w:val="00E31A01"/>
    <w:rsid w:val="00E32B4F"/>
    <w:rsid w:val="00E335B0"/>
    <w:rsid w:val="00E36836"/>
    <w:rsid w:val="00E40976"/>
    <w:rsid w:val="00E41D7A"/>
    <w:rsid w:val="00E43FD2"/>
    <w:rsid w:val="00E441D1"/>
    <w:rsid w:val="00E441ED"/>
    <w:rsid w:val="00E525B5"/>
    <w:rsid w:val="00E53DD9"/>
    <w:rsid w:val="00E549A6"/>
    <w:rsid w:val="00E554BA"/>
    <w:rsid w:val="00E607F7"/>
    <w:rsid w:val="00E61160"/>
    <w:rsid w:val="00E61DE5"/>
    <w:rsid w:val="00E62944"/>
    <w:rsid w:val="00E65CD7"/>
    <w:rsid w:val="00E67F89"/>
    <w:rsid w:val="00E735A0"/>
    <w:rsid w:val="00E73CFA"/>
    <w:rsid w:val="00E73D70"/>
    <w:rsid w:val="00E73EF8"/>
    <w:rsid w:val="00E77BF0"/>
    <w:rsid w:val="00E81218"/>
    <w:rsid w:val="00E82C98"/>
    <w:rsid w:val="00E85A8B"/>
    <w:rsid w:val="00E900B4"/>
    <w:rsid w:val="00E9066A"/>
    <w:rsid w:val="00E9749F"/>
    <w:rsid w:val="00E97DA7"/>
    <w:rsid w:val="00EA0258"/>
    <w:rsid w:val="00EA141D"/>
    <w:rsid w:val="00EA26D2"/>
    <w:rsid w:val="00EA2A91"/>
    <w:rsid w:val="00EB36A7"/>
    <w:rsid w:val="00EB5491"/>
    <w:rsid w:val="00EB6402"/>
    <w:rsid w:val="00EB711D"/>
    <w:rsid w:val="00EC3CF6"/>
    <w:rsid w:val="00EC4239"/>
    <w:rsid w:val="00EC47E8"/>
    <w:rsid w:val="00EC4ED9"/>
    <w:rsid w:val="00EC5ADC"/>
    <w:rsid w:val="00EC5B5E"/>
    <w:rsid w:val="00ED2398"/>
    <w:rsid w:val="00ED25BA"/>
    <w:rsid w:val="00ED2DBB"/>
    <w:rsid w:val="00ED5DD2"/>
    <w:rsid w:val="00ED6CAB"/>
    <w:rsid w:val="00EE02C9"/>
    <w:rsid w:val="00EE187C"/>
    <w:rsid w:val="00EE3B58"/>
    <w:rsid w:val="00EE582D"/>
    <w:rsid w:val="00EE6ACF"/>
    <w:rsid w:val="00EE6D70"/>
    <w:rsid w:val="00EE7608"/>
    <w:rsid w:val="00EE7CD9"/>
    <w:rsid w:val="00EF332D"/>
    <w:rsid w:val="00EF3407"/>
    <w:rsid w:val="00F00216"/>
    <w:rsid w:val="00F01CC8"/>
    <w:rsid w:val="00F03100"/>
    <w:rsid w:val="00F03F60"/>
    <w:rsid w:val="00F04BFB"/>
    <w:rsid w:val="00F073C7"/>
    <w:rsid w:val="00F07A5F"/>
    <w:rsid w:val="00F11378"/>
    <w:rsid w:val="00F12432"/>
    <w:rsid w:val="00F141E3"/>
    <w:rsid w:val="00F14483"/>
    <w:rsid w:val="00F1472D"/>
    <w:rsid w:val="00F1580F"/>
    <w:rsid w:val="00F15BA1"/>
    <w:rsid w:val="00F1697A"/>
    <w:rsid w:val="00F200D1"/>
    <w:rsid w:val="00F214BA"/>
    <w:rsid w:val="00F227CB"/>
    <w:rsid w:val="00F24718"/>
    <w:rsid w:val="00F272EB"/>
    <w:rsid w:val="00F312ED"/>
    <w:rsid w:val="00F31AB6"/>
    <w:rsid w:val="00F355F3"/>
    <w:rsid w:val="00F40CBC"/>
    <w:rsid w:val="00F41B09"/>
    <w:rsid w:val="00F452C9"/>
    <w:rsid w:val="00F46EF1"/>
    <w:rsid w:val="00F53DF1"/>
    <w:rsid w:val="00F54689"/>
    <w:rsid w:val="00F56390"/>
    <w:rsid w:val="00F56CB4"/>
    <w:rsid w:val="00F60079"/>
    <w:rsid w:val="00F618A2"/>
    <w:rsid w:val="00F623E2"/>
    <w:rsid w:val="00F62EDE"/>
    <w:rsid w:val="00F64E76"/>
    <w:rsid w:val="00F64E8D"/>
    <w:rsid w:val="00F6548A"/>
    <w:rsid w:val="00F65503"/>
    <w:rsid w:val="00F679FD"/>
    <w:rsid w:val="00F67F0D"/>
    <w:rsid w:val="00F71316"/>
    <w:rsid w:val="00F71EE8"/>
    <w:rsid w:val="00F74768"/>
    <w:rsid w:val="00F75217"/>
    <w:rsid w:val="00F75B18"/>
    <w:rsid w:val="00F75B4C"/>
    <w:rsid w:val="00F76CF7"/>
    <w:rsid w:val="00F7784A"/>
    <w:rsid w:val="00F820C7"/>
    <w:rsid w:val="00F83A05"/>
    <w:rsid w:val="00F848D9"/>
    <w:rsid w:val="00F860B4"/>
    <w:rsid w:val="00F8692E"/>
    <w:rsid w:val="00F87201"/>
    <w:rsid w:val="00F873C2"/>
    <w:rsid w:val="00F90A78"/>
    <w:rsid w:val="00F93456"/>
    <w:rsid w:val="00F94231"/>
    <w:rsid w:val="00F95D08"/>
    <w:rsid w:val="00F95EF4"/>
    <w:rsid w:val="00FA6385"/>
    <w:rsid w:val="00FA69C6"/>
    <w:rsid w:val="00FA7400"/>
    <w:rsid w:val="00FA7D72"/>
    <w:rsid w:val="00FB10E8"/>
    <w:rsid w:val="00FB44F5"/>
    <w:rsid w:val="00FB48D5"/>
    <w:rsid w:val="00FB5F61"/>
    <w:rsid w:val="00FB7D43"/>
    <w:rsid w:val="00FC2046"/>
    <w:rsid w:val="00FC297E"/>
    <w:rsid w:val="00FC740A"/>
    <w:rsid w:val="00FC7B3D"/>
    <w:rsid w:val="00FD0D8A"/>
    <w:rsid w:val="00FD304D"/>
    <w:rsid w:val="00FD401E"/>
    <w:rsid w:val="00FD4410"/>
    <w:rsid w:val="00FD4CA0"/>
    <w:rsid w:val="00FD6EFC"/>
    <w:rsid w:val="00FD751F"/>
    <w:rsid w:val="00FE14CC"/>
    <w:rsid w:val="00FE1ACE"/>
    <w:rsid w:val="00FE306D"/>
    <w:rsid w:val="00FE4EF6"/>
    <w:rsid w:val="00FF1A36"/>
    <w:rsid w:val="00FF1A4D"/>
    <w:rsid w:val="00FF5B66"/>
    <w:rsid w:val="00FF6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63A4"/>
  <w15:docId w15:val="{61C325EA-94FE-4A07-8A7C-6A23F00B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568"/>
    <w:pPr>
      <w:jc w:val="both"/>
    </w:pPr>
    <w:rPr>
      <w:sz w:val="24"/>
    </w:rPr>
  </w:style>
  <w:style w:type="paragraph" w:styleId="Titolo1">
    <w:name w:val="heading 1"/>
    <w:aliases w:val="Titolo capitolo"/>
    <w:basedOn w:val="Normale"/>
    <w:next w:val="Normale"/>
    <w:link w:val="Titolo1Carattere"/>
    <w:uiPriority w:val="9"/>
    <w:qFormat/>
    <w:rsid w:val="000601CF"/>
    <w:pPr>
      <w:keepNext/>
      <w:jc w:val="center"/>
      <w:outlineLvl w:val="0"/>
    </w:pPr>
    <w:rPr>
      <w:b/>
    </w:rPr>
  </w:style>
  <w:style w:type="paragraph" w:styleId="Titolo2">
    <w:name w:val="heading 2"/>
    <w:basedOn w:val="Normale"/>
    <w:next w:val="Normale"/>
    <w:link w:val="Titolo2Carattere"/>
    <w:uiPriority w:val="9"/>
    <w:qFormat/>
    <w:rsid w:val="000601CF"/>
    <w:pPr>
      <w:keepNext/>
      <w:outlineLvl w:val="1"/>
    </w:pPr>
    <w:rPr>
      <w:b/>
    </w:rPr>
  </w:style>
  <w:style w:type="paragraph" w:styleId="Titolo3">
    <w:name w:val="heading 3"/>
    <w:basedOn w:val="Normale"/>
    <w:next w:val="Normale"/>
    <w:link w:val="Titolo3Carattere"/>
    <w:uiPriority w:val="9"/>
    <w:qFormat/>
    <w:rsid w:val="000601CF"/>
    <w:pPr>
      <w:keepNext/>
      <w:outlineLvl w:val="2"/>
    </w:pPr>
    <w:rPr>
      <w:b/>
      <w:sz w:val="22"/>
    </w:rPr>
  </w:style>
  <w:style w:type="paragraph" w:styleId="Titolo4">
    <w:name w:val="heading 4"/>
    <w:basedOn w:val="Normale"/>
    <w:next w:val="Normale"/>
    <w:link w:val="Titolo4Carattere"/>
    <w:uiPriority w:val="9"/>
    <w:qFormat/>
    <w:rsid w:val="000601CF"/>
    <w:pPr>
      <w:keepNext/>
      <w:outlineLvl w:val="3"/>
    </w:pPr>
    <w:rPr>
      <w:rFonts w:ascii="Verdana" w:hAnsi="Verdana"/>
      <w:b/>
      <w:sz w:val="20"/>
    </w:rPr>
  </w:style>
  <w:style w:type="paragraph" w:styleId="Titolo5">
    <w:name w:val="heading 5"/>
    <w:basedOn w:val="Normale"/>
    <w:next w:val="Normale"/>
    <w:link w:val="Titolo5Carattere"/>
    <w:uiPriority w:val="9"/>
    <w:qFormat/>
    <w:rsid w:val="000601CF"/>
    <w:pPr>
      <w:keepNext/>
      <w:jc w:val="center"/>
      <w:outlineLvl w:val="4"/>
    </w:pPr>
    <w:rPr>
      <w:sz w:val="28"/>
    </w:rPr>
  </w:style>
  <w:style w:type="paragraph" w:styleId="Titolo6">
    <w:name w:val="heading 6"/>
    <w:basedOn w:val="Normale"/>
    <w:next w:val="Normale"/>
    <w:link w:val="Titolo6Carattere"/>
    <w:uiPriority w:val="9"/>
    <w:qFormat/>
    <w:rsid w:val="000601CF"/>
    <w:pPr>
      <w:keepNext/>
      <w:jc w:val="left"/>
      <w:outlineLvl w:val="5"/>
    </w:pPr>
    <w:rPr>
      <w:rFonts w:ascii="Arial" w:hAnsi="Arial"/>
      <w:b/>
      <w:snapToGrid w:val="0"/>
      <w:color w:val="000000"/>
      <w:sz w:val="18"/>
    </w:rPr>
  </w:style>
  <w:style w:type="paragraph" w:styleId="Titolo7">
    <w:name w:val="heading 7"/>
    <w:basedOn w:val="Normale"/>
    <w:next w:val="Normale"/>
    <w:link w:val="Titolo7Carattere"/>
    <w:uiPriority w:val="9"/>
    <w:qFormat/>
    <w:rsid w:val="000601CF"/>
    <w:pPr>
      <w:keepNext/>
      <w:outlineLvl w:val="6"/>
    </w:pPr>
    <w:rPr>
      <w:rFonts w:ascii="Arial" w:hAnsi="Arial"/>
      <w:b/>
      <w:sz w:val="18"/>
    </w:rPr>
  </w:style>
  <w:style w:type="paragraph" w:styleId="Titolo8">
    <w:name w:val="heading 8"/>
    <w:basedOn w:val="Normale"/>
    <w:next w:val="Normale"/>
    <w:link w:val="Titolo8Carattere"/>
    <w:uiPriority w:val="9"/>
    <w:qFormat/>
    <w:rsid w:val="000601CF"/>
    <w:pPr>
      <w:keepNext/>
      <w:ind w:right="-1"/>
      <w:jc w:val="center"/>
      <w:outlineLvl w:val="7"/>
    </w:pPr>
    <w:rPr>
      <w:rFonts w:ascii="MyriadPro-It" w:hAnsi="MyriadPro-It"/>
      <w:snapToGrid w:val="0"/>
      <w:sz w:val="36"/>
    </w:rPr>
  </w:style>
  <w:style w:type="paragraph" w:styleId="Titolo9">
    <w:name w:val="heading 9"/>
    <w:basedOn w:val="Normale"/>
    <w:next w:val="Normale"/>
    <w:link w:val="Titolo9Carattere"/>
    <w:uiPriority w:val="9"/>
    <w:qFormat/>
    <w:rsid w:val="000601CF"/>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rsid w:val="00B844F4"/>
    <w:rPr>
      <w:rFonts w:ascii="Verdana" w:hAnsi="Verdana"/>
      <w:b/>
    </w:rPr>
  </w:style>
  <w:style w:type="character" w:customStyle="1" w:styleId="Titolo5Carattere">
    <w:name w:val="Titolo 5 Carattere"/>
    <w:link w:val="Titolo5"/>
    <w:uiPriority w:val="9"/>
    <w:rsid w:val="00B844F4"/>
    <w:rPr>
      <w:sz w:val="28"/>
    </w:rPr>
  </w:style>
  <w:style w:type="character" w:customStyle="1" w:styleId="Titolo6Carattere">
    <w:name w:val="Titolo 6 Carattere"/>
    <w:link w:val="Titolo6"/>
    <w:uiPriority w:val="9"/>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uiPriority w:val="1"/>
    <w:qFormat/>
    <w:rsid w:val="000601CF"/>
    <w:rPr>
      <w:sz w:val="28"/>
    </w:rPr>
  </w:style>
  <w:style w:type="paragraph" w:styleId="Corpodeltesto2">
    <w:name w:val="Body Text 2"/>
    <w:basedOn w:val="Normale"/>
    <w:semiHidden/>
    <w:rsid w:val="000601CF"/>
    <w:rPr>
      <w:sz w:val="26"/>
    </w:rPr>
  </w:style>
  <w:style w:type="paragraph" w:styleId="Titolo">
    <w:name w:val="Title"/>
    <w:basedOn w:val="Normale"/>
    <w:link w:val="TitoloCarattere"/>
    <w:uiPriority w:val="10"/>
    <w:qFormat/>
    <w:rsid w:val="000601CF"/>
    <w:pPr>
      <w:jc w:val="center"/>
    </w:pPr>
    <w:rPr>
      <w:i/>
      <w:sz w:val="26"/>
    </w:rPr>
  </w:style>
  <w:style w:type="paragraph" w:styleId="Sottotitolo">
    <w:name w:val="Subtitle"/>
    <w:basedOn w:val="Normale"/>
    <w:qFormat/>
    <w:rsid w:val="000601CF"/>
    <w:pPr>
      <w:jc w:val="center"/>
    </w:pPr>
    <w:rPr>
      <w:b/>
      <w:sz w:val="32"/>
    </w:rPr>
  </w:style>
  <w:style w:type="character" w:styleId="Collegamentoipertestuale">
    <w:name w:val="Hyperlink"/>
    <w:rsid w:val="000601CF"/>
    <w:rPr>
      <w:color w:val="0000FF"/>
      <w:u w:val="single"/>
    </w:rPr>
  </w:style>
  <w:style w:type="paragraph" w:styleId="Mappadocumento">
    <w:name w:val="Document Map"/>
    <w:basedOn w:val="Normale"/>
    <w:semiHidden/>
    <w:rsid w:val="000601CF"/>
    <w:pPr>
      <w:shd w:val="clear" w:color="auto" w:fill="000080"/>
    </w:pPr>
    <w:rPr>
      <w:rFonts w:ascii="Tahoma" w:hAnsi="Tahoma"/>
    </w:rPr>
  </w:style>
  <w:style w:type="paragraph" w:styleId="Intestazione">
    <w:name w:val="header"/>
    <w:basedOn w:val="Normale"/>
    <w:link w:val="IntestazioneCarattere"/>
    <w:uiPriority w:val="99"/>
    <w:rsid w:val="000601CF"/>
    <w:pPr>
      <w:tabs>
        <w:tab w:val="center" w:pos="4819"/>
        <w:tab w:val="right" w:pos="9638"/>
      </w:tabs>
    </w:pPr>
  </w:style>
  <w:style w:type="paragraph" w:styleId="Pidipagina">
    <w:name w:val="footer"/>
    <w:basedOn w:val="Normale"/>
    <w:link w:val="PidipaginaCarattere"/>
    <w:uiPriority w:val="99"/>
    <w:rsid w:val="000601CF"/>
    <w:pPr>
      <w:tabs>
        <w:tab w:val="center" w:pos="4819"/>
        <w:tab w:val="right" w:pos="9638"/>
      </w:tabs>
    </w:pPr>
  </w:style>
  <w:style w:type="paragraph" w:styleId="Corpodeltesto3">
    <w:name w:val="Body Text 3"/>
    <w:basedOn w:val="Normale"/>
    <w:semiHidden/>
    <w:rsid w:val="000601CF"/>
    <w:rPr>
      <w:i/>
    </w:rPr>
  </w:style>
  <w:style w:type="paragraph" w:customStyle="1" w:styleId="S2">
    <w:name w:val="S2"/>
    <w:basedOn w:val="Normale"/>
    <w:autoRedefine/>
    <w:rsid w:val="000601CF"/>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stile "/>
    <w:basedOn w:val="Normale"/>
    <w:link w:val="TestonotaapidipaginaCarattere"/>
    <w:uiPriority w:val="99"/>
    <w:rsid w:val="000601CF"/>
    <w:pPr>
      <w:jc w:val="left"/>
    </w:pPr>
    <w:rPr>
      <w:sz w:val="20"/>
    </w:rPr>
  </w:style>
  <w:style w:type="character" w:styleId="Rimandonotaapidipagina">
    <w:name w:val="footnote reference"/>
    <w:aliases w:val="Footnote symbol,Voetnootverwijzing,Rimando nota a piè di pagina1"/>
    <w:uiPriority w:val="99"/>
    <w:rsid w:val="000601CF"/>
    <w:rPr>
      <w:vertAlign w:val="superscript"/>
    </w:rPr>
  </w:style>
  <w:style w:type="paragraph" w:styleId="Testodelblocco">
    <w:name w:val="Block Text"/>
    <w:basedOn w:val="Normale"/>
    <w:semiHidden/>
    <w:rsid w:val="000601CF"/>
    <w:pPr>
      <w:ind w:left="-284" w:right="-285"/>
      <w:jc w:val="center"/>
    </w:pPr>
    <w:rPr>
      <w:rFonts w:ascii="Verdana" w:hAnsi="Verdana"/>
      <w:b/>
      <w:sz w:val="32"/>
    </w:rPr>
  </w:style>
  <w:style w:type="paragraph" w:customStyle="1" w:styleId="Tabella">
    <w:name w:val="Tabella"/>
    <w:basedOn w:val="Titolo2"/>
    <w:rsid w:val="000601CF"/>
    <w:pPr>
      <w:spacing w:before="120" w:after="60"/>
    </w:pPr>
    <w:rPr>
      <w:b w:val="0"/>
      <w:i/>
    </w:rPr>
  </w:style>
  <w:style w:type="paragraph" w:customStyle="1" w:styleId="xl41">
    <w:name w:val="xl41"/>
    <w:basedOn w:val="Normale"/>
    <w:rsid w:val="000601CF"/>
    <w:pPr>
      <w:spacing w:before="100" w:after="100"/>
    </w:pPr>
    <w:rPr>
      <w:rFonts w:eastAsia="Arial Unicode MS"/>
    </w:rPr>
  </w:style>
  <w:style w:type="paragraph" w:styleId="Didascalia">
    <w:name w:val="caption"/>
    <w:basedOn w:val="Normale"/>
    <w:next w:val="Normale"/>
    <w:uiPriority w:val="35"/>
    <w:qFormat/>
    <w:rsid w:val="000601CF"/>
    <w:pPr>
      <w:spacing w:after="240"/>
    </w:pPr>
    <w:rPr>
      <w:i/>
      <w:sz w:val="20"/>
    </w:rPr>
  </w:style>
  <w:style w:type="paragraph" w:customStyle="1" w:styleId="Fonte">
    <w:name w:val="Fonte"/>
    <w:basedOn w:val="Didascalia"/>
    <w:link w:val="FonteCarattere"/>
    <w:qFormat/>
    <w:rsid w:val="000601CF"/>
    <w:pPr>
      <w:spacing w:after="0"/>
    </w:pPr>
    <w:rPr>
      <w:i w:val="0"/>
      <w:sz w:val="18"/>
    </w:rPr>
  </w:style>
  <w:style w:type="paragraph" w:customStyle="1" w:styleId="Stile1">
    <w:name w:val="Stile1"/>
    <w:basedOn w:val="Normale"/>
    <w:rsid w:val="000601CF"/>
    <w:pPr>
      <w:spacing w:after="240"/>
    </w:pPr>
    <w:rPr>
      <w:rFonts w:ascii="Courier New" w:hAnsi="Courier New"/>
      <w:sz w:val="20"/>
    </w:rPr>
  </w:style>
  <w:style w:type="paragraph" w:styleId="Sommario4">
    <w:name w:val="toc 4"/>
    <w:basedOn w:val="Normale"/>
    <w:next w:val="Normale"/>
    <w:autoRedefine/>
    <w:semiHidden/>
    <w:rsid w:val="000601CF"/>
    <w:pPr>
      <w:spacing w:after="240"/>
      <w:ind w:left="720"/>
    </w:pPr>
  </w:style>
  <w:style w:type="paragraph" w:styleId="Sommario6">
    <w:name w:val="toc 6"/>
    <w:basedOn w:val="Normale"/>
    <w:next w:val="Normale"/>
    <w:autoRedefine/>
    <w:semiHidden/>
    <w:rsid w:val="000601CF"/>
    <w:pPr>
      <w:spacing w:after="240"/>
      <w:ind w:left="1200"/>
    </w:pPr>
  </w:style>
  <w:style w:type="paragraph" w:styleId="Sommario3">
    <w:name w:val="toc 3"/>
    <w:basedOn w:val="Normale"/>
    <w:next w:val="Normale"/>
    <w:autoRedefine/>
    <w:uiPriority w:val="39"/>
    <w:rsid w:val="000601CF"/>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styleId="Paragrafoelenco">
    <w:name w:val="List Paragraph"/>
    <w:aliases w:val="Elenco puntato"/>
    <w:basedOn w:val="Normale"/>
    <w:link w:val="ParagrafoelencoCarattere"/>
    <w:uiPriority w:val="34"/>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eWeb">
    <w:name w:val="Normal (Web)"/>
    <w:basedOn w:val="Normale"/>
    <w:uiPriority w:val="99"/>
    <w:semiHidden/>
    <w:unhideWhenUsed/>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stile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Numeropagina">
    <w:name w:val="page number"/>
    <w:basedOn w:val="Carpredefinitoparagrafo"/>
    <w:uiPriority w:val="99"/>
    <w:rsid w:val="008E0687"/>
  </w:style>
  <w:style w:type="paragraph" w:customStyle="1" w:styleId="Default">
    <w:name w:val="Default"/>
    <w:rsid w:val="004F7FCF"/>
    <w:pPr>
      <w:autoSpaceDE w:val="0"/>
      <w:autoSpaceDN w:val="0"/>
      <w:adjustRightInd w:val="0"/>
    </w:pPr>
    <w:rPr>
      <w:rFonts w:ascii="Century Gothic" w:hAnsi="Century Gothic" w:cs="Century Gothic"/>
      <w:color w:val="000000"/>
      <w:sz w:val="24"/>
      <w:szCs w:val="24"/>
    </w:rPr>
  </w:style>
  <w:style w:type="character" w:styleId="Rimandocommento">
    <w:name w:val="annotation reference"/>
    <w:basedOn w:val="Carpredefinitoparagrafo"/>
    <w:uiPriority w:val="99"/>
    <w:semiHidden/>
    <w:unhideWhenUsed/>
    <w:rsid w:val="00E900B4"/>
    <w:rPr>
      <w:sz w:val="16"/>
      <w:szCs w:val="16"/>
    </w:rPr>
  </w:style>
  <w:style w:type="paragraph" w:styleId="Testocommento">
    <w:name w:val="annotation text"/>
    <w:basedOn w:val="Normale"/>
    <w:link w:val="TestocommentoCarattere"/>
    <w:uiPriority w:val="99"/>
    <w:semiHidden/>
    <w:unhideWhenUsed/>
    <w:rsid w:val="00E900B4"/>
    <w:rPr>
      <w:sz w:val="20"/>
    </w:rPr>
  </w:style>
  <w:style w:type="character" w:customStyle="1" w:styleId="TestocommentoCarattere">
    <w:name w:val="Testo commento Carattere"/>
    <w:basedOn w:val="Carpredefinitoparagrafo"/>
    <w:link w:val="Testocommento"/>
    <w:uiPriority w:val="99"/>
    <w:semiHidden/>
    <w:rsid w:val="00E900B4"/>
  </w:style>
  <w:style w:type="paragraph" w:styleId="Soggettocommento">
    <w:name w:val="annotation subject"/>
    <w:basedOn w:val="Testocommento"/>
    <w:next w:val="Testocommento"/>
    <w:link w:val="SoggettocommentoCarattere"/>
    <w:uiPriority w:val="99"/>
    <w:semiHidden/>
    <w:unhideWhenUsed/>
    <w:rsid w:val="00E900B4"/>
    <w:rPr>
      <w:b/>
      <w:bCs/>
    </w:rPr>
  </w:style>
  <w:style w:type="character" w:customStyle="1" w:styleId="SoggettocommentoCarattere">
    <w:name w:val="Soggetto commento Carattere"/>
    <w:basedOn w:val="TestocommentoCarattere"/>
    <w:link w:val="Soggettocommento"/>
    <w:uiPriority w:val="99"/>
    <w:semiHidden/>
    <w:rsid w:val="00E900B4"/>
    <w:rPr>
      <w:b/>
      <w:bCs/>
    </w:rPr>
  </w:style>
  <w:style w:type="paragraph" w:styleId="Revisione">
    <w:name w:val="Revision"/>
    <w:hidden/>
    <w:uiPriority w:val="99"/>
    <w:semiHidden/>
    <w:rsid w:val="00E900B4"/>
    <w:rPr>
      <w:sz w:val="24"/>
    </w:rPr>
  </w:style>
  <w:style w:type="character" w:customStyle="1" w:styleId="Menzionenonrisolta1">
    <w:name w:val="Menzione non risolta1"/>
    <w:basedOn w:val="Carpredefinitoparagrafo"/>
    <w:uiPriority w:val="99"/>
    <w:semiHidden/>
    <w:unhideWhenUsed/>
    <w:rsid w:val="004E39AA"/>
    <w:rPr>
      <w:color w:val="605E5C"/>
      <w:shd w:val="clear" w:color="auto" w:fill="E1DFDD"/>
    </w:rPr>
  </w:style>
  <w:style w:type="numbering" w:customStyle="1" w:styleId="Nessunelenco1">
    <w:name w:val="Nessun elenco1"/>
    <w:next w:val="Nessunelenco"/>
    <w:uiPriority w:val="99"/>
    <w:semiHidden/>
    <w:unhideWhenUsed/>
    <w:rsid w:val="00F452C9"/>
  </w:style>
  <w:style w:type="character" w:customStyle="1" w:styleId="Titolo1Carattere">
    <w:name w:val="Titolo 1 Carattere"/>
    <w:aliases w:val="Titolo capitolo Carattere"/>
    <w:basedOn w:val="Carpredefinitoparagrafo"/>
    <w:link w:val="Titolo1"/>
    <w:uiPriority w:val="9"/>
    <w:rsid w:val="00F452C9"/>
    <w:rPr>
      <w:b/>
      <w:sz w:val="24"/>
    </w:rPr>
  </w:style>
  <w:style w:type="character" w:customStyle="1" w:styleId="Titolo2Carattere">
    <w:name w:val="Titolo 2 Carattere"/>
    <w:basedOn w:val="Carpredefinitoparagrafo"/>
    <w:link w:val="Titolo2"/>
    <w:uiPriority w:val="9"/>
    <w:rsid w:val="00F452C9"/>
    <w:rPr>
      <w:b/>
      <w:sz w:val="24"/>
    </w:rPr>
  </w:style>
  <w:style w:type="character" w:customStyle="1" w:styleId="Titolo3Carattere">
    <w:name w:val="Titolo 3 Carattere"/>
    <w:basedOn w:val="Carpredefinitoparagrafo"/>
    <w:link w:val="Titolo3"/>
    <w:uiPriority w:val="9"/>
    <w:rsid w:val="00F452C9"/>
    <w:rPr>
      <w:b/>
      <w:sz w:val="22"/>
    </w:rPr>
  </w:style>
  <w:style w:type="character" w:customStyle="1" w:styleId="Titolo7Carattere">
    <w:name w:val="Titolo 7 Carattere"/>
    <w:basedOn w:val="Carpredefinitoparagrafo"/>
    <w:link w:val="Titolo7"/>
    <w:uiPriority w:val="9"/>
    <w:rsid w:val="00F452C9"/>
    <w:rPr>
      <w:rFonts w:ascii="Arial" w:hAnsi="Arial"/>
      <w:b/>
      <w:sz w:val="18"/>
    </w:rPr>
  </w:style>
  <w:style w:type="character" w:customStyle="1" w:styleId="Titolo8Carattere">
    <w:name w:val="Titolo 8 Carattere"/>
    <w:basedOn w:val="Carpredefinitoparagrafo"/>
    <w:link w:val="Titolo8"/>
    <w:uiPriority w:val="9"/>
    <w:rsid w:val="00F452C9"/>
    <w:rPr>
      <w:rFonts w:ascii="MyriadPro-It" w:hAnsi="MyriadPro-It"/>
      <w:snapToGrid w:val="0"/>
      <w:sz w:val="36"/>
    </w:rPr>
  </w:style>
  <w:style w:type="character" w:customStyle="1" w:styleId="Titolo9Carattere">
    <w:name w:val="Titolo 9 Carattere"/>
    <w:basedOn w:val="Carpredefinitoparagrafo"/>
    <w:link w:val="Titolo9"/>
    <w:uiPriority w:val="9"/>
    <w:rsid w:val="00F452C9"/>
    <w:rPr>
      <w:rFonts w:ascii="Arial" w:hAnsi="Arial"/>
      <w:b/>
      <w:snapToGrid w:val="0"/>
      <w:sz w:val="32"/>
    </w:rPr>
  </w:style>
  <w:style w:type="character" w:customStyle="1" w:styleId="ParagrafoelencoCarattere">
    <w:name w:val="Paragrafo elenco Carattere"/>
    <w:aliases w:val="Elenco puntato Carattere"/>
    <w:basedOn w:val="Carpredefinitoparagrafo"/>
    <w:link w:val="Paragrafoelenco"/>
    <w:uiPriority w:val="34"/>
    <w:rsid w:val="00F452C9"/>
    <w:rPr>
      <w:rFonts w:ascii="Calibri" w:eastAsia="Calibri" w:hAnsi="Calibri"/>
      <w:sz w:val="22"/>
      <w:szCs w:val="24"/>
    </w:rPr>
  </w:style>
  <w:style w:type="character" w:customStyle="1" w:styleId="Collegamentovisitato1">
    <w:name w:val="Collegamento visitato1"/>
    <w:basedOn w:val="Carpredefinitoparagrafo"/>
    <w:uiPriority w:val="99"/>
    <w:semiHidden/>
    <w:unhideWhenUsed/>
    <w:rsid w:val="00F452C9"/>
    <w:rPr>
      <w:color w:val="800080"/>
      <w:u w:val="single"/>
    </w:rPr>
  </w:style>
  <w:style w:type="paragraph" w:styleId="Titolosommario">
    <w:name w:val="TOC Heading"/>
    <w:basedOn w:val="Titolo1"/>
    <w:next w:val="Normale"/>
    <w:uiPriority w:val="39"/>
    <w:unhideWhenUsed/>
    <w:qFormat/>
    <w:rsid w:val="00F452C9"/>
    <w:pPr>
      <w:keepLines/>
      <w:numPr>
        <w:numId w:val="3"/>
      </w:numPr>
      <w:spacing w:before="480" w:after="240" w:line="259" w:lineRule="auto"/>
      <w:ind w:left="720"/>
      <w:jc w:val="left"/>
      <w:outlineLvl w:val="9"/>
    </w:pPr>
    <w:rPr>
      <w:rFonts w:ascii="Calibri" w:hAnsi="Calibri" w:cs="Calibri"/>
      <w:caps/>
      <w:color w:val="000000"/>
      <w:sz w:val="28"/>
      <w:szCs w:val="32"/>
    </w:rPr>
  </w:style>
  <w:style w:type="paragraph" w:customStyle="1" w:styleId="Sommario11">
    <w:name w:val="Sommario 11"/>
    <w:basedOn w:val="Normale"/>
    <w:next w:val="Normale"/>
    <w:autoRedefine/>
    <w:uiPriority w:val="39"/>
    <w:unhideWhenUsed/>
    <w:qFormat/>
    <w:rsid w:val="00F452C9"/>
    <w:pPr>
      <w:tabs>
        <w:tab w:val="left" w:pos="284"/>
        <w:tab w:val="left" w:pos="660"/>
        <w:tab w:val="right" w:leader="dot" w:pos="9638"/>
      </w:tabs>
      <w:spacing w:after="240"/>
    </w:pPr>
    <w:rPr>
      <w:rFonts w:ascii="Calibri" w:eastAsia="Calibri" w:hAnsi="Calibri" w:cs="Calibri"/>
      <w:b/>
      <w:bCs/>
      <w:noProof/>
      <w:color w:val="145B3C"/>
      <w:sz w:val="22"/>
      <w:szCs w:val="24"/>
      <w:lang w:eastAsia="en-US"/>
    </w:rPr>
  </w:style>
  <w:style w:type="paragraph" w:customStyle="1" w:styleId="Sommario21">
    <w:name w:val="Sommario 21"/>
    <w:basedOn w:val="Normale"/>
    <w:next w:val="Normale"/>
    <w:autoRedefine/>
    <w:uiPriority w:val="39"/>
    <w:unhideWhenUsed/>
    <w:qFormat/>
    <w:rsid w:val="00F452C9"/>
    <w:pPr>
      <w:tabs>
        <w:tab w:val="left" w:pos="880"/>
        <w:tab w:val="right" w:leader="dot" w:pos="9628"/>
      </w:tabs>
      <w:spacing w:after="240"/>
      <w:ind w:left="709" w:hanging="471"/>
    </w:pPr>
    <w:rPr>
      <w:rFonts w:ascii="Calibri" w:eastAsia="Calibri" w:hAnsi="Calibri" w:cs="Calibri"/>
      <w:b/>
      <w:bCs/>
      <w:noProof/>
      <w:color w:val="145B3C"/>
      <w:sz w:val="22"/>
      <w:szCs w:val="24"/>
      <w:lang w:eastAsia="en-US"/>
    </w:rPr>
  </w:style>
  <w:style w:type="paragraph" w:customStyle="1" w:styleId="Pa40">
    <w:name w:val="Pa40"/>
    <w:basedOn w:val="Normale"/>
    <w:next w:val="Normale"/>
    <w:uiPriority w:val="99"/>
    <w:rsid w:val="00F452C9"/>
    <w:pPr>
      <w:autoSpaceDE w:val="0"/>
      <w:autoSpaceDN w:val="0"/>
      <w:adjustRightInd w:val="0"/>
      <w:spacing w:after="120" w:line="141" w:lineRule="atLeast"/>
    </w:pPr>
    <w:rPr>
      <w:rFonts w:ascii="HelveticaNeueLT Pro 45 Lt" w:eastAsia="Calibri" w:hAnsi="HelveticaNeueLT Pro 45 Lt"/>
      <w:sz w:val="22"/>
      <w:szCs w:val="24"/>
      <w:lang w:eastAsia="en-US"/>
    </w:rPr>
  </w:style>
  <w:style w:type="character" w:customStyle="1" w:styleId="A2">
    <w:name w:val="A2"/>
    <w:uiPriority w:val="99"/>
    <w:rsid w:val="00F452C9"/>
    <w:rPr>
      <w:rFonts w:cs="HelveticaNeueLT Pro 45 Lt"/>
      <w:color w:val="000000"/>
      <w:sz w:val="15"/>
      <w:szCs w:val="15"/>
    </w:rPr>
  </w:style>
  <w:style w:type="character" w:styleId="CitazioneHTML">
    <w:name w:val="HTML Cite"/>
    <w:basedOn w:val="Carpredefinitoparagrafo"/>
    <w:uiPriority w:val="99"/>
    <w:semiHidden/>
    <w:unhideWhenUsed/>
    <w:rsid w:val="00F452C9"/>
    <w:rPr>
      <w:i/>
      <w:iCs/>
    </w:rPr>
  </w:style>
  <w:style w:type="table" w:customStyle="1" w:styleId="Grigliatabella1">
    <w:name w:val="Griglia tabella1"/>
    <w:basedOn w:val="Tabellanormale"/>
    <w:next w:val="Grigliatabella"/>
    <w:uiPriority w:val="59"/>
    <w:rsid w:val="00F4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tabellaegrafico1">
    <w:name w:val="Titolo tabella e grafico1"/>
    <w:uiPriority w:val="33"/>
    <w:qFormat/>
    <w:rsid w:val="00F452C9"/>
    <w:rPr>
      <w:rFonts w:cs="Calibri"/>
      <w:b/>
      <w:smallCaps/>
      <w:color w:val="262626"/>
      <w:sz w:val="20"/>
      <w:szCs w:val="20"/>
      <w:lang w:eastAsia="it-IT"/>
    </w:rPr>
  </w:style>
  <w:style w:type="character" w:customStyle="1" w:styleId="FonteCarattere">
    <w:name w:val="Fonte Carattere"/>
    <w:basedOn w:val="Carpredefinitoparagrafo"/>
    <w:link w:val="Fonte"/>
    <w:rsid w:val="00F452C9"/>
    <w:rPr>
      <w:sz w:val="18"/>
    </w:rPr>
  </w:style>
  <w:style w:type="table" w:customStyle="1" w:styleId="Tabellaelenco3-colore51">
    <w:name w:val="Tabella elenco 3 - colore 51"/>
    <w:basedOn w:val="Tabellanormale"/>
    <w:uiPriority w:val="48"/>
    <w:rsid w:val="00F452C9"/>
    <w:rPr>
      <w:rFonts w:ascii="Calibri" w:eastAsia="Calibri" w:hAnsi="Calibri"/>
      <w:sz w:val="24"/>
      <w:szCs w:val="24"/>
      <w:lang w:eastAsia="en-US"/>
    </w:rPr>
    <w:tblPr>
      <w:tblStyleRowBandSize w:val="1"/>
      <w:tblStyleColBandSize w:val="1"/>
      <w:tblBorders>
        <w:top w:val="single" w:sz="4" w:space="0" w:color="29B67A"/>
        <w:left w:val="single" w:sz="4" w:space="0" w:color="29B67A"/>
        <w:bottom w:val="single" w:sz="4" w:space="0" w:color="29B67A"/>
        <w:right w:val="single" w:sz="4" w:space="0" w:color="29B67A"/>
      </w:tblBorders>
    </w:tblPr>
    <w:tblStylePr w:type="firstRow">
      <w:rPr>
        <w:b/>
        <w:bCs/>
        <w:color w:val="FFFFFF"/>
      </w:rPr>
      <w:tblPr/>
      <w:tcPr>
        <w:tcBorders>
          <w:top w:val="single" w:sz="4" w:space="0" w:color="29B67A"/>
          <w:left w:val="single" w:sz="4" w:space="0" w:color="29B67A"/>
          <w:bottom w:val="single" w:sz="4" w:space="0" w:color="29B67A"/>
          <w:right w:val="single" w:sz="4" w:space="0" w:color="29B67A"/>
          <w:insideH w:val="nil"/>
          <w:insideV w:val="nil"/>
          <w:tl2br w:val="nil"/>
          <w:tr2bl w:val="nil"/>
        </w:tcBorders>
        <w:shd w:val="clear" w:color="auto" w:fill="29B67A"/>
      </w:tcPr>
    </w:tblStylePr>
    <w:tblStylePr w:type="lastRow">
      <w:rPr>
        <w:b/>
        <w:bCs/>
      </w:rPr>
      <w:tblPr/>
      <w:tcPr>
        <w:tcBorders>
          <w:top w:val="double" w:sz="4" w:space="0" w:color="024E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24EA2"/>
          <w:right w:val="single" w:sz="4" w:space="0" w:color="024EA2"/>
        </w:tcBorders>
      </w:tcPr>
    </w:tblStylePr>
    <w:tblStylePr w:type="band1Horz">
      <w:tblPr/>
      <w:tcPr>
        <w:tcBorders>
          <w:top w:val="single" w:sz="4" w:space="0" w:color="024EA2"/>
          <w:bottom w:val="single" w:sz="4" w:space="0" w:color="024E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4EA2"/>
          <w:left w:val="nil"/>
        </w:tcBorders>
      </w:tcPr>
    </w:tblStylePr>
    <w:tblStylePr w:type="swCell">
      <w:tblPr/>
      <w:tcPr>
        <w:tcBorders>
          <w:top w:val="double" w:sz="4" w:space="0" w:color="024EA2"/>
          <w:right w:val="nil"/>
        </w:tcBorders>
      </w:tcPr>
    </w:tblStylePr>
  </w:style>
  <w:style w:type="table" w:customStyle="1" w:styleId="Tabellagriglia4-colore51">
    <w:name w:val="Tabella griglia 4 - colore 51"/>
    <w:basedOn w:val="Tabellanormale"/>
    <w:uiPriority w:val="49"/>
    <w:rsid w:val="00F452C9"/>
    <w:rPr>
      <w:rFonts w:ascii="Calibri" w:eastAsia="Calibri" w:hAnsi="Calibri"/>
      <w:sz w:val="18"/>
      <w:szCs w:val="24"/>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bCs/>
        <w:color w:val="FFFFFF"/>
      </w:rPr>
      <w:tblPr/>
      <w:tcPr>
        <w:tcBorders>
          <w:top w:val="single" w:sz="4" w:space="0" w:color="024EA2"/>
          <w:left w:val="single" w:sz="4" w:space="0" w:color="024EA2"/>
          <w:bottom w:val="single" w:sz="4" w:space="0" w:color="024EA2"/>
          <w:right w:val="single" w:sz="4" w:space="0" w:color="024EA2"/>
          <w:insideH w:val="nil"/>
          <w:insideV w:val="nil"/>
        </w:tcBorders>
        <w:shd w:val="clear" w:color="auto" w:fill="024EA2"/>
      </w:tcPr>
    </w:tblStylePr>
    <w:tblStylePr w:type="lastRow">
      <w:rPr>
        <w:b/>
        <w:bCs/>
      </w:rPr>
      <w:tblPr/>
      <w:tcPr>
        <w:tcBorders>
          <w:top w:val="double" w:sz="4" w:space="0" w:color="024EA2"/>
        </w:tcBorders>
      </w:tcPr>
    </w:tblStylePr>
    <w:tblStylePr w:type="firstCol">
      <w:rPr>
        <w:b/>
        <w:bCs/>
      </w:rPr>
    </w:tblStylePr>
    <w:tblStylePr w:type="lastCol">
      <w:rPr>
        <w:b/>
        <w:bCs/>
      </w:rPr>
    </w:tblStylePr>
    <w:tblStylePr w:type="band1Vert">
      <w:tblPr/>
      <w:tcPr>
        <w:shd w:val="clear" w:color="auto" w:fill="BADAFE"/>
      </w:tcPr>
    </w:tblStylePr>
    <w:tblStylePr w:type="band1Horz">
      <w:tblPr/>
      <w:tcPr>
        <w:shd w:val="clear" w:color="auto" w:fill="BADAFE"/>
      </w:tcPr>
    </w:tblStylePr>
  </w:style>
  <w:style w:type="table" w:customStyle="1" w:styleId="Tabellasemplice51">
    <w:name w:val="Tabella semplice 51"/>
    <w:basedOn w:val="Tabellanormale"/>
    <w:uiPriority w:val="45"/>
    <w:rsid w:val="00F452C9"/>
    <w:rPr>
      <w:rFonts w:ascii="Calibri" w:eastAsia="Calibri" w:hAnsi="Calibri"/>
      <w:sz w:val="24"/>
      <w:szCs w:val="24"/>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Carattere">
    <w:name w:val="Titolo Carattere"/>
    <w:basedOn w:val="Carpredefinitoparagrafo"/>
    <w:link w:val="Titolo"/>
    <w:uiPriority w:val="10"/>
    <w:rsid w:val="00F452C9"/>
    <w:rPr>
      <w:i/>
      <w:sz w:val="26"/>
    </w:rPr>
  </w:style>
  <w:style w:type="paragraph" w:styleId="Nessunaspaziatura">
    <w:name w:val="No Spacing"/>
    <w:uiPriority w:val="1"/>
    <w:qFormat/>
    <w:rsid w:val="00F452C9"/>
    <w:pPr>
      <w:jc w:val="both"/>
    </w:pPr>
    <w:rPr>
      <w:rFonts w:ascii="Calibri" w:eastAsia="Calibri" w:hAnsi="Calibri"/>
      <w:sz w:val="22"/>
      <w:szCs w:val="24"/>
      <w:lang w:eastAsia="en-US"/>
    </w:rPr>
  </w:style>
  <w:style w:type="character" w:customStyle="1" w:styleId="Menzionenonrisolta2">
    <w:name w:val="Menzione non risolta2"/>
    <w:basedOn w:val="Carpredefinitoparagrafo"/>
    <w:uiPriority w:val="99"/>
    <w:semiHidden/>
    <w:unhideWhenUsed/>
    <w:rsid w:val="00F452C9"/>
    <w:rPr>
      <w:color w:val="605E5C"/>
      <w:shd w:val="clear" w:color="auto" w:fill="E1DFDD"/>
    </w:rPr>
  </w:style>
  <w:style w:type="table" w:customStyle="1" w:styleId="Grigliachiara-Colore11">
    <w:name w:val="Griglia chiara - Colore 11"/>
    <w:basedOn w:val="Tabellanormale"/>
    <w:uiPriority w:val="62"/>
    <w:rsid w:val="00F452C9"/>
    <w:rPr>
      <w:rFonts w:ascii="Calibri" w:eastAsia="Calibri" w:hAnsi="Calibri"/>
      <w:sz w:val="24"/>
      <w:szCs w:val="24"/>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msonormal0">
    <w:name w:val="msonormal"/>
    <w:basedOn w:val="Normale"/>
    <w:rsid w:val="00F452C9"/>
    <w:pPr>
      <w:spacing w:before="100" w:beforeAutospacing="1" w:after="100" w:afterAutospacing="1"/>
      <w:jc w:val="left"/>
    </w:pPr>
    <w:rPr>
      <w:szCs w:val="24"/>
    </w:rPr>
  </w:style>
  <w:style w:type="paragraph" w:customStyle="1" w:styleId="xl191">
    <w:name w:val="xl191"/>
    <w:basedOn w:val="Normale"/>
    <w:rsid w:val="00F452C9"/>
    <w:pPr>
      <w:spacing w:before="100" w:beforeAutospacing="1" w:after="100" w:afterAutospacing="1"/>
      <w:jc w:val="left"/>
    </w:pPr>
    <w:rPr>
      <w:color w:val="135B3D"/>
      <w:szCs w:val="24"/>
    </w:rPr>
  </w:style>
  <w:style w:type="paragraph" w:customStyle="1" w:styleId="xl192">
    <w:name w:val="xl192"/>
    <w:basedOn w:val="Normale"/>
    <w:rsid w:val="00F452C9"/>
    <w:pPr>
      <w:spacing w:before="100" w:beforeAutospacing="1" w:after="100" w:afterAutospacing="1"/>
      <w:jc w:val="left"/>
    </w:pPr>
    <w:rPr>
      <w:szCs w:val="24"/>
    </w:rPr>
  </w:style>
  <w:style w:type="paragraph" w:customStyle="1" w:styleId="xl193">
    <w:name w:val="xl193"/>
    <w:basedOn w:val="Normale"/>
    <w:rsid w:val="00F452C9"/>
    <w:pPr>
      <w:spacing w:before="100" w:beforeAutospacing="1" w:after="100" w:afterAutospacing="1"/>
      <w:jc w:val="right"/>
      <w:textAlignment w:val="center"/>
    </w:pPr>
    <w:rPr>
      <w:color w:val="066686"/>
      <w:sz w:val="28"/>
      <w:szCs w:val="28"/>
    </w:rPr>
  </w:style>
  <w:style w:type="paragraph" w:customStyle="1" w:styleId="xl194">
    <w:name w:val="xl194"/>
    <w:basedOn w:val="Normale"/>
    <w:rsid w:val="00F452C9"/>
    <w:pPr>
      <w:shd w:val="clear" w:color="000000" w:fill="29B67A"/>
      <w:spacing w:before="100" w:beforeAutospacing="1" w:after="100" w:afterAutospacing="1"/>
      <w:jc w:val="right"/>
      <w:textAlignment w:val="top"/>
    </w:pPr>
    <w:rPr>
      <w:b/>
      <w:bCs/>
      <w:color w:val="FFFFFF"/>
      <w:sz w:val="17"/>
      <w:szCs w:val="17"/>
    </w:rPr>
  </w:style>
  <w:style w:type="paragraph" w:customStyle="1" w:styleId="xl195">
    <w:name w:val="xl195"/>
    <w:basedOn w:val="Normale"/>
    <w:rsid w:val="00F452C9"/>
    <w:pPr>
      <w:spacing w:before="100" w:beforeAutospacing="1" w:after="100" w:afterAutospacing="1"/>
      <w:jc w:val="right"/>
      <w:textAlignment w:val="top"/>
    </w:pPr>
    <w:rPr>
      <w:color w:val="262626"/>
      <w:sz w:val="17"/>
      <w:szCs w:val="17"/>
    </w:rPr>
  </w:style>
  <w:style w:type="paragraph" w:customStyle="1" w:styleId="xl196">
    <w:name w:val="xl196"/>
    <w:basedOn w:val="Normale"/>
    <w:rsid w:val="00F452C9"/>
    <w:pPr>
      <w:spacing w:before="100" w:beforeAutospacing="1" w:after="100" w:afterAutospacing="1"/>
      <w:jc w:val="right"/>
      <w:textAlignment w:val="top"/>
    </w:pPr>
    <w:rPr>
      <w:b/>
      <w:bCs/>
      <w:color w:val="024EA2"/>
      <w:sz w:val="17"/>
      <w:szCs w:val="17"/>
    </w:rPr>
  </w:style>
  <w:style w:type="paragraph" w:customStyle="1" w:styleId="xl197">
    <w:name w:val="xl197"/>
    <w:basedOn w:val="Normale"/>
    <w:rsid w:val="00F452C9"/>
    <w:pPr>
      <w:spacing w:before="100" w:beforeAutospacing="1" w:after="100" w:afterAutospacing="1"/>
      <w:jc w:val="left"/>
    </w:pPr>
    <w:rPr>
      <w:color w:val="066686"/>
      <w:szCs w:val="24"/>
    </w:rPr>
  </w:style>
  <w:style w:type="paragraph" w:customStyle="1" w:styleId="xl198">
    <w:name w:val="xl198"/>
    <w:basedOn w:val="Normale"/>
    <w:rsid w:val="00F452C9"/>
    <w:pPr>
      <w:spacing w:before="100" w:beforeAutospacing="1" w:after="100" w:afterAutospacing="1"/>
      <w:jc w:val="right"/>
      <w:textAlignment w:val="center"/>
    </w:pPr>
    <w:rPr>
      <w:color w:val="066686"/>
      <w:sz w:val="28"/>
      <w:szCs w:val="28"/>
    </w:rPr>
  </w:style>
  <w:style w:type="paragraph" w:customStyle="1" w:styleId="xl199">
    <w:name w:val="xl199"/>
    <w:basedOn w:val="Normale"/>
    <w:rsid w:val="00F452C9"/>
    <w:pPr>
      <w:spacing w:before="100" w:beforeAutospacing="1" w:after="100" w:afterAutospacing="1"/>
      <w:jc w:val="left"/>
    </w:pPr>
    <w:rPr>
      <w:color w:val="066686"/>
      <w:sz w:val="18"/>
      <w:szCs w:val="18"/>
    </w:rPr>
  </w:style>
  <w:style w:type="paragraph" w:customStyle="1" w:styleId="xl200">
    <w:name w:val="xl200"/>
    <w:basedOn w:val="Normale"/>
    <w:rsid w:val="00F452C9"/>
    <w:pPr>
      <w:spacing w:before="100" w:beforeAutospacing="1" w:after="100" w:afterAutospacing="1"/>
      <w:jc w:val="left"/>
    </w:pPr>
    <w:rPr>
      <w:color w:val="135B3D"/>
      <w:sz w:val="18"/>
      <w:szCs w:val="18"/>
    </w:rPr>
  </w:style>
  <w:style w:type="paragraph" w:customStyle="1" w:styleId="xl201">
    <w:name w:val="xl201"/>
    <w:basedOn w:val="Normale"/>
    <w:rsid w:val="00F452C9"/>
    <w:pPr>
      <w:spacing w:before="100" w:beforeAutospacing="1" w:after="100" w:afterAutospacing="1"/>
      <w:jc w:val="left"/>
    </w:pPr>
    <w:rPr>
      <w:color w:val="066686"/>
      <w:sz w:val="18"/>
      <w:szCs w:val="18"/>
    </w:rPr>
  </w:style>
  <w:style w:type="paragraph" w:customStyle="1" w:styleId="xl202">
    <w:name w:val="xl202"/>
    <w:basedOn w:val="Normale"/>
    <w:rsid w:val="00F452C9"/>
    <w:pPr>
      <w:spacing w:before="100" w:beforeAutospacing="1" w:after="100" w:afterAutospacing="1"/>
      <w:jc w:val="left"/>
    </w:pPr>
    <w:rPr>
      <w:sz w:val="20"/>
    </w:rPr>
  </w:style>
  <w:style w:type="paragraph" w:customStyle="1" w:styleId="xl203">
    <w:name w:val="xl203"/>
    <w:basedOn w:val="Normale"/>
    <w:rsid w:val="00F452C9"/>
    <w:pPr>
      <w:spacing w:before="100" w:beforeAutospacing="1" w:after="100" w:afterAutospacing="1"/>
      <w:jc w:val="left"/>
      <w:textAlignment w:val="top"/>
    </w:pPr>
    <w:rPr>
      <w:b/>
      <w:bCs/>
      <w:color w:val="135B3D"/>
      <w:sz w:val="20"/>
    </w:rPr>
  </w:style>
  <w:style w:type="paragraph" w:customStyle="1" w:styleId="xl204">
    <w:name w:val="xl204"/>
    <w:basedOn w:val="Normale"/>
    <w:rsid w:val="00F452C9"/>
    <w:pPr>
      <w:spacing w:before="100" w:beforeAutospacing="1" w:after="100" w:afterAutospacing="1"/>
      <w:jc w:val="left"/>
      <w:textAlignment w:val="top"/>
    </w:pPr>
    <w:rPr>
      <w:color w:val="404040"/>
      <w:sz w:val="18"/>
      <w:szCs w:val="18"/>
    </w:rPr>
  </w:style>
  <w:style w:type="paragraph" w:customStyle="1" w:styleId="xl205">
    <w:name w:val="xl205"/>
    <w:basedOn w:val="Normale"/>
    <w:rsid w:val="00F452C9"/>
    <w:pPr>
      <w:spacing w:before="100" w:beforeAutospacing="1" w:after="100" w:afterAutospacing="1"/>
      <w:jc w:val="right"/>
      <w:textAlignment w:val="top"/>
    </w:pPr>
    <w:rPr>
      <w:color w:val="404040"/>
      <w:sz w:val="20"/>
    </w:rPr>
  </w:style>
  <w:style w:type="paragraph" w:customStyle="1" w:styleId="xl206">
    <w:name w:val="xl206"/>
    <w:basedOn w:val="Normale"/>
    <w:rsid w:val="00F452C9"/>
    <w:pPr>
      <w:spacing w:before="100" w:beforeAutospacing="1" w:after="100" w:afterAutospacing="1"/>
      <w:jc w:val="left"/>
      <w:textAlignment w:val="top"/>
    </w:pPr>
    <w:rPr>
      <w:b/>
      <w:bCs/>
      <w:sz w:val="20"/>
    </w:rPr>
  </w:style>
  <w:style w:type="paragraph" w:customStyle="1" w:styleId="xl207">
    <w:name w:val="xl207"/>
    <w:basedOn w:val="Normale"/>
    <w:rsid w:val="00F452C9"/>
    <w:pPr>
      <w:spacing w:before="100" w:beforeAutospacing="1" w:after="100" w:afterAutospacing="1"/>
      <w:jc w:val="left"/>
      <w:textAlignment w:val="top"/>
    </w:pPr>
    <w:rPr>
      <w:color w:val="6B9F25"/>
      <w:sz w:val="20"/>
    </w:rPr>
  </w:style>
  <w:style w:type="paragraph" w:customStyle="1" w:styleId="xl208">
    <w:name w:val="xl208"/>
    <w:basedOn w:val="Normale"/>
    <w:rsid w:val="00F452C9"/>
    <w:pPr>
      <w:spacing w:before="100" w:beforeAutospacing="1" w:after="100" w:afterAutospacing="1"/>
      <w:jc w:val="left"/>
      <w:textAlignment w:val="top"/>
    </w:pPr>
    <w:rPr>
      <w:sz w:val="20"/>
    </w:rPr>
  </w:style>
  <w:style w:type="paragraph" w:customStyle="1" w:styleId="xl209">
    <w:name w:val="xl209"/>
    <w:basedOn w:val="Normale"/>
    <w:rsid w:val="00F452C9"/>
    <w:pPr>
      <w:spacing w:before="100" w:beforeAutospacing="1" w:after="100" w:afterAutospacing="1"/>
      <w:jc w:val="left"/>
      <w:textAlignment w:val="center"/>
    </w:pPr>
    <w:rPr>
      <w:color w:val="6B9F25"/>
      <w:sz w:val="20"/>
    </w:rPr>
  </w:style>
  <w:style w:type="paragraph" w:customStyle="1" w:styleId="xl210">
    <w:name w:val="xl210"/>
    <w:basedOn w:val="Normale"/>
    <w:rsid w:val="00F452C9"/>
    <w:pPr>
      <w:spacing w:before="100" w:beforeAutospacing="1" w:after="100" w:afterAutospacing="1"/>
      <w:jc w:val="left"/>
      <w:textAlignment w:val="top"/>
    </w:pPr>
    <w:rPr>
      <w:sz w:val="18"/>
      <w:szCs w:val="18"/>
    </w:rPr>
  </w:style>
  <w:style w:type="paragraph" w:customStyle="1" w:styleId="xl211">
    <w:name w:val="xl211"/>
    <w:basedOn w:val="Normale"/>
    <w:rsid w:val="00F452C9"/>
    <w:pPr>
      <w:spacing w:before="100" w:beforeAutospacing="1" w:after="100" w:afterAutospacing="1"/>
      <w:jc w:val="left"/>
      <w:textAlignment w:val="top"/>
    </w:pPr>
    <w:rPr>
      <w:szCs w:val="24"/>
    </w:rPr>
  </w:style>
  <w:style w:type="paragraph" w:customStyle="1" w:styleId="xl212">
    <w:name w:val="xl212"/>
    <w:basedOn w:val="Normale"/>
    <w:rsid w:val="00F452C9"/>
    <w:pPr>
      <w:spacing w:before="100" w:beforeAutospacing="1" w:after="100" w:afterAutospacing="1"/>
      <w:jc w:val="left"/>
      <w:textAlignment w:val="top"/>
    </w:pPr>
    <w:rPr>
      <w:b/>
      <w:bCs/>
      <w:color w:val="135B3D"/>
      <w:szCs w:val="24"/>
    </w:rPr>
  </w:style>
  <w:style w:type="paragraph" w:customStyle="1" w:styleId="xl213">
    <w:name w:val="xl213"/>
    <w:basedOn w:val="Normale"/>
    <w:rsid w:val="00F452C9"/>
    <w:pPr>
      <w:spacing w:before="100" w:beforeAutospacing="1" w:after="100" w:afterAutospacing="1"/>
      <w:jc w:val="left"/>
    </w:pPr>
    <w:rPr>
      <w:b/>
      <w:bCs/>
      <w:color w:val="135B3D"/>
      <w:szCs w:val="24"/>
    </w:rPr>
  </w:style>
  <w:style w:type="paragraph" w:customStyle="1" w:styleId="xl214">
    <w:name w:val="xl214"/>
    <w:basedOn w:val="Normale"/>
    <w:rsid w:val="00F452C9"/>
    <w:pPr>
      <w:spacing w:before="100" w:beforeAutospacing="1" w:after="100" w:afterAutospacing="1"/>
      <w:jc w:val="left"/>
    </w:pPr>
    <w:rPr>
      <w:b/>
      <w:bCs/>
      <w:color w:val="135B3D"/>
      <w:sz w:val="18"/>
      <w:szCs w:val="18"/>
    </w:rPr>
  </w:style>
  <w:style w:type="paragraph" w:customStyle="1" w:styleId="xl215">
    <w:name w:val="xl215"/>
    <w:basedOn w:val="Normale"/>
    <w:rsid w:val="00F452C9"/>
    <w:pPr>
      <w:shd w:val="clear" w:color="000000" w:fill="29B67A"/>
      <w:spacing w:before="100" w:beforeAutospacing="1" w:after="100" w:afterAutospacing="1"/>
      <w:jc w:val="right"/>
    </w:pPr>
    <w:rPr>
      <w:b/>
      <w:bCs/>
      <w:color w:val="FFFFFF"/>
      <w:szCs w:val="24"/>
    </w:rPr>
  </w:style>
  <w:style w:type="paragraph" w:customStyle="1" w:styleId="xl216">
    <w:name w:val="xl216"/>
    <w:basedOn w:val="Normale"/>
    <w:rsid w:val="00F452C9"/>
    <w:pPr>
      <w:shd w:val="clear" w:color="000000" w:fill="29B67A"/>
      <w:spacing w:before="100" w:beforeAutospacing="1" w:after="100" w:afterAutospacing="1"/>
      <w:jc w:val="right"/>
    </w:pPr>
    <w:rPr>
      <w:b/>
      <w:bCs/>
      <w:color w:val="FFFFFF"/>
      <w:sz w:val="18"/>
      <w:szCs w:val="18"/>
    </w:rPr>
  </w:style>
  <w:style w:type="paragraph" w:customStyle="1" w:styleId="xl217">
    <w:name w:val="xl217"/>
    <w:basedOn w:val="Normale"/>
    <w:rsid w:val="00F452C9"/>
    <w:pPr>
      <w:spacing w:before="100" w:beforeAutospacing="1" w:after="100" w:afterAutospacing="1"/>
      <w:jc w:val="left"/>
    </w:pPr>
    <w:rPr>
      <w:color w:val="262626"/>
      <w:sz w:val="17"/>
      <w:szCs w:val="17"/>
    </w:rPr>
  </w:style>
  <w:style w:type="paragraph" w:customStyle="1" w:styleId="xl218">
    <w:name w:val="xl218"/>
    <w:basedOn w:val="Normale"/>
    <w:rsid w:val="00F452C9"/>
    <w:pPr>
      <w:spacing w:before="100" w:beforeAutospacing="1" w:after="100" w:afterAutospacing="1"/>
      <w:jc w:val="left"/>
      <w:textAlignment w:val="top"/>
    </w:pPr>
    <w:rPr>
      <w:b/>
      <w:bCs/>
      <w:color w:val="262626"/>
      <w:sz w:val="17"/>
      <w:szCs w:val="17"/>
    </w:rPr>
  </w:style>
  <w:style w:type="paragraph" w:customStyle="1" w:styleId="xl219">
    <w:name w:val="xl219"/>
    <w:basedOn w:val="Normale"/>
    <w:rsid w:val="00F452C9"/>
    <w:pPr>
      <w:spacing w:before="100" w:beforeAutospacing="1" w:after="100" w:afterAutospacing="1"/>
      <w:jc w:val="left"/>
      <w:textAlignment w:val="top"/>
    </w:pPr>
    <w:rPr>
      <w:color w:val="262626"/>
      <w:sz w:val="17"/>
      <w:szCs w:val="17"/>
    </w:rPr>
  </w:style>
  <w:style w:type="paragraph" w:customStyle="1" w:styleId="xl220">
    <w:name w:val="xl220"/>
    <w:basedOn w:val="Normale"/>
    <w:rsid w:val="00F452C9"/>
    <w:pPr>
      <w:spacing w:before="100" w:beforeAutospacing="1" w:after="100" w:afterAutospacing="1"/>
      <w:jc w:val="right"/>
      <w:textAlignment w:val="top"/>
    </w:pPr>
    <w:rPr>
      <w:color w:val="262626"/>
      <w:sz w:val="17"/>
      <w:szCs w:val="17"/>
    </w:rPr>
  </w:style>
  <w:style w:type="paragraph" w:customStyle="1" w:styleId="xl221">
    <w:name w:val="xl221"/>
    <w:basedOn w:val="Normale"/>
    <w:rsid w:val="00F452C9"/>
    <w:pPr>
      <w:pBdr>
        <w:bottom w:val="single" w:sz="4" w:space="0" w:color="339966"/>
      </w:pBdr>
      <w:spacing w:before="100" w:beforeAutospacing="1" w:after="100" w:afterAutospacing="1"/>
      <w:jc w:val="left"/>
    </w:pPr>
    <w:rPr>
      <w:b/>
      <w:bCs/>
      <w:color w:val="024EA2"/>
      <w:sz w:val="17"/>
      <w:szCs w:val="17"/>
    </w:rPr>
  </w:style>
  <w:style w:type="paragraph" w:customStyle="1" w:styleId="xl222">
    <w:name w:val="xl222"/>
    <w:basedOn w:val="Normale"/>
    <w:rsid w:val="00F452C9"/>
    <w:pPr>
      <w:pBdr>
        <w:bottom w:val="single" w:sz="4" w:space="0" w:color="339966"/>
      </w:pBdr>
      <w:spacing w:before="100" w:beforeAutospacing="1" w:after="100" w:afterAutospacing="1"/>
      <w:jc w:val="right"/>
    </w:pPr>
    <w:rPr>
      <w:b/>
      <w:bCs/>
      <w:color w:val="024EA2"/>
      <w:sz w:val="17"/>
      <w:szCs w:val="17"/>
    </w:rPr>
  </w:style>
  <w:style w:type="paragraph" w:customStyle="1" w:styleId="xl223">
    <w:name w:val="xl223"/>
    <w:basedOn w:val="Normale"/>
    <w:rsid w:val="00F452C9"/>
    <w:pPr>
      <w:pBdr>
        <w:bottom w:val="single" w:sz="4" w:space="0" w:color="339966"/>
      </w:pBdr>
      <w:spacing w:before="100" w:beforeAutospacing="1" w:after="100" w:afterAutospacing="1"/>
      <w:jc w:val="right"/>
    </w:pPr>
    <w:rPr>
      <w:b/>
      <w:bCs/>
      <w:color w:val="024EA2"/>
      <w:sz w:val="17"/>
      <w:szCs w:val="17"/>
    </w:rPr>
  </w:style>
  <w:style w:type="paragraph" w:customStyle="1" w:styleId="xl224">
    <w:name w:val="xl224"/>
    <w:basedOn w:val="Normale"/>
    <w:rsid w:val="00F452C9"/>
    <w:pPr>
      <w:spacing w:before="100" w:beforeAutospacing="1" w:after="100" w:afterAutospacing="1"/>
      <w:jc w:val="left"/>
    </w:pPr>
    <w:rPr>
      <w:color w:val="024EA2"/>
      <w:sz w:val="17"/>
      <w:szCs w:val="17"/>
    </w:rPr>
  </w:style>
  <w:style w:type="paragraph" w:customStyle="1" w:styleId="xl225">
    <w:name w:val="xl225"/>
    <w:basedOn w:val="Normale"/>
    <w:rsid w:val="00F452C9"/>
    <w:pPr>
      <w:spacing w:before="100" w:beforeAutospacing="1" w:after="100" w:afterAutospacing="1"/>
      <w:jc w:val="left"/>
    </w:pPr>
    <w:rPr>
      <w:b/>
      <w:bCs/>
      <w:color w:val="024EA2"/>
      <w:sz w:val="17"/>
      <w:szCs w:val="17"/>
    </w:rPr>
  </w:style>
  <w:style w:type="paragraph" w:customStyle="1" w:styleId="xl226">
    <w:name w:val="xl226"/>
    <w:basedOn w:val="Normale"/>
    <w:rsid w:val="00F452C9"/>
    <w:pPr>
      <w:spacing w:before="100" w:beforeAutospacing="1" w:after="100" w:afterAutospacing="1"/>
      <w:jc w:val="left"/>
      <w:textAlignment w:val="top"/>
    </w:pPr>
    <w:rPr>
      <w:b/>
      <w:bCs/>
      <w:color w:val="024EA2"/>
      <w:sz w:val="17"/>
      <w:szCs w:val="17"/>
    </w:rPr>
  </w:style>
  <w:style w:type="paragraph" w:customStyle="1" w:styleId="xl227">
    <w:name w:val="xl227"/>
    <w:basedOn w:val="Normale"/>
    <w:rsid w:val="00F452C9"/>
    <w:pPr>
      <w:spacing w:before="100" w:beforeAutospacing="1" w:after="100" w:afterAutospacing="1"/>
      <w:jc w:val="right"/>
      <w:textAlignment w:val="top"/>
    </w:pPr>
    <w:rPr>
      <w:b/>
      <w:bCs/>
      <w:color w:val="024EA2"/>
      <w:sz w:val="17"/>
      <w:szCs w:val="17"/>
    </w:rPr>
  </w:style>
  <w:style w:type="paragraph" w:customStyle="1" w:styleId="xl228">
    <w:name w:val="xl228"/>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29">
    <w:name w:val="xl229"/>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30">
    <w:name w:val="xl230"/>
    <w:basedOn w:val="Normale"/>
    <w:rsid w:val="00F452C9"/>
    <w:pPr>
      <w:pBdr>
        <w:bottom w:val="single" w:sz="4" w:space="0" w:color="auto"/>
      </w:pBdr>
      <w:spacing w:before="100" w:beforeAutospacing="1" w:after="100" w:afterAutospacing="1"/>
      <w:jc w:val="right"/>
    </w:pPr>
    <w:rPr>
      <w:color w:val="262626"/>
      <w:sz w:val="18"/>
      <w:szCs w:val="18"/>
    </w:rPr>
  </w:style>
  <w:style w:type="paragraph" w:customStyle="1" w:styleId="xl231">
    <w:name w:val="xl231"/>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32">
    <w:name w:val="xl232"/>
    <w:basedOn w:val="Normale"/>
    <w:rsid w:val="00F452C9"/>
    <w:pPr>
      <w:pBdr>
        <w:bottom w:val="single" w:sz="4" w:space="0" w:color="29B67A"/>
      </w:pBdr>
      <w:spacing w:before="100" w:beforeAutospacing="1" w:after="100" w:afterAutospacing="1"/>
      <w:jc w:val="left"/>
    </w:pPr>
    <w:rPr>
      <w:color w:val="135B3D"/>
      <w:sz w:val="18"/>
      <w:szCs w:val="18"/>
    </w:rPr>
  </w:style>
  <w:style w:type="paragraph" w:customStyle="1" w:styleId="xl233">
    <w:name w:val="xl233"/>
    <w:basedOn w:val="Normale"/>
    <w:rsid w:val="00F452C9"/>
    <w:pPr>
      <w:pBdr>
        <w:bottom w:val="single" w:sz="4" w:space="0" w:color="29B67A"/>
      </w:pBdr>
      <w:spacing w:before="100" w:beforeAutospacing="1" w:after="100" w:afterAutospacing="1"/>
      <w:jc w:val="left"/>
    </w:pPr>
    <w:rPr>
      <w:sz w:val="20"/>
    </w:rPr>
  </w:style>
  <w:style w:type="paragraph" w:customStyle="1" w:styleId="xl234">
    <w:name w:val="xl234"/>
    <w:basedOn w:val="Normale"/>
    <w:rsid w:val="00F452C9"/>
    <w:pPr>
      <w:pBdr>
        <w:top w:val="single" w:sz="4" w:space="0" w:color="29B67A"/>
      </w:pBdr>
      <w:spacing w:before="100" w:beforeAutospacing="1" w:after="100" w:afterAutospacing="1"/>
      <w:jc w:val="left"/>
      <w:textAlignment w:val="top"/>
    </w:pPr>
    <w:rPr>
      <w:color w:val="262626"/>
      <w:sz w:val="16"/>
      <w:szCs w:val="16"/>
    </w:rPr>
  </w:style>
  <w:style w:type="paragraph" w:customStyle="1" w:styleId="xl235">
    <w:name w:val="xl235"/>
    <w:basedOn w:val="Normale"/>
    <w:rsid w:val="00F452C9"/>
    <w:pPr>
      <w:spacing w:before="100" w:beforeAutospacing="1" w:after="100" w:afterAutospacing="1"/>
      <w:jc w:val="right"/>
      <w:textAlignment w:val="top"/>
    </w:pPr>
    <w:rPr>
      <w:i/>
      <w:iCs/>
      <w:color w:val="262626"/>
      <w:sz w:val="16"/>
      <w:szCs w:val="16"/>
    </w:rPr>
  </w:style>
  <w:style w:type="paragraph" w:customStyle="1" w:styleId="xl236">
    <w:name w:val="xl236"/>
    <w:basedOn w:val="Normale"/>
    <w:rsid w:val="00F452C9"/>
    <w:pPr>
      <w:spacing w:before="100" w:beforeAutospacing="1" w:after="100" w:afterAutospacing="1"/>
      <w:textAlignment w:val="top"/>
    </w:pPr>
    <w:rPr>
      <w:b/>
      <w:bCs/>
      <w:color w:val="262626"/>
      <w:sz w:val="18"/>
      <w:szCs w:val="18"/>
    </w:rPr>
  </w:style>
  <w:style w:type="paragraph" w:customStyle="1" w:styleId="xl237">
    <w:name w:val="xl237"/>
    <w:basedOn w:val="Normale"/>
    <w:rsid w:val="00F452C9"/>
    <w:pPr>
      <w:spacing w:before="100" w:beforeAutospacing="1" w:after="100" w:afterAutospacing="1"/>
      <w:textAlignment w:val="top"/>
    </w:pPr>
    <w:rPr>
      <w:b/>
      <w:bCs/>
      <w:color w:val="262626"/>
      <w:sz w:val="18"/>
      <w:szCs w:val="18"/>
    </w:rPr>
  </w:style>
  <w:style w:type="paragraph" w:customStyle="1" w:styleId="xl238">
    <w:name w:val="xl238"/>
    <w:basedOn w:val="Normale"/>
    <w:rsid w:val="00F452C9"/>
    <w:pPr>
      <w:pBdr>
        <w:bottom w:val="single" w:sz="4" w:space="0" w:color="FFFFFF"/>
      </w:pBdr>
      <w:shd w:val="clear" w:color="000000" w:fill="29B67A"/>
      <w:spacing w:before="100" w:beforeAutospacing="1" w:after="100" w:afterAutospacing="1"/>
      <w:jc w:val="right"/>
      <w:textAlignment w:val="top"/>
    </w:pPr>
    <w:rPr>
      <w:b/>
      <w:bCs/>
      <w:color w:val="FFFFFF"/>
      <w:sz w:val="18"/>
      <w:szCs w:val="18"/>
    </w:rPr>
  </w:style>
  <w:style w:type="paragraph" w:customStyle="1" w:styleId="xl239">
    <w:name w:val="xl239"/>
    <w:basedOn w:val="Normale"/>
    <w:rsid w:val="00F452C9"/>
    <w:pPr>
      <w:pBdr>
        <w:bottom w:val="single" w:sz="4" w:space="0" w:color="FFFFFF"/>
      </w:pBdr>
      <w:shd w:val="clear" w:color="000000" w:fill="29B67A"/>
      <w:spacing w:before="100" w:beforeAutospacing="1" w:after="100" w:afterAutospacing="1"/>
      <w:jc w:val="right"/>
      <w:textAlignment w:val="top"/>
    </w:pPr>
    <w:rPr>
      <w:b/>
      <w:bCs/>
      <w:color w:val="FFFFFF"/>
      <w:sz w:val="18"/>
      <w:szCs w:val="18"/>
    </w:rPr>
  </w:style>
  <w:style w:type="paragraph" w:customStyle="1" w:styleId="xl240">
    <w:name w:val="xl240"/>
    <w:basedOn w:val="Normale"/>
    <w:rsid w:val="00F452C9"/>
    <w:pPr>
      <w:spacing w:before="100" w:beforeAutospacing="1" w:after="100" w:afterAutospacing="1"/>
      <w:jc w:val="left"/>
      <w:textAlignment w:val="center"/>
    </w:pPr>
    <w:rPr>
      <w:color w:val="066686"/>
      <w:sz w:val="28"/>
      <w:szCs w:val="28"/>
    </w:rPr>
  </w:style>
  <w:style w:type="paragraph" w:customStyle="1" w:styleId="xl241">
    <w:name w:val="xl241"/>
    <w:basedOn w:val="Normale"/>
    <w:rsid w:val="00F452C9"/>
    <w:pPr>
      <w:shd w:val="clear" w:color="000000" w:fill="29B67A"/>
      <w:spacing w:before="100" w:beforeAutospacing="1" w:after="100" w:afterAutospacing="1"/>
      <w:jc w:val="right"/>
      <w:textAlignment w:val="top"/>
    </w:pPr>
    <w:rPr>
      <w:b/>
      <w:bCs/>
      <w:color w:val="FFFFFF"/>
      <w:sz w:val="20"/>
    </w:rPr>
  </w:style>
  <w:style w:type="paragraph" w:customStyle="1" w:styleId="TableParagraph">
    <w:name w:val="Table Paragraph"/>
    <w:basedOn w:val="Normale"/>
    <w:uiPriority w:val="1"/>
    <w:qFormat/>
    <w:rsid w:val="00F452C9"/>
    <w:pPr>
      <w:widowControl w:val="0"/>
      <w:autoSpaceDE w:val="0"/>
      <w:autoSpaceDN w:val="0"/>
      <w:jc w:val="right"/>
    </w:pPr>
    <w:rPr>
      <w:rFonts w:ascii="Calibri" w:hAnsi="Calibri" w:cs="Calibri"/>
      <w:sz w:val="22"/>
      <w:szCs w:val="22"/>
      <w:lang w:eastAsia="en-US"/>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basedOn w:val="Carpredefinitoparagrafo"/>
    <w:link w:val="Corpotesto"/>
    <w:uiPriority w:val="1"/>
    <w:rsid w:val="00F452C9"/>
    <w:rPr>
      <w:sz w:val="28"/>
    </w:rPr>
  </w:style>
  <w:style w:type="paragraph" w:customStyle="1" w:styleId="desk-menu-item">
    <w:name w:val="desk-menu-item"/>
    <w:basedOn w:val="Normale"/>
    <w:rsid w:val="00F452C9"/>
    <w:pPr>
      <w:spacing w:before="100" w:beforeAutospacing="1" w:after="100" w:afterAutospacing="1"/>
      <w:jc w:val="left"/>
    </w:pPr>
    <w:rPr>
      <w:szCs w:val="24"/>
    </w:rPr>
  </w:style>
  <w:style w:type="character" w:customStyle="1" w:styleId="UnresolvedMention1">
    <w:name w:val="Unresolved Mention1"/>
    <w:basedOn w:val="Carpredefinitoparagrafo"/>
    <w:uiPriority w:val="99"/>
    <w:semiHidden/>
    <w:unhideWhenUsed/>
    <w:rsid w:val="00F452C9"/>
    <w:rPr>
      <w:color w:val="605E5C"/>
      <w:shd w:val="clear" w:color="auto" w:fill="E1DFDD"/>
    </w:rPr>
  </w:style>
  <w:style w:type="character" w:customStyle="1" w:styleId="fontstyle01">
    <w:name w:val="fontstyle01"/>
    <w:basedOn w:val="Carpredefinitoparagrafo"/>
    <w:rsid w:val="00F452C9"/>
    <w:rPr>
      <w:rFonts w:ascii="Calibri-Italic" w:hAnsi="Calibri-Italic" w:hint="default"/>
      <w:b w:val="0"/>
      <w:bCs w:val="0"/>
      <w:i/>
      <w:iCs/>
      <w:color w:val="000000"/>
      <w:sz w:val="18"/>
      <w:szCs w:val="18"/>
    </w:rPr>
  </w:style>
  <w:style w:type="paragraph" w:customStyle="1" w:styleId="TITOLO10">
    <w:name w:val="TITOLO 1"/>
    <w:basedOn w:val="Normale"/>
    <w:link w:val="TITOLO1Carattere0"/>
    <w:qFormat/>
    <w:rsid w:val="00F452C9"/>
    <w:pPr>
      <w:jc w:val="left"/>
    </w:pPr>
    <w:rPr>
      <w:rFonts w:eastAsia="Calibri"/>
      <w:szCs w:val="24"/>
    </w:rPr>
  </w:style>
  <w:style w:type="character" w:customStyle="1" w:styleId="TITOLO1Carattere0">
    <w:name w:val="TITOLO 1 Carattere"/>
    <w:basedOn w:val="Carpredefinitoparagrafo"/>
    <w:link w:val="TITOLO10"/>
    <w:rsid w:val="00F452C9"/>
    <w:rPr>
      <w:rFonts w:eastAsia="Calibri"/>
      <w:sz w:val="24"/>
      <w:szCs w:val="24"/>
    </w:rPr>
  </w:style>
  <w:style w:type="character" w:styleId="Collegamentovisitato">
    <w:name w:val="FollowedHyperlink"/>
    <w:basedOn w:val="Carpredefinitoparagrafo"/>
    <w:uiPriority w:val="99"/>
    <w:semiHidden/>
    <w:unhideWhenUsed/>
    <w:rsid w:val="00F452C9"/>
    <w:rPr>
      <w:color w:val="954F72" w:themeColor="followedHyperlink"/>
      <w:u w:val="single"/>
    </w:rPr>
  </w:style>
  <w:style w:type="character" w:styleId="Titolodellibro">
    <w:name w:val="Book Title"/>
    <w:basedOn w:val="Carpredefinitoparagrafo"/>
    <w:uiPriority w:val="33"/>
    <w:qFormat/>
    <w:rsid w:val="00F452C9"/>
    <w:rPr>
      <w:b/>
      <w:bCs/>
      <w:i/>
      <w:iCs/>
      <w:spacing w:val="5"/>
    </w:rPr>
  </w:style>
  <w:style w:type="character" w:customStyle="1" w:styleId="Menzionenonrisolta3">
    <w:name w:val="Menzione non risolta3"/>
    <w:basedOn w:val="Carpredefinitoparagrafo"/>
    <w:uiPriority w:val="99"/>
    <w:semiHidden/>
    <w:unhideWhenUsed/>
    <w:rsid w:val="00041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8838780">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6512631">
      <w:bodyDiv w:val="1"/>
      <w:marLeft w:val="0"/>
      <w:marRight w:val="0"/>
      <w:marTop w:val="0"/>
      <w:marBottom w:val="0"/>
      <w:divBdr>
        <w:top w:val="none" w:sz="0" w:space="0" w:color="auto"/>
        <w:left w:val="none" w:sz="0" w:space="0" w:color="auto"/>
        <w:bottom w:val="none" w:sz="0" w:space="0" w:color="auto"/>
        <w:right w:val="none" w:sz="0" w:space="0" w:color="auto"/>
      </w:divBdr>
    </w:div>
    <w:div w:id="110898673">
      <w:bodyDiv w:val="1"/>
      <w:marLeft w:val="0"/>
      <w:marRight w:val="0"/>
      <w:marTop w:val="0"/>
      <w:marBottom w:val="0"/>
      <w:divBdr>
        <w:top w:val="none" w:sz="0" w:space="0" w:color="auto"/>
        <w:left w:val="none" w:sz="0" w:space="0" w:color="auto"/>
        <w:bottom w:val="none" w:sz="0" w:space="0" w:color="auto"/>
        <w:right w:val="none" w:sz="0" w:space="0" w:color="auto"/>
      </w:divBdr>
    </w:div>
    <w:div w:id="124471899">
      <w:bodyDiv w:val="1"/>
      <w:marLeft w:val="0"/>
      <w:marRight w:val="0"/>
      <w:marTop w:val="0"/>
      <w:marBottom w:val="0"/>
      <w:divBdr>
        <w:top w:val="none" w:sz="0" w:space="0" w:color="auto"/>
        <w:left w:val="none" w:sz="0" w:space="0" w:color="auto"/>
        <w:bottom w:val="none" w:sz="0" w:space="0" w:color="auto"/>
        <w:right w:val="none" w:sz="0" w:space="0" w:color="auto"/>
      </w:divBdr>
    </w:div>
    <w:div w:id="235090897">
      <w:bodyDiv w:val="1"/>
      <w:marLeft w:val="0"/>
      <w:marRight w:val="0"/>
      <w:marTop w:val="0"/>
      <w:marBottom w:val="0"/>
      <w:divBdr>
        <w:top w:val="none" w:sz="0" w:space="0" w:color="auto"/>
        <w:left w:val="none" w:sz="0" w:space="0" w:color="auto"/>
        <w:bottom w:val="none" w:sz="0" w:space="0" w:color="auto"/>
        <w:right w:val="none" w:sz="0" w:space="0" w:color="auto"/>
      </w:divBdr>
    </w:div>
    <w:div w:id="252475386">
      <w:bodyDiv w:val="1"/>
      <w:marLeft w:val="0"/>
      <w:marRight w:val="0"/>
      <w:marTop w:val="0"/>
      <w:marBottom w:val="0"/>
      <w:divBdr>
        <w:top w:val="none" w:sz="0" w:space="0" w:color="auto"/>
        <w:left w:val="none" w:sz="0" w:space="0" w:color="auto"/>
        <w:bottom w:val="none" w:sz="0" w:space="0" w:color="auto"/>
        <w:right w:val="none" w:sz="0" w:space="0" w:color="auto"/>
      </w:divBdr>
    </w:div>
    <w:div w:id="288904980">
      <w:bodyDiv w:val="1"/>
      <w:marLeft w:val="0"/>
      <w:marRight w:val="0"/>
      <w:marTop w:val="0"/>
      <w:marBottom w:val="0"/>
      <w:divBdr>
        <w:top w:val="none" w:sz="0" w:space="0" w:color="auto"/>
        <w:left w:val="none" w:sz="0" w:space="0" w:color="auto"/>
        <w:bottom w:val="none" w:sz="0" w:space="0" w:color="auto"/>
        <w:right w:val="none" w:sz="0" w:space="0" w:color="auto"/>
      </w:divBdr>
    </w:div>
    <w:div w:id="323633020">
      <w:bodyDiv w:val="1"/>
      <w:marLeft w:val="0"/>
      <w:marRight w:val="0"/>
      <w:marTop w:val="0"/>
      <w:marBottom w:val="0"/>
      <w:divBdr>
        <w:top w:val="none" w:sz="0" w:space="0" w:color="auto"/>
        <w:left w:val="none" w:sz="0" w:space="0" w:color="auto"/>
        <w:bottom w:val="none" w:sz="0" w:space="0" w:color="auto"/>
        <w:right w:val="none" w:sz="0" w:space="0" w:color="auto"/>
      </w:divBdr>
    </w:div>
    <w:div w:id="333999584">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98942326">
      <w:bodyDiv w:val="1"/>
      <w:marLeft w:val="0"/>
      <w:marRight w:val="0"/>
      <w:marTop w:val="0"/>
      <w:marBottom w:val="0"/>
      <w:divBdr>
        <w:top w:val="none" w:sz="0" w:space="0" w:color="auto"/>
        <w:left w:val="none" w:sz="0" w:space="0" w:color="auto"/>
        <w:bottom w:val="none" w:sz="0" w:space="0" w:color="auto"/>
        <w:right w:val="none" w:sz="0" w:space="0" w:color="auto"/>
      </w:divBdr>
    </w:div>
    <w:div w:id="480735315">
      <w:bodyDiv w:val="1"/>
      <w:marLeft w:val="0"/>
      <w:marRight w:val="0"/>
      <w:marTop w:val="0"/>
      <w:marBottom w:val="0"/>
      <w:divBdr>
        <w:top w:val="none" w:sz="0" w:space="0" w:color="auto"/>
        <w:left w:val="none" w:sz="0" w:space="0" w:color="auto"/>
        <w:bottom w:val="none" w:sz="0" w:space="0" w:color="auto"/>
        <w:right w:val="none" w:sz="0" w:space="0" w:color="auto"/>
      </w:divBdr>
    </w:div>
    <w:div w:id="522401443">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69655764">
      <w:bodyDiv w:val="1"/>
      <w:marLeft w:val="0"/>
      <w:marRight w:val="0"/>
      <w:marTop w:val="0"/>
      <w:marBottom w:val="0"/>
      <w:divBdr>
        <w:top w:val="none" w:sz="0" w:space="0" w:color="auto"/>
        <w:left w:val="none" w:sz="0" w:space="0" w:color="auto"/>
        <w:bottom w:val="none" w:sz="0" w:space="0" w:color="auto"/>
        <w:right w:val="none" w:sz="0" w:space="0" w:color="auto"/>
      </w:divBdr>
    </w:div>
    <w:div w:id="579293285">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19259962">
      <w:bodyDiv w:val="1"/>
      <w:marLeft w:val="0"/>
      <w:marRight w:val="0"/>
      <w:marTop w:val="0"/>
      <w:marBottom w:val="0"/>
      <w:divBdr>
        <w:top w:val="none" w:sz="0" w:space="0" w:color="auto"/>
        <w:left w:val="none" w:sz="0" w:space="0" w:color="auto"/>
        <w:bottom w:val="none" w:sz="0" w:space="0" w:color="auto"/>
        <w:right w:val="none" w:sz="0" w:space="0" w:color="auto"/>
      </w:divBdr>
    </w:div>
    <w:div w:id="670304030">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36587541">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51141830">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198396272">
      <w:bodyDiv w:val="1"/>
      <w:marLeft w:val="0"/>
      <w:marRight w:val="0"/>
      <w:marTop w:val="0"/>
      <w:marBottom w:val="0"/>
      <w:divBdr>
        <w:top w:val="none" w:sz="0" w:space="0" w:color="auto"/>
        <w:left w:val="none" w:sz="0" w:space="0" w:color="auto"/>
        <w:bottom w:val="none" w:sz="0" w:space="0" w:color="auto"/>
        <w:right w:val="none" w:sz="0" w:space="0" w:color="auto"/>
      </w:divBdr>
    </w:div>
    <w:div w:id="1218856525">
      <w:bodyDiv w:val="1"/>
      <w:marLeft w:val="0"/>
      <w:marRight w:val="0"/>
      <w:marTop w:val="0"/>
      <w:marBottom w:val="0"/>
      <w:divBdr>
        <w:top w:val="none" w:sz="0" w:space="0" w:color="auto"/>
        <w:left w:val="none" w:sz="0" w:space="0" w:color="auto"/>
        <w:bottom w:val="none" w:sz="0" w:space="0" w:color="auto"/>
        <w:right w:val="none" w:sz="0" w:space="0" w:color="auto"/>
      </w:divBdr>
    </w:div>
    <w:div w:id="1370372054">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4086282">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86703481">
      <w:bodyDiv w:val="1"/>
      <w:marLeft w:val="0"/>
      <w:marRight w:val="0"/>
      <w:marTop w:val="0"/>
      <w:marBottom w:val="0"/>
      <w:divBdr>
        <w:top w:val="none" w:sz="0" w:space="0" w:color="auto"/>
        <w:left w:val="none" w:sz="0" w:space="0" w:color="auto"/>
        <w:bottom w:val="none" w:sz="0" w:space="0" w:color="auto"/>
        <w:right w:val="none" w:sz="0" w:space="0" w:color="auto"/>
      </w:divBdr>
    </w:div>
    <w:div w:id="1538588961">
      <w:bodyDiv w:val="1"/>
      <w:marLeft w:val="0"/>
      <w:marRight w:val="0"/>
      <w:marTop w:val="0"/>
      <w:marBottom w:val="0"/>
      <w:divBdr>
        <w:top w:val="none" w:sz="0" w:space="0" w:color="auto"/>
        <w:left w:val="none" w:sz="0" w:space="0" w:color="auto"/>
        <w:bottom w:val="none" w:sz="0" w:space="0" w:color="auto"/>
        <w:right w:val="none" w:sz="0" w:space="0" w:color="auto"/>
      </w:divBdr>
    </w:div>
    <w:div w:id="1656453904">
      <w:bodyDiv w:val="1"/>
      <w:marLeft w:val="0"/>
      <w:marRight w:val="0"/>
      <w:marTop w:val="0"/>
      <w:marBottom w:val="0"/>
      <w:divBdr>
        <w:top w:val="none" w:sz="0" w:space="0" w:color="auto"/>
        <w:left w:val="none" w:sz="0" w:space="0" w:color="auto"/>
        <w:bottom w:val="none" w:sz="0" w:space="0" w:color="auto"/>
        <w:right w:val="none" w:sz="0" w:space="0" w:color="auto"/>
      </w:divBdr>
    </w:div>
    <w:div w:id="1676302354">
      <w:bodyDiv w:val="1"/>
      <w:marLeft w:val="0"/>
      <w:marRight w:val="0"/>
      <w:marTop w:val="0"/>
      <w:marBottom w:val="0"/>
      <w:divBdr>
        <w:top w:val="none" w:sz="0" w:space="0" w:color="auto"/>
        <w:left w:val="none" w:sz="0" w:space="0" w:color="auto"/>
        <w:bottom w:val="none" w:sz="0" w:space="0" w:color="auto"/>
        <w:right w:val="none" w:sz="0" w:space="0" w:color="auto"/>
      </w:divBdr>
    </w:div>
    <w:div w:id="1746294988">
      <w:bodyDiv w:val="1"/>
      <w:marLeft w:val="0"/>
      <w:marRight w:val="0"/>
      <w:marTop w:val="0"/>
      <w:marBottom w:val="0"/>
      <w:divBdr>
        <w:top w:val="none" w:sz="0" w:space="0" w:color="auto"/>
        <w:left w:val="none" w:sz="0" w:space="0" w:color="auto"/>
        <w:bottom w:val="none" w:sz="0" w:space="0" w:color="auto"/>
        <w:right w:val="none" w:sz="0" w:space="0" w:color="auto"/>
      </w:divBdr>
    </w:div>
    <w:div w:id="1748651182">
      <w:bodyDiv w:val="1"/>
      <w:marLeft w:val="0"/>
      <w:marRight w:val="0"/>
      <w:marTop w:val="0"/>
      <w:marBottom w:val="0"/>
      <w:divBdr>
        <w:top w:val="none" w:sz="0" w:space="0" w:color="auto"/>
        <w:left w:val="none" w:sz="0" w:space="0" w:color="auto"/>
        <w:bottom w:val="none" w:sz="0" w:space="0" w:color="auto"/>
        <w:right w:val="none" w:sz="0" w:space="0" w:color="auto"/>
      </w:divBdr>
    </w:div>
    <w:div w:id="1763522891">
      <w:bodyDiv w:val="1"/>
      <w:marLeft w:val="0"/>
      <w:marRight w:val="0"/>
      <w:marTop w:val="0"/>
      <w:marBottom w:val="0"/>
      <w:divBdr>
        <w:top w:val="none" w:sz="0" w:space="0" w:color="auto"/>
        <w:left w:val="none" w:sz="0" w:space="0" w:color="auto"/>
        <w:bottom w:val="none" w:sz="0" w:space="0" w:color="auto"/>
        <w:right w:val="none" w:sz="0" w:space="0" w:color="auto"/>
      </w:divBdr>
    </w:div>
    <w:div w:id="1791051790">
      <w:bodyDiv w:val="1"/>
      <w:marLeft w:val="0"/>
      <w:marRight w:val="0"/>
      <w:marTop w:val="0"/>
      <w:marBottom w:val="0"/>
      <w:divBdr>
        <w:top w:val="none" w:sz="0" w:space="0" w:color="auto"/>
        <w:left w:val="none" w:sz="0" w:space="0" w:color="auto"/>
        <w:bottom w:val="none" w:sz="0" w:space="0" w:color="auto"/>
        <w:right w:val="none" w:sz="0" w:space="0" w:color="auto"/>
      </w:divBdr>
    </w:div>
    <w:div w:id="1799958307">
      <w:bodyDiv w:val="1"/>
      <w:marLeft w:val="0"/>
      <w:marRight w:val="0"/>
      <w:marTop w:val="0"/>
      <w:marBottom w:val="0"/>
      <w:divBdr>
        <w:top w:val="none" w:sz="0" w:space="0" w:color="auto"/>
        <w:left w:val="none" w:sz="0" w:space="0" w:color="auto"/>
        <w:bottom w:val="none" w:sz="0" w:space="0" w:color="auto"/>
        <w:right w:val="none" w:sz="0" w:space="0" w:color="auto"/>
      </w:divBdr>
    </w:div>
    <w:div w:id="1816481936">
      <w:bodyDiv w:val="1"/>
      <w:marLeft w:val="0"/>
      <w:marRight w:val="0"/>
      <w:marTop w:val="0"/>
      <w:marBottom w:val="0"/>
      <w:divBdr>
        <w:top w:val="none" w:sz="0" w:space="0" w:color="auto"/>
        <w:left w:val="none" w:sz="0" w:space="0" w:color="auto"/>
        <w:bottom w:val="none" w:sz="0" w:space="0" w:color="auto"/>
        <w:right w:val="none" w:sz="0" w:space="0" w:color="auto"/>
      </w:divBdr>
    </w:div>
    <w:div w:id="1972318374">
      <w:bodyDiv w:val="1"/>
      <w:marLeft w:val="0"/>
      <w:marRight w:val="0"/>
      <w:marTop w:val="0"/>
      <w:marBottom w:val="0"/>
      <w:divBdr>
        <w:top w:val="none" w:sz="0" w:space="0" w:color="auto"/>
        <w:left w:val="none" w:sz="0" w:space="0" w:color="auto"/>
        <w:bottom w:val="none" w:sz="0" w:space="0" w:color="auto"/>
        <w:right w:val="none" w:sz="0" w:space="0" w:color="auto"/>
      </w:divBdr>
    </w:div>
    <w:div w:id="1972326501">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41474137">
      <w:bodyDiv w:val="1"/>
      <w:marLeft w:val="0"/>
      <w:marRight w:val="0"/>
      <w:marTop w:val="0"/>
      <w:marBottom w:val="0"/>
      <w:divBdr>
        <w:top w:val="none" w:sz="0" w:space="0" w:color="auto"/>
        <w:left w:val="none" w:sz="0" w:space="0" w:color="auto"/>
        <w:bottom w:val="none" w:sz="0" w:space="0" w:color="auto"/>
        <w:right w:val="none" w:sz="0" w:space="0" w:color="auto"/>
      </w:divBdr>
    </w:div>
    <w:div w:id="2045707971">
      <w:bodyDiv w:val="1"/>
      <w:marLeft w:val="0"/>
      <w:marRight w:val="0"/>
      <w:marTop w:val="0"/>
      <w:marBottom w:val="0"/>
      <w:divBdr>
        <w:top w:val="none" w:sz="0" w:space="0" w:color="auto"/>
        <w:left w:val="none" w:sz="0" w:space="0" w:color="auto"/>
        <w:bottom w:val="none" w:sz="0" w:space="0" w:color="auto"/>
        <w:right w:val="none" w:sz="0" w:space="0" w:color="auto"/>
      </w:divBdr>
    </w:div>
    <w:div w:id="212272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unioncamere.gov.it" TargetMode="External"/><Relationship Id="rId2" Type="http://schemas.openxmlformats.org/officeDocument/2006/relationships/hyperlink" Target="mailto:ufficio.stampa@unioncamere.it" TargetMode="External"/><Relationship Id="rId1" Type="http://schemas.openxmlformats.org/officeDocument/2006/relationships/hyperlink" Target="mailto:media.relations@mediobanca.com" TargetMode="External"/><Relationship Id="rId6" Type="http://schemas.openxmlformats.org/officeDocument/2006/relationships/hyperlink" Target="https://twitter.com/IstTagliacarne" TargetMode="External"/><Relationship Id="rId5" Type="http://schemas.openxmlformats.org/officeDocument/2006/relationships/hyperlink" Target="http://www.tagliacarne.it" TargetMode="External"/><Relationship Id="rId4" Type="http://schemas.openxmlformats.org/officeDocument/2006/relationships/hyperlink" Target="file:///C:\Users\BU0946\AppData\Local\Microsoft\Windows\INetCache\Content.Outlook\TZUKH1HC\twitter.com\unioncame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FORMAT%20COMUNICATO.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1(2022)\A%20-%20MEDIE%20IMPRESE%20DEL%20MEZZOGIORNO\Analisi%20Emanuela%20sul%20Mezzogiorn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1(2022)\A%20-%20MEDIE%20IMPRESE%20DEL%20MEZZOGIORNO\Analisi%20Emanuela%20sul%20Mezzogiorn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1(2022)\A%20-%20MEDIE%20IMPRESE%20DEL%20MEZZOGIORNO\File%20grafici%20slide%20Mezzogiorno%20MB&amp;CS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1(2022)\A%20-%20MEDIE%20IMPRESE%20DEL%20MEZZOGIORNO\File%20grafici%20slide%20Mezzogiorno%20MB&amp;CS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267206477732792E-2"/>
          <c:y val="0.25327510917030566"/>
          <c:w val="0.95546558704453444"/>
          <c:h val="0.36225286249699135"/>
        </c:manualLayout>
      </c:layout>
      <c:barChart>
        <c:barDir val="col"/>
        <c:grouping val="clustered"/>
        <c:varyColors val="0"/>
        <c:ser>
          <c:idx val="0"/>
          <c:order val="0"/>
          <c:tx>
            <c:strRef>
              <c:f>Specializzazioni!$B$4</c:f>
              <c:strCache>
                <c:ptCount val="1"/>
                <c:pt idx="0">
                  <c:v>1996</c:v>
                </c:pt>
              </c:strCache>
            </c:strRef>
          </c:tx>
          <c:spPr>
            <a:solidFill>
              <a:srgbClr val="DEDEDE"/>
            </a:solidFill>
            <a:ln>
              <a:noFill/>
            </a:ln>
            <a:effectLst/>
          </c:spPr>
          <c:invertIfNegative val="0"/>
          <c:dLbls>
            <c:dLbl>
              <c:idx val="0"/>
              <c:layout>
                <c:manualLayout>
                  <c:x val="1.1090567120405495E-3"/>
                  <c:y val="1.7467248908296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F8-4766-979D-08E1687131A3}"/>
                </c:ext>
              </c:extLst>
            </c:dLbl>
            <c:dLbl>
              <c:idx val="1"/>
              <c:layout>
                <c:manualLayout>
                  <c:x val="-8.180687940323287E-3"/>
                  <c:y val="1.7467248908296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F8-4766-979D-08E1687131A3}"/>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Specializzazioni!$A$5:$A$11</c:f>
              <c:strCache>
                <c:ptCount val="7"/>
                <c:pt idx="0">
                  <c:v>Alimentare e bevande</c:v>
                </c:pt>
                <c:pt idx="1">
                  <c:v>Meccanico</c:v>
                </c:pt>
                <c:pt idx="2">
                  <c:v>Chimico e farmaceutico</c:v>
                </c:pt>
                <c:pt idx="3">
                  <c:v>Beni persona e casa</c:v>
                </c:pt>
                <c:pt idx="4">
                  <c:v>Carta e stampa</c:v>
                </c:pt>
                <c:pt idx="5">
                  <c:v>Metallurgico</c:v>
                </c:pt>
                <c:pt idx="6">
                  <c:v>Altri settori</c:v>
                </c:pt>
              </c:strCache>
            </c:strRef>
          </c:cat>
          <c:val>
            <c:numRef>
              <c:f>Specializzazioni!$B$5:$B$11</c:f>
              <c:numCache>
                <c:formatCode>0.0%</c:formatCode>
                <c:ptCount val="7"/>
                <c:pt idx="0">
                  <c:v>0.42475949988761147</c:v>
                </c:pt>
                <c:pt idx="1">
                  <c:v>0.18675481467418764</c:v>
                </c:pt>
                <c:pt idx="2">
                  <c:v>7.7210661523981552E-2</c:v>
                </c:pt>
                <c:pt idx="3">
                  <c:v>0.21778505339023027</c:v>
                </c:pt>
                <c:pt idx="4">
                  <c:v>3.6692629844561502E-2</c:v>
                </c:pt>
                <c:pt idx="5">
                  <c:v>4.0386518755087829E-2</c:v>
                </c:pt>
                <c:pt idx="6">
                  <c:v>1.6410821924339725E-2</c:v>
                </c:pt>
              </c:numCache>
            </c:numRef>
          </c:val>
          <c:extLst>
            <c:ext xmlns:c16="http://schemas.microsoft.com/office/drawing/2014/chart" uri="{C3380CC4-5D6E-409C-BE32-E72D297353CC}">
              <c16:uniqueId val="{00000002-CCF8-4766-979D-08E1687131A3}"/>
            </c:ext>
          </c:extLst>
        </c:ser>
        <c:ser>
          <c:idx val="1"/>
          <c:order val="1"/>
          <c:tx>
            <c:strRef>
              <c:f>Specializzazioni!$C$4</c:f>
              <c:strCache>
                <c:ptCount val="1"/>
                <c:pt idx="0">
                  <c:v>2020</c:v>
                </c:pt>
              </c:strCache>
            </c:strRef>
          </c:tx>
          <c:spPr>
            <a:solidFill>
              <a:srgbClr val="1D1D1B"/>
            </a:solidFill>
            <a:ln>
              <a:noFill/>
            </a:ln>
            <a:effectLst/>
          </c:spPr>
          <c:invertIfNegative val="0"/>
          <c:dLbls>
            <c:dLbl>
              <c:idx val="0"/>
              <c:layout>
                <c:manualLayout>
                  <c:x val="1.214574898785425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F8-4766-979D-08E1687131A3}"/>
                </c:ext>
              </c:extLst>
            </c:dLbl>
            <c:dLbl>
              <c:idx val="1"/>
              <c:layout>
                <c:manualLayout>
                  <c:x val="4.048582995951417E-3"/>
                  <c:y val="8.73362445414847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F8-4766-979D-08E1687131A3}"/>
                </c:ext>
              </c:extLst>
            </c:dLbl>
            <c:dLbl>
              <c:idx val="2"/>
              <c:layout>
                <c:manualLayout>
                  <c:x val="1.01214574898784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F8-4766-979D-08E1687131A3}"/>
                </c:ext>
              </c:extLst>
            </c:dLbl>
            <c:dLbl>
              <c:idx val="4"/>
              <c:layout>
                <c:manualLayout>
                  <c:x val="8.0971659919028341E-3"/>
                  <c:y val="-8.005729933427418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F8-4766-979D-08E1687131A3}"/>
                </c:ext>
              </c:extLst>
            </c:dLbl>
            <c:dLbl>
              <c:idx val="6"/>
              <c:layout>
                <c:manualLayout>
                  <c:x val="6.0728744939271256E-3"/>
                  <c:y val="-8.7336244541485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F8-4766-979D-08E1687131A3}"/>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Specializzazioni!$A$5:$A$11</c:f>
              <c:strCache>
                <c:ptCount val="7"/>
                <c:pt idx="0">
                  <c:v>Alimentare e bevande</c:v>
                </c:pt>
                <c:pt idx="1">
                  <c:v>Meccanico</c:v>
                </c:pt>
                <c:pt idx="2">
                  <c:v>Chimico e farmaceutico</c:v>
                </c:pt>
                <c:pt idx="3">
                  <c:v>Beni persona e casa</c:v>
                </c:pt>
                <c:pt idx="4">
                  <c:v>Carta e stampa</c:v>
                </c:pt>
                <c:pt idx="5">
                  <c:v>Metallurgico</c:v>
                </c:pt>
                <c:pt idx="6">
                  <c:v>Altri settori</c:v>
                </c:pt>
              </c:strCache>
            </c:strRef>
          </c:cat>
          <c:val>
            <c:numRef>
              <c:f>Specializzazioni!$C$5:$C$11</c:f>
              <c:numCache>
                <c:formatCode>0.0%</c:formatCode>
                <c:ptCount val="7"/>
                <c:pt idx="0">
                  <c:v>0.50556538361177772</c:v>
                </c:pt>
                <c:pt idx="1">
                  <c:v>0.18991253208744149</c:v>
                </c:pt>
                <c:pt idx="2">
                  <c:v>0.11073410205112449</c:v>
                </c:pt>
                <c:pt idx="3">
                  <c:v>9.6742947096315493E-2</c:v>
                </c:pt>
                <c:pt idx="4">
                  <c:v>5.5000361862053801E-2</c:v>
                </c:pt>
                <c:pt idx="5">
                  <c:v>2.7952731024614631E-2</c:v>
                </c:pt>
                <c:pt idx="6">
                  <c:v>1.2999999999999999E-2</c:v>
                </c:pt>
              </c:numCache>
            </c:numRef>
          </c:val>
          <c:extLst>
            <c:ext xmlns:c16="http://schemas.microsoft.com/office/drawing/2014/chart" uri="{C3380CC4-5D6E-409C-BE32-E72D297353CC}">
              <c16:uniqueId val="{00000003-CCF8-4766-979D-08E1687131A3}"/>
            </c:ext>
          </c:extLst>
        </c:ser>
        <c:dLbls>
          <c:showLegendKey val="0"/>
          <c:showVal val="0"/>
          <c:showCatName val="0"/>
          <c:showSerName val="0"/>
          <c:showPercent val="0"/>
          <c:showBubbleSize val="0"/>
        </c:dLbls>
        <c:gapWidth val="219"/>
        <c:overlap val="-27"/>
        <c:axId val="733592152"/>
        <c:axId val="733595104"/>
      </c:barChart>
      <c:catAx>
        <c:axId val="733592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733595104"/>
        <c:crosses val="autoZero"/>
        <c:auto val="1"/>
        <c:lblAlgn val="ctr"/>
        <c:lblOffset val="100"/>
        <c:noMultiLvlLbl val="0"/>
      </c:catAx>
      <c:valAx>
        <c:axId val="733595104"/>
        <c:scaling>
          <c:orientation val="minMax"/>
        </c:scaling>
        <c:delete val="1"/>
        <c:axPos val="l"/>
        <c:numFmt formatCode="0.0%" sourceLinked="1"/>
        <c:majorTickMark val="none"/>
        <c:minorTickMark val="none"/>
        <c:tickLblPos val="nextTo"/>
        <c:crossAx val="733592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'PNRR TAGLIACARNE'!$D$22</c:f>
              <c:strCache>
                <c:ptCount val="1"/>
                <c:pt idx="0">
                  <c:v>Non attivate</c:v>
                </c:pt>
              </c:strCache>
            </c:strRef>
          </c:tx>
          <c:spPr>
            <a:solidFill>
              <a:srgbClr val="1D1D1B"/>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'PNRR TAGLIACARNE'!$C$23:$C$24</c:f>
              <c:strCache>
                <c:ptCount val="2"/>
                <c:pt idx="0">
                  <c:v>MI altre aree</c:v>
                </c:pt>
                <c:pt idx="1">
                  <c:v>MI Mezzogiorno</c:v>
                </c:pt>
              </c:strCache>
            </c:strRef>
          </c:cat>
          <c:val>
            <c:numRef>
              <c:f>'PNRR TAGLIACARNE'!$D$23:$D$24</c:f>
              <c:numCache>
                <c:formatCode>General</c:formatCode>
                <c:ptCount val="2"/>
                <c:pt idx="0">
                  <c:v>0.42</c:v>
                </c:pt>
                <c:pt idx="1">
                  <c:v>0.28999999999999998</c:v>
                </c:pt>
              </c:numCache>
            </c:numRef>
          </c:val>
          <c:extLst>
            <c:ext xmlns:c16="http://schemas.microsoft.com/office/drawing/2014/chart" uri="{C3380CC4-5D6E-409C-BE32-E72D297353CC}">
              <c16:uniqueId val="{00000000-B080-4D8E-8F12-384ACD97F341}"/>
            </c:ext>
          </c:extLst>
        </c:ser>
        <c:ser>
          <c:idx val="1"/>
          <c:order val="1"/>
          <c:tx>
            <c:strRef>
              <c:f>'PNRR TAGLIACARNE'!$E$22</c:f>
              <c:strCache>
                <c:ptCount val="1"/>
                <c:pt idx="0">
                  <c:v>In programma di attivarsi</c:v>
                </c:pt>
              </c:strCache>
            </c:strRef>
          </c:tx>
          <c:spPr>
            <a:solidFill>
              <a:srgbClr val="2699D6"/>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'PNRR TAGLIACARNE'!$C$23:$C$24</c:f>
              <c:strCache>
                <c:ptCount val="2"/>
                <c:pt idx="0">
                  <c:v>MI altre aree</c:v>
                </c:pt>
                <c:pt idx="1">
                  <c:v>MI Mezzogiorno</c:v>
                </c:pt>
              </c:strCache>
            </c:strRef>
          </c:cat>
          <c:val>
            <c:numRef>
              <c:f>'PNRR TAGLIACARNE'!$E$23:$E$24</c:f>
              <c:numCache>
                <c:formatCode>General</c:formatCode>
                <c:ptCount val="2"/>
                <c:pt idx="0">
                  <c:v>0.2</c:v>
                </c:pt>
                <c:pt idx="1">
                  <c:v>0.23</c:v>
                </c:pt>
              </c:numCache>
            </c:numRef>
          </c:val>
          <c:extLst>
            <c:ext xmlns:c16="http://schemas.microsoft.com/office/drawing/2014/chart" uri="{C3380CC4-5D6E-409C-BE32-E72D297353CC}">
              <c16:uniqueId val="{00000001-B080-4D8E-8F12-384ACD97F341}"/>
            </c:ext>
          </c:extLst>
        </c:ser>
        <c:ser>
          <c:idx val="2"/>
          <c:order val="2"/>
          <c:tx>
            <c:strRef>
              <c:f>'PNRR TAGLIACARNE'!$F$22</c:f>
              <c:strCache>
                <c:ptCount val="1"/>
                <c:pt idx="0">
                  <c:v>Già attivate</c:v>
                </c:pt>
              </c:strCache>
            </c:strRef>
          </c:tx>
          <c:spPr>
            <a:solidFill>
              <a:srgbClr val="D9D9D9"/>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'PNRR TAGLIACARNE'!$C$23:$C$24</c:f>
              <c:strCache>
                <c:ptCount val="2"/>
                <c:pt idx="0">
                  <c:v>MI altre aree</c:v>
                </c:pt>
                <c:pt idx="1">
                  <c:v>MI Mezzogiorno</c:v>
                </c:pt>
              </c:strCache>
            </c:strRef>
          </c:cat>
          <c:val>
            <c:numRef>
              <c:f>'PNRR TAGLIACARNE'!$F$23:$F$24</c:f>
              <c:numCache>
                <c:formatCode>General</c:formatCode>
                <c:ptCount val="2"/>
                <c:pt idx="0">
                  <c:v>0.38</c:v>
                </c:pt>
                <c:pt idx="1">
                  <c:v>0.48</c:v>
                </c:pt>
              </c:numCache>
            </c:numRef>
          </c:val>
          <c:extLst>
            <c:ext xmlns:c16="http://schemas.microsoft.com/office/drawing/2014/chart" uri="{C3380CC4-5D6E-409C-BE32-E72D297353CC}">
              <c16:uniqueId val="{00000002-B080-4D8E-8F12-384ACD97F341}"/>
            </c:ext>
          </c:extLst>
        </c:ser>
        <c:dLbls>
          <c:showLegendKey val="0"/>
          <c:showVal val="0"/>
          <c:showCatName val="0"/>
          <c:showSerName val="0"/>
          <c:showPercent val="0"/>
          <c:showBubbleSize val="0"/>
        </c:dLbls>
        <c:gapWidth val="150"/>
        <c:overlap val="100"/>
        <c:axId val="478903712"/>
        <c:axId val="478898792"/>
      </c:barChart>
      <c:catAx>
        <c:axId val="478903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478898792"/>
        <c:crosses val="autoZero"/>
        <c:auto val="1"/>
        <c:lblAlgn val="ctr"/>
        <c:lblOffset val="100"/>
        <c:noMultiLvlLbl val="0"/>
      </c:catAx>
      <c:valAx>
        <c:axId val="478898792"/>
        <c:scaling>
          <c:orientation val="minMax"/>
        </c:scaling>
        <c:delete val="1"/>
        <c:axPos val="b"/>
        <c:numFmt formatCode="General" sourceLinked="1"/>
        <c:majorTickMark val="none"/>
        <c:minorTickMark val="none"/>
        <c:tickLblPos val="nextTo"/>
        <c:crossAx val="47890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'tecnologie digitali tagliacarne'!$D$23</c:f>
              <c:strCache>
                <c:ptCount val="1"/>
                <c:pt idx="0">
                  <c:v>MI altre aree</c:v>
                </c:pt>
              </c:strCache>
            </c:strRef>
          </c:tx>
          <c:spPr>
            <a:solidFill>
              <a:srgbClr val="2699D6"/>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'tecnologie digitali tagliacarne'!$E$22:$F$22</c:f>
              <c:strCache>
                <c:ptCount val="2"/>
                <c:pt idx="0">
                  <c:v>Imprese che investiranno in tecnologie 4.0 nel 2022-24</c:v>
                </c:pt>
                <c:pt idx="1">
                  <c:v>Imprese che hanno investito in tecnologie 4.0 nel 2017-21</c:v>
                </c:pt>
              </c:strCache>
            </c:strRef>
          </c:cat>
          <c:val>
            <c:numRef>
              <c:f>'tecnologie digitali tagliacarne'!$E$23:$F$23</c:f>
              <c:numCache>
                <c:formatCode>General</c:formatCode>
                <c:ptCount val="2"/>
                <c:pt idx="0">
                  <c:v>0.75</c:v>
                </c:pt>
                <c:pt idx="1">
                  <c:v>0.76</c:v>
                </c:pt>
              </c:numCache>
            </c:numRef>
          </c:val>
          <c:extLst>
            <c:ext xmlns:c16="http://schemas.microsoft.com/office/drawing/2014/chart" uri="{C3380CC4-5D6E-409C-BE32-E72D297353CC}">
              <c16:uniqueId val="{00000000-46D6-4646-BE95-1C83CA47FDAF}"/>
            </c:ext>
          </c:extLst>
        </c:ser>
        <c:ser>
          <c:idx val="1"/>
          <c:order val="1"/>
          <c:tx>
            <c:strRef>
              <c:f>'tecnologie digitali tagliacarne'!$D$24</c:f>
              <c:strCache>
                <c:ptCount val="1"/>
                <c:pt idx="0">
                  <c:v>MI Mezzogiorno</c:v>
                </c:pt>
              </c:strCache>
            </c:strRef>
          </c:tx>
          <c:spPr>
            <a:solidFill>
              <a:srgbClr val="13271D"/>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'tecnologie digitali tagliacarne'!$E$22:$F$22</c:f>
              <c:strCache>
                <c:ptCount val="2"/>
                <c:pt idx="0">
                  <c:v>Imprese che investiranno in tecnologie 4.0 nel 2022-24</c:v>
                </c:pt>
                <c:pt idx="1">
                  <c:v>Imprese che hanno investito in tecnologie 4.0 nel 2017-21</c:v>
                </c:pt>
              </c:strCache>
            </c:strRef>
          </c:cat>
          <c:val>
            <c:numRef>
              <c:f>'tecnologie digitali tagliacarne'!$E$24:$F$24</c:f>
              <c:numCache>
                <c:formatCode>General</c:formatCode>
                <c:ptCount val="2"/>
                <c:pt idx="0">
                  <c:v>0.76</c:v>
                </c:pt>
                <c:pt idx="1">
                  <c:v>0.71</c:v>
                </c:pt>
              </c:numCache>
            </c:numRef>
          </c:val>
          <c:extLst>
            <c:ext xmlns:c16="http://schemas.microsoft.com/office/drawing/2014/chart" uri="{C3380CC4-5D6E-409C-BE32-E72D297353CC}">
              <c16:uniqueId val="{00000001-46D6-4646-BE95-1C83CA47FDAF}"/>
            </c:ext>
          </c:extLst>
        </c:ser>
        <c:dLbls>
          <c:showLegendKey val="0"/>
          <c:showVal val="0"/>
          <c:showCatName val="0"/>
          <c:showSerName val="0"/>
          <c:showPercent val="0"/>
          <c:showBubbleSize val="0"/>
        </c:dLbls>
        <c:gapWidth val="182"/>
        <c:axId val="511519576"/>
        <c:axId val="511519904"/>
      </c:barChart>
      <c:catAx>
        <c:axId val="511519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511519904"/>
        <c:crosses val="autoZero"/>
        <c:auto val="1"/>
        <c:lblAlgn val="ctr"/>
        <c:lblOffset val="100"/>
        <c:noMultiLvlLbl val="0"/>
      </c:catAx>
      <c:valAx>
        <c:axId val="511519904"/>
        <c:scaling>
          <c:orientation val="minMax"/>
        </c:scaling>
        <c:delete val="1"/>
        <c:axPos val="b"/>
        <c:numFmt formatCode="General" sourceLinked="1"/>
        <c:majorTickMark val="none"/>
        <c:minorTickMark val="none"/>
        <c:tickLblPos val="nextTo"/>
        <c:crossAx val="51151957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Sostenibilità!$P$513</c:f>
              <c:strCache>
                <c:ptCount val="1"/>
                <c:pt idx="0">
                  <c:v>MI altre aree</c:v>
                </c:pt>
              </c:strCache>
            </c:strRef>
          </c:tx>
          <c:spPr>
            <a:solidFill>
              <a:srgbClr val="4E8F00"/>
            </a:solidFill>
            <a:ln>
              <a:noFill/>
            </a:ln>
            <a:effectLst/>
          </c:spPr>
          <c:invertIfNegative val="0"/>
          <c:dLbls>
            <c:dLbl>
              <c:idx val="7"/>
              <c:layout>
                <c:manualLayout>
                  <c:x val="-1.7718622690998382E-3"/>
                  <c:y val="7.63588263588263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E0-488E-B27D-CBB437BBB9F9}"/>
                </c:ext>
              </c:extLst>
            </c:dLbl>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Sostenibilità!$M$514:$M$521</c:f>
              <c:strCache>
                <c:ptCount val="8"/>
                <c:pt idx="0">
                  <c:v>Nessuna</c:v>
                </c:pt>
                <c:pt idx="1">
                  <c:v>Sviluppo della comunità</c:v>
                </c:pt>
                <c:pt idx="2">
                  <c:v>Fairness vs consumatori</c:v>
                </c:pt>
                <c:pt idx="3">
                  <c:v>Parità di genere</c:v>
                </c:pt>
                <c:pt idx="4">
                  <c:v>Relazioni commerciali responsabili</c:v>
                </c:pt>
                <c:pt idx="5">
                  <c:v>Governance</c:v>
                </c:pt>
                <c:pt idx="6">
                  <c:v>Ambiente</c:v>
                </c:pt>
                <c:pt idx="7">
                  <c:v>Condizioni di lavoro</c:v>
                </c:pt>
              </c:strCache>
            </c:strRef>
          </c:cat>
          <c:val>
            <c:numRef>
              <c:f>Sostenibilità!$P$514:$P$521</c:f>
              <c:numCache>
                <c:formatCode>0.000</c:formatCode>
                <c:ptCount val="8"/>
                <c:pt idx="0">
                  <c:v>6.6838046272493568E-2</c:v>
                </c:pt>
                <c:pt idx="1">
                  <c:v>0.25706940874035988</c:v>
                </c:pt>
                <c:pt idx="2">
                  <c:v>0.11825192802056556</c:v>
                </c:pt>
                <c:pt idx="3">
                  <c:v>0.2647814910025707</c:v>
                </c:pt>
                <c:pt idx="4">
                  <c:v>0.28020565552699228</c:v>
                </c:pt>
                <c:pt idx="5">
                  <c:v>0.36246786632390743</c:v>
                </c:pt>
                <c:pt idx="6">
                  <c:v>0.79177377892030842</c:v>
                </c:pt>
                <c:pt idx="7">
                  <c:v>0.81491002570694082</c:v>
                </c:pt>
              </c:numCache>
            </c:numRef>
          </c:val>
          <c:extLst>
            <c:ext xmlns:c16="http://schemas.microsoft.com/office/drawing/2014/chart" uri="{C3380CC4-5D6E-409C-BE32-E72D297353CC}">
              <c16:uniqueId val="{00000001-06E0-488E-B27D-CBB437BBB9F9}"/>
            </c:ext>
          </c:extLst>
        </c:ser>
        <c:ser>
          <c:idx val="2"/>
          <c:order val="2"/>
          <c:tx>
            <c:strRef>
              <c:f>Sostenibilità!$O$513</c:f>
              <c:strCache>
                <c:ptCount val="1"/>
                <c:pt idx="0">
                  <c:v>MI Mezzogiorno</c:v>
                </c:pt>
              </c:strCache>
            </c:strRef>
          </c:tx>
          <c:spPr>
            <a:solidFill>
              <a:srgbClr val="2D5607"/>
            </a:solidFill>
            <a:ln>
              <a:noFill/>
            </a:ln>
            <a:effectLst/>
          </c:spPr>
          <c:invertIfNegative val="0"/>
          <c:dLbls>
            <c:dLbl>
              <c:idx val="0"/>
              <c:layout>
                <c:manualLayout>
                  <c:x val="1.7718622690998382E-3"/>
                  <c:y val="-1.5271765271765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E0-488E-B27D-CBB437BBB9F9}"/>
                </c:ext>
              </c:extLst>
            </c:dLbl>
            <c:dLbl>
              <c:idx val="2"/>
              <c:layout>
                <c:manualLayout>
                  <c:x val="-5.3155868072995794E-3"/>
                  <c:y val="-1.1453823953824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E0-488E-B27D-CBB437BBB9F9}"/>
                </c:ext>
              </c:extLst>
            </c:dLbl>
            <c:dLbl>
              <c:idx val="3"/>
              <c:layout>
                <c:manualLayout>
                  <c:x val="-6.4967532689845872E-17"/>
                  <c:y val="-1.14538239538239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E0-488E-B27D-CBB437BBB9F9}"/>
                </c:ext>
              </c:extLst>
            </c:dLbl>
            <c:dLbl>
              <c:idx val="4"/>
              <c:layout>
                <c:manualLayout>
                  <c:x val="1.7718622690998382E-3"/>
                  <c:y val="-7.6358826358827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E0-488E-B27D-CBB437BBB9F9}"/>
                </c:ext>
              </c:extLst>
            </c:dLbl>
            <c:dLbl>
              <c:idx val="5"/>
              <c:layout>
                <c:manualLayout>
                  <c:x val="0"/>
                  <c:y val="-3.81794131794131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6E0-488E-B27D-CBB437BBB9F9}"/>
                </c:ext>
              </c:extLst>
            </c:dLbl>
            <c:dLbl>
              <c:idx val="6"/>
              <c:layout>
                <c:manualLayout>
                  <c:x val="-1.2993506537969174E-16"/>
                  <c:y val="-7.63588263588263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6E0-488E-B27D-CBB437BBB9F9}"/>
                </c:ext>
              </c:extLst>
            </c:dLbl>
            <c:dLbl>
              <c:idx val="7"/>
              <c:layout>
                <c:manualLayout>
                  <c:x val="5.3155868072995143E-3"/>
                  <c:y val="-7.63588263588263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6E0-488E-B27D-CBB437BBB9F9}"/>
                </c:ext>
              </c:extLst>
            </c:dLbl>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Sostenibilità!$M$514:$M$521</c:f>
              <c:strCache>
                <c:ptCount val="8"/>
                <c:pt idx="0">
                  <c:v>Nessuna</c:v>
                </c:pt>
                <c:pt idx="1">
                  <c:v>Sviluppo della comunità</c:v>
                </c:pt>
                <c:pt idx="2">
                  <c:v>Fairness vs consumatori</c:v>
                </c:pt>
                <c:pt idx="3">
                  <c:v>Parità di genere</c:v>
                </c:pt>
                <c:pt idx="4">
                  <c:v>Relazioni commerciali responsabili</c:v>
                </c:pt>
                <c:pt idx="5">
                  <c:v>Governance</c:v>
                </c:pt>
                <c:pt idx="6">
                  <c:v>Ambiente</c:v>
                </c:pt>
                <c:pt idx="7">
                  <c:v>Condizioni di lavoro</c:v>
                </c:pt>
              </c:strCache>
            </c:strRef>
          </c:cat>
          <c:val>
            <c:numRef>
              <c:f>Sostenibilità!$O$514:$O$521</c:f>
              <c:numCache>
                <c:formatCode>0.000</c:formatCode>
                <c:ptCount val="8"/>
                <c:pt idx="0">
                  <c:v>5.405405405405405E-2</c:v>
                </c:pt>
                <c:pt idx="1">
                  <c:v>0.1081081081081081</c:v>
                </c:pt>
                <c:pt idx="2">
                  <c:v>0.16216216216216217</c:v>
                </c:pt>
                <c:pt idx="3">
                  <c:v>0.1891891891891892</c:v>
                </c:pt>
                <c:pt idx="4">
                  <c:v>0.2162162162162162</c:v>
                </c:pt>
                <c:pt idx="5">
                  <c:v>0.3783783783783784</c:v>
                </c:pt>
                <c:pt idx="6">
                  <c:v>0.72972972972972971</c:v>
                </c:pt>
                <c:pt idx="7">
                  <c:v>0.78378378378378377</c:v>
                </c:pt>
              </c:numCache>
            </c:numRef>
          </c:val>
          <c:extLst>
            <c:ext xmlns:c16="http://schemas.microsoft.com/office/drawing/2014/chart" uri="{C3380CC4-5D6E-409C-BE32-E72D297353CC}">
              <c16:uniqueId val="{00000009-06E0-488E-B27D-CBB437BBB9F9}"/>
            </c:ext>
          </c:extLst>
        </c:ser>
        <c:dLbls>
          <c:showLegendKey val="0"/>
          <c:showVal val="0"/>
          <c:showCatName val="0"/>
          <c:showSerName val="0"/>
          <c:showPercent val="0"/>
          <c:showBubbleSize val="0"/>
        </c:dLbls>
        <c:gapWidth val="182"/>
        <c:axId val="564127728"/>
        <c:axId val="564119200"/>
        <c:extLst>
          <c:ext xmlns:c15="http://schemas.microsoft.com/office/drawing/2012/chart" uri="{02D57815-91ED-43cb-92C2-25804820EDAC}">
            <c15:filteredBarSeries>
              <c15:ser>
                <c:idx val="0"/>
                <c:order val="0"/>
                <c:tx>
                  <c:strRef>
                    <c:extLst>
                      <c:ext uri="{02D57815-91ED-43cb-92C2-25804820EDAC}">
                        <c15:formulaRef>
                          <c15:sqref>Sostenibilità!$N$513</c15:sqref>
                        </c15:formulaRef>
                      </c:ext>
                    </c:extLst>
                    <c:strCache>
                      <c:ptCount val="1"/>
                      <c:pt idx="0">
                        <c:v>ITALIA</c:v>
                      </c:pt>
                    </c:strCache>
                  </c:strRef>
                </c:tx>
                <c:spPr>
                  <a:solidFill>
                    <a:schemeClr val="accent1"/>
                  </a:solidFill>
                  <a:ln>
                    <a:noFill/>
                  </a:ln>
                  <a:effectLst/>
                </c:spPr>
                <c:invertIfNegative val="0"/>
                <c:cat>
                  <c:strRef>
                    <c:extLst>
                      <c:ext uri="{02D57815-91ED-43cb-92C2-25804820EDAC}">
                        <c15:formulaRef>
                          <c15:sqref>Sostenibilità!$M$514:$M$521</c15:sqref>
                        </c15:formulaRef>
                      </c:ext>
                    </c:extLst>
                    <c:strCache>
                      <c:ptCount val="8"/>
                      <c:pt idx="0">
                        <c:v>Nessuna</c:v>
                      </c:pt>
                      <c:pt idx="1">
                        <c:v>Sviluppo della comunità</c:v>
                      </c:pt>
                      <c:pt idx="2">
                        <c:v>Fairness vs consumatori</c:v>
                      </c:pt>
                      <c:pt idx="3">
                        <c:v>Parità di genere</c:v>
                      </c:pt>
                      <c:pt idx="4">
                        <c:v>Relazioni commerciali responsabili</c:v>
                      </c:pt>
                      <c:pt idx="5">
                        <c:v>Governance</c:v>
                      </c:pt>
                      <c:pt idx="6">
                        <c:v>Ambiente</c:v>
                      </c:pt>
                      <c:pt idx="7">
                        <c:v>Condizioni di lavoro</c:v>
                      </c:pt>
                    </c:strCache>
                  </c:strRef>
                </c:cat>
                <c:val>
                  <c:numRef>
                    <c:extLst>
                      <c:ext uri="{02D57815-91ED-43cb-92C2-25804820EDAC}">
                        <c15:formulaRef>
                          <c15:sqref>Sostenibilità!$N$514:$N$521</c15:sqref>
                        </c15:formulaRef>
                      </c:ext>
                    </c:extLst>
                    <c:numCache>
                      <c:formatCode>0.000</c:formatCode>
                      <c:ptCount val="8"/>
                      <c:pt idx="0">
                        <c:v>6.5727699530516437E-2</c:v>
                      </c:pt>
                      <c:pt idx="1">
                        <c:v>0.24413145539906103</c:v>
                      </c:pt>
                      <c:pt idx="2">
                        <c:v>0.12206572769953052</c:v>
                      </c:pt>
                      <c:pt idx="3">
                        <c:v>0.25821596244131456</c:v>
                      </c:pt>
                      <c:pt idx="4">
                        <c:v>0.27464788732394368</c:v>
                      </c:pt>
                      <c:pt idx="5">
                        <c:v>0.36384976525821594</c:v>
                      </c:pt>
                      <c:pt idx="6">
                        <c:v>0.78638497652582162</c:v>
                      </c:pt>
                      <c:pt idx="7">
                        <c:v>0.81220657276995301</c:v>
                      </c:pt>
                    </c:numCache>
                  </c:numRef>
                </c:val>
                <c:extLst>
                  <c:ext xmlns:c16="http://schemas.microsoft.com/office/drawing/2014/chart" uri="{C3380CC4-5D6E-409C-BE32-E72D297353CC}">
                    <c16:uniqueId val="{0000000A-06E0-488E-B27D-CBB437BBB9F9}"/>
                  </c:ext>
                </c:extLst>
              </c15:ser>
            </c15:filteredBarSeries>
          </c:ext>
        </c:extLst>
      </c:barChart>
      <c:catAx>
        <c:axId val="56412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564119200"/>
        <c:crosses val="autoZero"/>
        <c:auto val="1"/>
        <c:lblAlgn val="ctr"/>
        <c:lblOffset val="100"/>
        <c:noMultiLvlLbl val="0"/>
      </c:catAx>
      <c:valAx>
        <c:axId val="564119200"/>
        <c:scaling>
          <c:orientation val="minMax"/>
        </c:scaling>
        <c:delete val="1"/>
        <c:axPos val="b"/>
        <c:numFmt formatCode="0.000" sourceLinked="1"/>
        <c:majorTickMark val="none"/>
        <c:minorTickMark val="none"/>
        <c:tickLblPos val="nextTo"/>
        <c:crossAx val="564127728"/>
        <c:crosses val="autoZero"/>
        <c:crossBetween val="between"/>
      </c:valAx>
      <c:spPr>
        <a:noFill/>
        <a:ln>
          <a:noFill/>
        </a:ln>
        <a:effectLst/>
      </c:spPr>
    </c:plotArea>
    <c:legend>
      <c:legendPos val="b"/>
      <c:layout>
        <c:manualLayout>
          <c:xMode val="edge"/>
          <c:yMode val="edge"/>
          <c:x val="0.66337490931413579"/>
          <c:y val="0.80676376863876864"/>
          <c:w val="0.30403314917127072"/>
          <c:h val="6.342622655122655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0.15407</cdr:x>
      <cdr:y>0.02903</cdr:y>
    </cdr:from>
    <cdr:to>
      <cdr:x>0.31073</cdr:x>
      <cdr:y>0.17865</cdr:y>
    </cdr:to>
    <cdr:sp macro="" textlink="">
      <cdr:nvSpPr>
        <cdr:cNvPr id="2" name="CasellaDiTesto 19">
          <a:extLst xmlns:a="http://schemas.openxmlformats.org/drawingml/2006/main">
            <a:ext uri="{FF2B5EF4-FFF2-40B4-BE49-F238E27FC236}">
              <a16:creationId xmlns:a16="http://schemas.microsoft.com/office/drawing/2014/main" id="{54BB07A9-9BBC-4281-A2D0-9E6AE26AEDAA}"/>
            </a:ext>
          </a:extLst>
        </cdr:cNvPr>
        <cdr:cNvSpPr txBox="1"/>
      </cdr:nvSpPr>
      <cdr:spPr>
        <a:xfrm xmlns:a="http://schemas.openxmlformats.org/drawingml/2006/main">
          <a:off x="966614" y="42218"/>
          <a:ext cx="982836" cy="217560"/>
        </a:xfrm>
        <a:prstGeom xmlns:a="http://schemas.openxmlformats.org/drawingml/2006/main" prst="rect">
          <a:avLst/>
        </a:prstGeom>
        <a:solidFill xmlns:a="http://schemas.openxmlformats.org/drawingml/2006/main">
          <a:srgbClr val="1D1D1B"/>
        </a:solidFill>
        <a:ln xmlns:a="http://schemas.openxmlformats.org/drawingml/2006/main">
          <a:solidFill>
            <a:srgbClr val="13271D"/>
          </a:solidFill>
        </a:ln>
      </cdr:spPr>
      <cdr:txBody>
        <a:bodyPr xmlns:a="http://schemas.openxmlformats.org/drawingml/2006/main" wrap="square">
          <a:spAutoFit/>
        </a:bodyPr>
        <a:lstStyle xmlns:a="http://schemas.openxmlformats.org/drawingml/2006/main">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xmlns:a="http://schemas.openxmlformats.org/drawingml/2006/main">
          <a:pPr algn="ctr">
            <a:spcAft>
              <a:spcPts val="600"/>
            </a:spcAft>
            <a:buClr>
              <a:srgbClr val="BE9655"/>
            </a:buClr>
          </a:pPr>
          <a:r>
            <a:rPr lang="it-IT" sz="800" b="1" dirty="0">
              <a:solidFill>
                <a:schemeClr val="bg1"/>
              </a:solidFill>
            </a:rPr>
            <a:t>Top3 2020: 80,7%</a:t>
          </a: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4B3F-C594-418B-8BC5-0878AE8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COMUNICATO.dot</Template>
  <TotalTime>3</TotalTime>
  <Pages>4</Pages>
  <Words>1126</Words>
  <Characters>6424</Characters>
  <Application>Microsoft Office Word</Application>
  <DocSecurity>0</DocSecurity>
  <Lines>53</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comunicato stampa</vt:lpstr>
      <vt:lpstr>comunicato stampa</vt:lpstr>
    </vt:vector>
  </TitlesOfParts>
  <Company>Unioncamere</Company>
  <LinksUpToDate>false</LinksUpToDate>
  <CharactersWithSpaces>7535</CharactersWithSpaces>
  <SharedDoc>false</SharedDoc>
  <HLinks>
    <vt:vector size="12" baseType="variant">
      <vt:variant>
        <vt:i4>7405607</vt:i4>
      </vt:variant>
      <vt:variant>
        <vt:i4>-1</vt:i4>
      </vt:variant>
      <vt:variant>
        <vt:i4>2053</vt:i4>
      </vt:variant>
      <vt:variant>
        <vt:i4>4</vt:i4>
      </vt:variant>
      <vt:variant>
        <vt:lpwstr>https://www.tagliacarne.it/</vt:lpwstr>
      </vt:variant>
      <vt:variant>
        <vt:lpwstr/>
      </vt:variant>
      <vt:variant>
        <vt:i4>6553643</vt:i4>
      </vt:variant>
      <vt:variant>
        <vt:i4>-1</vt:i4>
      </vt:variant>
      <vt:variant>
        <vt:i4>2055</vt:i4>
      </vt:variant>
      <vt:variant>
        <vt:i4>4</vt:i4>
      </vt:variant>
      <vt:variant>
        <vt:lpwstr>https://twitter.com/IstTagliacarne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User</dc:creator>
  <cp:lastModifiedBy>Loredana Capuozzo</cp:lastModifiedBy>
  <cp:revision>2</cp:revision>
  <cp:lastPrinted>2022-12-14T10:54:00Z</cp:lastPrinted>
  <dcterms:created xsi:type="dcterms:W3CDTF">2022-12-14T14:46:00Z</dcterms:created>
  <dcterms:modified xsi:type="dcterms:W3CDTF">2022-12-14T14:46:00Z</dcterms:modified>
</cp:coreProperties>
</file>