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BC94" w14:textId="279CF7C0" w:rsidR="007D0AFB" w:rsidRDefault="007D0AFB">
      <w:pPr>
        <w:rPr>
          <w:b/>
          <w:bCs/>
        </w:rPr>
      </w:pPr>
    </w:p>
    <w:p w14:paraId="56048FC3" w14:textId="1A91B13B" w:rsidR="0017366D" w:rsidRDefault="0017366D" w:rsidP="0017366D">
      <w:pPr>
        <w:ind w:left="-284" w:right="-143"/>
        <w:jc w:val="center"/>
        <w:rPr>
          <w:i/>
          <w:iCs/>
          <w:sz w:val="28"/>
          <w:szCs w:val="28"/>
        </w:rPr>
      </w:pPr>
      <w:r w:rsidRPr="0017366D">
        <w:rPr>
          <w:i/>
          <w:iCs/>
          <w:sz w:val="28"/>
          <w:szCs w:val="28"/>
        </w:rPr>
        <w:t>Comunicato stampa</w:t>
      </w:r>
    </w:p>
    <w:p w14:paraId="714C9C92" w14:textId="5FC03E8F" w:rsidR="0050241F" w:rsidRPr="0017366D" w:rsidRDefault="0050241F" w:rsidP="0017366D">
      <w:pPr>
        <w:ind w:left="-284" w:right="-143"/>
        <w:jc w:val="center"/>
        <w:rPr>
          <w:i/>
          <w:iCs/>
          <w:sz w:val="28"/>
          <w:szCs w:val="28"/>
        </w:rPr>
      </w:pPr>
    </w:p>
    <w:p w14:paraId="4C72ED93" w14:textId="77777777" w:rsidR="00E62AA7" w:rsidRPr="00E62AA7" w:rsidRDefault="00E62AA7" w:rsidP="006A40CE">
      <w:pPr>
        <w:spacing w:line="240" w:lineRule="auto"/>
        <w:contextualSpacing/>
        <w:jc w:val="center"/>
        <w:rPr>
          <w:rFonts w:cstheme="minorHAnsi"/>
          <w:b/>
          <w:sz w:val="28"/>
          <w:szCs w:val="28"/>
        </w:rPr>
      </w:pPr>
      <w:r w:rsidRPr="00E62AA7">
        <w:rPr>
          <w:rFonts w:cstheme="minorHAnsi"/>
          <w:b/>
          <w:sz w:val="28"/>
          <w:szCs w:val="28"/>
        </w:rPr>
        <w:t>Tavolo nazionale energia:</w:t>
      </w:r>
    </w:p>
    <w:p w14:paraId="555A39D5" w14:textId="761EABD6" w:rsidR="00E62AA7" w:rsidRDefault="00E62AA7" w:rsidP="006A40CE">
      <w:pPr>
        <w:spacing w:line="240" w:lineRule="auto"/>
        <w:contextualSpacing/>
        <w:jc w:val="center"/>
        <w:rPr>
          <w:rFonts w:cstheme="minorHAnsi"/>
          <w:b/>
          <w:sz w:val="28"/>
          <w:szCs w:val="28"/>
        </w:rPr>
      </w:pPr>
      <w:r w:rsidRPr="00E62AA7">
        <w:rPr>
          <w:rFonts w:cstheme="minorHAnsi"/>
          <w:b/>
          <w:sz w:val="28"/>
          <w:szCs w:val="28"/>
        </w:rPr>
        <w:t>in diminuzione i prezzi variabili dei contratti a 12 mesi</w:t>
      </w:r>
      <w:r w:rsidR="006A40CE">
        <w:rPr>
          <w:rFonts w:cstheme="minorHAnsi"/>
          <w:b/>
          <w:sz w:val="28"/>
          <w:szCs w:val="28"/>
        </w:rPr>
        <w:t xml:space="preserve"> per le PMI</w:t>
      </w:r>
    </w:p>
    <w:p w14:paraId="7AADCDDA" w14:textId="77777777" w:rsidR="006A40CE" w:rsidRPr="00E62AA7" w:rsidRDefault="006A40CE" w:rsidP="006A40CE">
      <w:pPr>
        <w:spacing w:line="240" w:lineRule="auto"/>
        <w:contextualSpacing/>
        <w:jc w:val="center"/>
        <w:rPr>
          <w:rFonts w:cstheme="minorHAnsi"/>
          <w:b/>
          <w:sz w:val="28"/>
          <w:szCs w:val="28"/>
        </w:rPr>
      </w:pPr>
    </w:p>
    <w:p w14:paraId="314D9202" w14:textId="12365C89" w:rsidR="00F55117" w:rsidRDefault="00E62AA7" w:rsidP="00F55117">
      <w:pPr>
        <w:spacing w:line="240" w:lineRule="auto"/>
        <w:contextualSpacing/>
        <w:jc w:val="both"/>
        <w:rPr>
          <w:rFonts w:cstheme="minorHAnsi"/>
        </w:rPr>
      </w:pPr>
      <w:r w:rsidRPr="00E62AA7">
        <w:rPr>
          <w:rFonts w:cstheme="minorHAnsi"/>
          <w:b/>
          <w:bCs/>
        </w:rPr>
        <w:t xml:space="preserve">Roma, </w:t>
      </w:r>
      <w:r w:rsidR="00B426FA">
        <w:rPr>
          <w:rFonts w:cstheme="minorHAnsi"/>
          <w:b/>
          <w:bCs/>
        </w:rPr>
        <w:t>22</w:t>
      </w:r>
      <w:r w:rsidRPr="00E62AA7">
        <w:rPr>
          <w:rFonts w:cstheme="minorHAnsi"/>
          <w:b/>
          <w:bCs/>
        </w:rPr>
        <w:t xml:space="preserve"> dicembre 2022</w:t>
      </w:r>
      <w:r>
        <w:rPr>
          <w:rFonts w:cstheme="minorHAnsi"/>
        </w:rPr>
        <w:t xml:space="preserve"> </w:t>
      </w:r>
      <w:r w:rsidR="00F55117">
        <w:rPr>
          <w:rFonts w:cstheme="minorHAnsi"/>
        </w:rPr>
        <w:t>–</w:t>
      </w:r>
      <w:r>
        <w:rPr>
          <w:rFonts w:cstheme="minorHAnsi"/>
        </w:rPr>
        <w:t xml:space="preserve"> </w:t>
      </w:r>
      <w:hyperlink r:id="rId11" w:history="1">
        <w:r w:rsidR="00F55117" w:rsidRPr="00110CA6">
          <w:rPr>
            <w:rStyle w:val="Collegamentoipertestuale"/>
            <w:rFonts w:cstheme="minorHAnsi"/>
          </w:rPr>
          <w:t xml:space="preserve">L’ultima rilevazione dei corrispettivi di energia al dettaglio praticati alle PMI sul mercato libero, realizzata da </w:t>
        </w:r>
        <w:r w:rsidR="00F55117" w:rsidRPr="00110CA6">
          <w:rPr>
            <w:rStyle w:val="Collegamentoipertestuale"/>
            <w:rFonts w:cstheme="minorHAnsi"/>
            <w:b/>
            <w:bCs/>
          </w:rPr>
          <w:t>Unioncamere</w:t>
        </w:r>
        <w:r w:rsidR="00F55117" w:rsidRPr="00110CA6">
          <w:rPr>
            <w:rStyle w:val="Collegamentoipertestuale"/>
            <w:rFonts w:cstheme="minorHAnsi"/>
          </w:rPr>
          <w:t xml:space="preserve"> e la </w:t>
        </w:r>
        <w:r w:rsidR="00F55117" w:rsidRPr="00110CA6">
          <w:rPr>
            <w:rStyle w:val="Collegamentoipertestuale"/>
            <w:rFonts w:cstheme="minorHAnsi"/>
            <w:b/>
            <w:bCs/>
          </w:rPr>
          <w:t xml:space="preserve">Camera di Commercio di </w:t>
        </w:r>
        <w:r w:rsidR="00110CA6" w:rsidRPr="00110CA6">
          <w:rPr>
            <w:rStyle w:val="Collegamentoipertestuale"/>
            <w:rFonts w:cstheme="minorHAnsi"/>
            <w:b/>
            <w:bCs/>
          </w:rPr>
          <w:t xml:space="preserve">Milano Monza Brianza Lodi </w:t>
        </w:r>
        <w:r w:rsidR="00F55117" w:rsidRPr="00110CA6">
          <w:rPr>
            <w:rStyle w:val="Collegamentoipertestuale"/>
            <w:rFonts w:cstheme="minorHAnsi"/>
          </w:rPr>
          <w:t xml:space="preserve">in collaborazione con </w:t>
        </w:r>
        <w:r w:rsidR="00F55117" w:rsidRPr="00110CA6">
          <w:rPr>
            <w:rStyle w:val="Collegamentoipertestuale"/>
            <w:rFonts w:cstheme="minorHAnsi"/>
            <w:b/>
            <w:bCs/>
          </w:rPr>
          <w:t>BMTI</w:t>
        </w:r>
        <w:r w:rsidR="00F55117" w:rsidRPr="00110CA6">
          <w:rPr>
            <w:rStyle w:val="Collegamentoipertestuale"/>
            <w:rFonts w:cstheme="minorHAnsi"/>
          </w:rPr>
          <w:t xml:space="preserve"> e </w:t>
        </w:r>
        <w:r w:rsidR="00F55117" w:rsidRPr="00110CA6">
          <w:rPr>
            <w:rStyle w:val="Collegamentoipertestuale"/>
            <w:rFonts w:cstheme="minorHAnsi"/>
            <w:b/>
            <w:bCs/>
          </w:rPr>
          <w:t>REF Ricerche</w:t>
        </w:r>
      </w:hyperlink>
      <w:r w:rsidR="00F55117" w:rsidRPr="00E62AA7">
        <w:rPr>
          <w:rFonts w:cstheme="minorHAnsi"/>
        </w:rPr>
        <w:t xml:space="preserve"> e riferita al quarto trimestre 2022, fotografa andamenti diversificati dei prezzi </w:t>
      </w:r>
      <w:r w:rsidR="00F55117">
        <w:rPr>
          <w:rFonts w:cstheme="minorHAnsi"/>
        </w:rPr>
        <w:t>dell’</w:t>
      </w:r>
      <w:r w:rsidR="00F55117" w:rsidRPr="00E62AA7">
        <w:rPr>
          <w:rFonts w:cstheme="minorHAnsi"/>
          <w:b/>
          <w:bCs/>
        </w:rPr>
        <w:t>energia</w:t>
      </w:r>
      <w:r w:rsidR="00F55117" w:rsidRPr="00E62AA7">
        <w:rPr>
          <w:rFonts w:cstheme="minorHAnsi"/>
        </w:rPr>
        <w:t xml:space="preserve"> a seconda delle tipologie contrattuali.</w:t>
      </w:r>
      <w:r w:rsidR="00F55117">
        <w:rPr>
          <w:rFonts w:cstheme="minorHAnsi"/>
        </w:rPr>
        <w:t xml:space="preserve"> </w:t>
      </w:r>
      <w:r w:rsidR="00F55117" w:rsidRPr="00E62AA7">
        <w:rPr>
          <w:rFonts w:cstheme="minorHAnsi"/>
        </w:rPr>
        <w:t xml:space="preserve">Nel dettaglio, i </w:t>
      </w:r>
      <w:r w:rsidR="00F55117" w:rsidRPr="00E62AA7">
        <w:rPr>
          <w:rFonts w:cstheme="minorHAnsi"/>
          <w:b/>
          <w:bCs/>
        </w:rPr>
        <w:t>contratti</w:t>
      </w:r>
      <w:r w:rsidR="00F55117">
        <w:rPr>
          <w:rFonts w:cstheme="minorHAnsi"/>
          <w:b/>
          <w:bCs/>
        </w:rPr>
        <w:t xml:space="preserve"> annuali</w:t>
      </w:r>
      <w:r w:rsidR="00F55117" w:rsidRPr="00E62AA7">
        <w:rPr>
          <w:rFonts w:cstheme="minorHAnsi"/>
          <w:b/>
          <w:bCs/>
        </w:rPr>
        <w:t xml:space="preserve"> multiorari</w:t>
      </w:r>
      <w:r w:rsidR="00F55117" w:rsidRPr="00E62AA7">
        <w:rPr>
          <w:rFonts w:cstheme="minorHAnsi"/>
        </w:rPr>
        <w:t xml:space="preserve"> (tre prezzi per fascia) per imprese con consumi fino a 50 MWh/anno</w:t>
      </w:r>
      <w:r w:rsidR="00F55117">
        <w:rPr>
          <w:rFonts w:cstheme="minorHAnsi"/>
        </w:rPr>
        <w:t xml:space="preserve">, </w:t>
      </w:r>
      <w:r w:rsidR="00F55117" w:rsidRPr="00E62AA7">
        <w:rPr>
          <w:rFonts w:cstheme="minorHAnsi"/>
        </w:rPr>
        <w:t>a prezzo fisso con avvio a ottobre 2022</w:t>
      </w:r>
      <w:r w:rsidR="00F55117">
        <w:rPr>
          <w:rFonts w:cstheme="minorHAnsi"/>
        </w:rPr>
        <w:t>,</w:t>
      </w:r>
      <w:r w:rsidR="00F55117" w:rsidRPr="00E62AA7">
        <w:rPr>
          <w:rFonts w:cstheme="minorHAnsi"/>
        </w:rPr>
        <w:t xml:space="preserve"> presentano </w:t>
      </w:r>
      <w:r w:rsidR="00F55117">
        <w:rPr>
          <w:rFonts w:cstheme="minorHAnsi"/>
        </w:rPr>
        <w:t>corrispettivi</w:t>
      </w:r>
      <w:r w:rsidR="00F55117" w:rsidRPr="00E62AA7">
        <w:rPr>
          <w:rFonts w:cstheme="minorHAnsi"/>
        </w:rPr>
        <w:t xml:space="preserve"> intorno a 262,2 euro/MWh nella fascia oraria diurna (F1), 268,4 euro/MWh nella fascia serale (F2) e a 203,5 euro/MWh nella fascia notturna (F3). Rispetto al terzo trimestre 2022 si documenta</w:t>
      </w:r>
      <w:r w:rsidR="00F55117">
        <w:rPr>
          <w:rFonts w:cstheme="minorHAnsi"/>
        </w:rPr>
        <w:t xml:space="preserve"> rispettivamente</w:t>
      </w:r>
      <w:r w:rsidR="00F55117" w:rsidRPr="00E62AA7">
        <w:rPr>
          <w:rFonts w:cstheme="minorHAnsi"/>
        </w:rPr>
        <w:t xml:space="preserve"> una diminuzione dei prezzi </w:t>
      </w:r>
      <w:r w:rsidR="00F55117">
        <w:rPr>
          <w:rFonts w:cstheme="minorHAnsi"/>
        </w:rPr>
        <w:t xml:space="preserve">del </w:t>
      </w:r>
      <w:r w:rsidR="00F55117" w:rsidRPr="00E62AA7">
        <w:rPr>
          <w:rFonts w:cstheme="minorHAnsi"/>
        </w:rPr>
        <w:t>-48,5% per F1, -45,7% per F2 e -49,9 per F3.</w:t>
      </w:r>
      <w:r w:rsidR="000354AB" w:rsidRPr="000354AB">
        <w:t xml:space="preserve"> </w:t>
      </w:r>
    </w:p>
    <w:p w14:paraId="5ECA0FEB" w14:textId="77777777" w:rsidR="00F55117" w:rsidRPr="00E62AA7" w:rsidRDefault="00F55117" w:rsidP="00F55117">
      <w:pPr>
        <w:spacing w:line="240" w:lineRule="auto"/>
        <w:contextualSpacing/>
        <w:jc w:val="both"/>
        <w:rPr>
          <w:rFonts w:cstheme="minorHAnsi"/>
        </w:rPr>
      </w:pPr>
      <w:r w:rsidRPr="00E62AA7">
        <w:rPr>
          <w:rFonts w:cstheme="minorHAnsi"/>
        </w:rPr>
        <w:t xml:space="preserve">Sul fronte del </w:t>
      </w:r>
      <w:r w:rsidRPr="00E62AA7">
        <w:rPr>
          <w:rFonts w:cstheme="minorHAnsi"/>
          <w:b/>
          <w:bCs/>
        </w:rPr>
        <w:t>gas naturale</w:t>
      </w:r>
      <w:r w:rsidRPr="00E62AA7">
        <w:rPr>
          <w:rFonts w:cstheme="minorHAnsi"/>
        </w:rPr>
        <w:t xml:space="preserve"> </w:t>
      </w:r>
      <w:r>
        <w:rPr>
          <w:rFonts w:cstheme="minorHAnsi"/>
        </w:rPr>
        <w:t>il</w:t>
      </w:r>
      <w:r w:rsidRPr="00E62AA7">
        <w:rPr>
          <w:rFonts w:cstheme="minorHAnsi"/>
        </w:rPr>
        <w:t xml:space="preserve"> prezzo dei contratti annuali a corrispettivo fisso risulta in forte aumento (+47,1% congiunturale), per un profilo di consumo fino a 50 mila/mc all’anno, configurando </w:t>
      </w:r>
      <w:r>
        <w:rPr>
          <w:rFonts w:cstheme="minorHAnsi"/>
        </w:rPr>
        <w:t>prezzi</w:t>
      </w:r>
      <w:r w:rsidRPr="00E62AA7">
        <w:rPr>
          <w:rFonts w:cstheme="minorHAnsi"/>
        </w:rPr>
        <w:t xml:space="preserve"> fissi per il micro-consumatore pari a circa 193,3 eurocent/mc.</w:t>
      </w:r>
    </w:p>
    <w:p w14:paraId="6995F41B" w14:textId="60FEDC7F" w:rsidR="00F55117" w:rsidRPr="00E62AA7" w:rsidRDefault="00F55117" w:rsidP="00F55117">
      <w:pPr>
        <w:spacing w:line="240" w:lineRule="auto"/>
        <w:contextualSpacing/>
        <w:jc w:val="both"/>
        <w:rPr>
          <w:rFonts w:cstheme="minorHAnsi"/>
        </w:rPr>
      </w:pPr>
      <w:r w:rsidRPr="00E62AA7">
        <w:rPr>
          <w:rFonts w:cstheme="minorHAnsi"/>
        </w:rPr>
        <w:t xml:space="preserve">Volgendo lo sguardo al </w:t>
      </w:r>
      <w:r w:rsidR="00315E2A">
        <w:rPr>
          <w:rFonts w:cstheme="minorHAnsi"/>
        </w:rPr>
        <w:t>mercato all’ingrosso italiano,</w:t>
      </w:r>
      <w:r w:rsidRPr="00E62AA7">
        <w:rPr>
          <w:rFonts w:cstheme="minorHAnsi"/>
        </w:rPr>
        <w:t xml:space="preserve"> </w:t>
      </w:r>
      <w:r>
        <w:rPr>
          <w:rFonts w:cstheme="minorHAnsi"/>
        </w:rPr>
        <w:t>si registra un forte rialzo sia per i prezzi all’ingrosso dell’energia (+75,5% rispetto allo stesso trimestre dello scorso anno), sia per il gas naturale (+67,3%). Tuttavia, nelle ultime settimane è stata registrata</w:t>
      </w:r>
      <w:r w:rsidRPr="00E62AA7">
        <w:rPr>
          <w:rFonts w:cstheme="minorHAnsi"/>
        </w:rPr>
        <w:t xml:space="preserve"> una decrescita accentuata dei prezzi delle materie prime pari, ad esempio, al -50,8% </w:t>
      </w:r>
      <w:r>
        <w:rPr>
          <w:rFonts w:cstheme="minorHAnsi"/>
        </w:rPr>
        <w:t>per il</w:t>
      </w:r>
      <w:r w:rsidRPr="00E62AA7">
        <w:rPr>
          <w:rFonts w:cstheme="minorHAnsi"/>
        </w:rPr>
        <w:t xml:space="preserve"> PUN</w:t>
      </w:r>
      <w:r>
        <w:rPr>
          <w:rFonts w:cstheme="minorHAnsi"/>
        </w:rPr>
        <w:t xml:space="preserve"> (l’indicatore del prezzo all’ingrosso dell’energia), </w:t>
      </w:r>
      <w:r w:rsidRPr="00E62AA7">
        <w:rPr>
          <w:rFonts w:cstheme="minorHAnsi"/>
        </w:rPr>
        <w:t>ad ottobre rispetto a settembre.</w:t>
      </w:r>
    </w:p>
    <w:p w14:paraId="0110086B" w14:textId="77777777" w:rsidR="00A00314" w:rsidRPr="00E62AA7" w:rsidRDefault="00A00314" w:rsidP="00A00314">
      <w:pPr>
        <w:spacing w:line="240" w:lineRule="auto"/>
        <w:contextualSpacing/>
        <w:jc w:val="both"/>
        <w:rPr>
          <w:rFonts w:cstheme="minorHAnsi"/>
        </w:rPr>
      </w:pPr>
      <w:r w:rsidRPr="00E62AA7">
        <w:rPr>
          <w:rFonts w:cstheme="minorHAnsi"/>
        </w:rPr>
        <w:t xml:space="preserve">La rilevazione svolta si inserisce in uno scenario economico caratterizzato da un </w:t>
      </w:r>
      <w:r>
        <w:rPr>
          <w:rFonts w:cstheme="minorHAnsi"/>
        </w:rPr>
        <w:t xml:space="preserve">recente </w:t>
      </w:r>
      <w:r w:rsidRPr="00E62AA7">
        <w:rPr>
          <w:rFonts w:cstheme="minorHAnsi"/>
        </w:rPr>
        <w:t xml:space="preserve">peggioramento generalizzato delle condizioni finanziarie, bilanciato tuttavia da timidi segnali di miglioramento dal lato dell’offerta. Dopo mesi estivi di fortissimi aumenti sul mercato all’ingrosso delle materie prime energetiche, nel secondo semestre dell’anno si sono manifestati i cosiddetti effetti </w:t>
      </w:r>
      <w:r w:rsidRPr="00F55117">
        <w:rPr>
          <w:rFonts w:cstheme="minorHAnsi"/>
          <w:i/>
          <w:iCs/>
        </w:rPr>
        <w:t>second round</w:t>
      </w:r>
      <w:r w:rsidRPr="00E62AA7">
        <w:rPr>
          <w:rFonts w:cstheme="minorHAnsi"/>
        </w:rPr>
        <w:t xml:space="preserve">, con l’aumento dei prezzi al consumo che ha fatto seguito all’aumento dei costi sostenuti dalle imprese. </w:t>
      </w:r>
      <w:r>
        <w:rPr>
          <w:rFonts w:cstheme="minorHAnsi"/>
        </w:rPr>
        <w:t>Tuttavia, i s</w:t>
      </w:r>
      <w:r w:rsidRPr="00E62AA7">
        <w:rPr>
          <w:rFonts w:cstheme="minorHAnsi"/>
        </w:rPr>
        <w:t xml:space="preserve">egnali positivi arrivano dal lato dell’offerta: i fattori all’origine degli </w:t>
      </w:r>
      <w:r w:rsidRPr="00F55117">
        <w:rPr>
          <w:rFonts w:cstheme="minorHAnsi"/>
        </w:rPr>
        <w:t>shock</w:t>
      </w:r>
      <w:r w:rsidRPr="00E62AA7">
        <w:rPr>
          <w:rFonts w:cstheme="minorHAnsi"/>
        </w:rPr>
        <w:t xml:space="preserve"> hanno, nelle ultime settimane, dato accenni di rientro. Nonostante ciò, </w:t>
      </w:r>
      <w:r>
        <w:rPr>
          <w:rFonts w:cstheme="minorHAnsi"/>
        </w:rPr>
        <w:t>ne</w:t>
      </w:r>
      <w:r w:rsidRPr="00E62AA7">
        <w:rPr>
          <w:rFonts w:cstheme="minorHAnsi"/>
        </w:rPr>
        <w:t xml:space="preserve">i </w:t>
      </w:r>
      <w:r>
        <w:rPr>
          <w:rFonts w:cstheme="minorHAnsi"/>
        </w:rPr>
        <w:t xml:space="preserve">prossimi </w:t>
      </w:r>
      <w:r w:rsidRPr="00E62AA7">
        <w:rPr>
          <w:rFonts w:cstheme="minorHAnsi"/>
        </w:rPr>
        <w:t>trimestri potrebbe</w:t>
      </w:r>
      <w:r>
        <w:rPr>
          <w:rFonts w:cstheme="minorHAnsi"/>
        </w:rPr>
        <w:t xml:space="preserve"> verificarsi</w:t>
      </w:r>
      <w:r w:rsidRPr="00E62AA7">
        <w:rPr>
          <w:rFonts w:cstheme="minorHAnsi"/>
        </w:rPr>
        <w:t xml:space="preserve"> una ulteriore fase di indebolimento della domanda. La reale portata dell’aumento dei costi energetici sull’occupazione sarà più chiara nelle settimane a venire.</w:t>
      </w:r>
    </w:p>
    <w:p w14:paraId="68D56D2C" w14:textId="77777777" w:rsidR="00F55117" w:rsidRPr="00E62AA7" w:rsidRDefault="00F55117" w:rsidP="00F55117">
      <w:pPr>
        <w:spacing w:line="240" w:lineRule="auto"/>
        <w:contextualSpacing/>
        <w:jc w:val="both"/>
        <w:rPr>
          <w:rFonts w:cstheme="minorHAnsi"/>
          <w:highlight w:val="yellow"/>
        </w:rPr>
      </w:pPr>
    </w:p>
    <w:p w14:paraId="52B74E4C" w14:textId="07E72D6C" w:rsidR="00F55117" w:rsidRPr="00E62AA7" w:rsidRDefault="00F55117" w:rsidP="00F55117">
      <w:pPr>
        <w:spacing w:line="240" w:lineRule="auto"/>
        <w:contextualSpacing/>
        <w:jc w:val="both"/>
        <w:rPr>
          <w:rFonts w:cstheme="minorHAnsi"/>
        </w:rPr>
      </w:pPr>
    </w:p>
    <w:p w14:paraId="4AFE5ADE" w14:textId="5D439266" w:rsidR="00F55117" w:rsidRDefault="00F55117" w:rsidP="0044532F">
      <w:pPr>
        <w:spacing w:line="240" w:lineRule="auto"/>
        <w:contextualSpacing/>
        <w:jc w:val="both"/>
        <w:rPr>
          <w:rFonts w:cstheme="minorHAnsi"/>
        </w:rPr>
      </w:pPr>
    </w:p>
    <w:p w14:paraId="13DAB467" w14:textId="77777777" w:rsidR="00F55117" w:rsidRDefault="00F55117" w:rsidP="0044532F">
      <w:pPr>
        <w:spacing w:line="240" w:lineRule="auto"/>
        <w:contextualSpacing/>
        <w:jc w:val="both"/>
        <w:rPr>
          <w:rFonts w:cstheme="minorHAnsi"/>
        </w:rPr>
      </w:pPr>
    </w:p>
    <w:p w14:paraId="7E9E07DD" w14:textId="77777777" w:rsidR="00F55117" w:rsidRDefault="00F55117" w:rsidP="0044532F">
      <w:pPr>
        <w:spacing w:line="240" w:lineRule="auto"/>
        <w:contextualSpacing/>
        <w:jc w:val="both"/>
        <w:rPr>
          <w:rFonts w:cstheme="minorHAnsi"/>
        </w:rPr>
      </w:pPr>
    </w:p>
    <w:p w14:paraId="21341680" w14:textId="77777777" w:rsidR="00F55117" w:rsidRDefault="00F55117" w:rsidP="0044532F">
      <w:pPr>
        <w:spacing w:line="240" w:lineRule="auto"/>
        <w:contextualSpacing/>
        <w:jc w:val="both"/>
        <w:rPr>
          <w:rFonts w:cstheme="minorHAnsi"/>
        </w:rPr>
      </w:pPr>
    </w:p>
    <w:p w14:paraId="2677B022" w14:textId="77777777" w:rsidR="00F55117" w:rsidRDefault="00F55117" w:rsidP="0044532F">
      <w:pPr>
        <w:spacing w:line="240" w:lineRule="auto"/>
        <w:contextualSpacing/>
        <w:jc w:val="both"/>
        <w:rPr>
          <w:rFonts w:cstheme="minorHAnsi"/>
        </w:rPr>
      </w:pPr>
    </w:p>
    <w:p w14:paraId="7999B88D" w14:textId="77777777" w:rsidR="00F55117" w:rsidRDefault="00F55117" w:rsidP="0044532F">
      <w:pPr>
        <w:spacing w:line="240" w:lineRule="auto"/>
        <w:contextualSpacing/>
        <w:jc w:val="both"/>
        <w:rPr>
          <w:rFonts w:cstheme="minorHAnsi"/>
        </w:rPr>
      </w:pPr>
    </w:p>
    <w:p w14:paraId="430FDDA8" w14:textId="77777777" w:rsidR="00F55117" w:rsidRDefault="00F55117" w:rsidP="0044532F">
      <w:pPr>
        <w:spacing w:line="240" w:lineRule="auto"/>
        <w:contextualSpacing/>
        <w:jc w:val="both"/>
        <w:rPr>
          <w:rFonts w:cstheme="minorHAnsi"/>
        </w:rPr>
      </w:pPr>
    </w:p>
    <w:p w14:paraId="78BF1928" w14:textId="77777777" w:rsidR="006A40CE" w:rsidRDefault="006A40CE">
      <w:pPr>
        <w:contextualSpacing/>
      </w:pPr>
    </w:p>
    <w:sectPr w:rsidR="006A40CE">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E4A9" w14:textId="77777777" w:rsidR="004B0422" w:rsidRDefault="004B0422" w:rsidP="00012B92">
      <w:pPr>
        <w:spacing w:after="0" w:line="240" w:lineRule="auto"/>
      </w:pPr>
      <w:r>
        <w:separator/>
      </w:r>
    </w:p>
  </w:endnote>
  <w:endnote w:type="continuationSeparator" w:id="0">
    <w:p w14:paraId="1D7E0B70" w14:textId="77777777" w:rsidR="004B0422" w:rsidRDefault="004B0422" w:rsidP="0001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E585" w14:textId="77777777" w:rsidR="004B0422" w:rsidRDefault="004B0422" w:rsidP="00012B92">
      <w:pPr>
        <w:spacing w:after="0" w:line="240" w:lineRule="auto"/>
      </w:pPr>
      <w:r>
        <w:separator/>
      </w:r>
    </w:p>
  </w:footnote>
  <w:footnote w:type="continuationSeparator" w:id="0">
    <w:p w14:paraId="6705E6D3" w14:textId="77777777" w:rsidR="004B0422" w:rsidRDefault="004B0422" w:rsidP="0001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F641" w14:textId="0947D0EE" w:rsidR="00012B92" w:rsidRDefault="0017366D">
    <w:pPr>
      <w:pStyle w:val="Intestazione"/>
    </w:pPr>
    <w:r w:rsidRPr="00012B92">
      <w:rPr>
        <w:noProof/>
      </w:rPr>
      <w:drawing>
        <wp:anchor distT="0" distB="0" distL="114300" distR="114300" simplePos="0" relativeHeight="251717632" behindDoc="0" locked="0" layoutInCell="1" allowOverlap="1" wp14:anchorId="6CAB4D44" wp14:editId="46340E4F">
          <wp:simplePos x="0" y="0"/>
          <wp:positionH relativeFrom="column">
            <wp:posOffset>2099310</wp:posOffset>
          </wp:positionH>
          <wp:positionV relativeFrom="paragraph">
            <wp:posOffset>-243205</wp:posOffset>
          </wp:positionV>
          <wp:extent cx="2319020" cy="575310"/>
          <wp:effectExtent l="0" t="0" r="5080" b="0"/>
          <wp:wrapNone/>
          <wp:docPr id="6257" name="Immagine 6">
            <a:extLst xmlns:a="http://schemas.openxmlformats.org/drawingml/2006/main">
              <a:ext uri="{FF2B5EF4-FFF2-40B4-BE49-F238E27FC236}">
                <a16:creationId xmlns:a16="http://schemas.microsoft.com/office/drawing/2014/main" id="{9BD8D514-073B-413C-937D-3DAB59520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 name="Immagine 6">
                    <a:extLst>
                      <a:ext uri="{FF2B5EF4-FFF2-40B4-BE49-F238E27FC236}">
                        <a16:creationId xmlns:a16="http://schemas.microsoft.com/office/drawing/2014/main" id="{9BD8D514-073B-413C-937D-3DAB595204C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02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2B92">
      <w:rPr>
        <w:noProof/>
      </w:rPr>
      <w:drawing>
        <wp:anchor distT="0" distB="0" distL="114300" distR="114300" simplePos="0" relativeHeight="251596800" behindDoc="0" locked="0" layoutInCell="1" allowOverlap="1" wp14:anchorId="1BCA8439" wp14:editId="76A1C11C">
          <wp:simplePos x="0" y="0"/>
          <wp:positionH relativeFrom="column">
            <wp:posOffset>5589270</wp:posOffset>
          </wp:positionH>
          <wp:positionV relativeFrom="paragraph">
            <wp:posOffset>-236220</wp:posOffset>
          </wp:positionV>
          <wp:extent cx="675640" cy="675640"/>
          <wp:effectExtent l="0" t="0" r="0" b="0"/>
          <wp:wrapNone/>
          <wp:docPr id="6256" name="Picture 238" descr="Logo Ref_nuovo">
            <a:extLst xmlns:a="http://schemas.openxmlformats.org/drawingml/2006/main">
              <a:ext uri="{FF2B5EF4-FFF2-40B4-BE49-F238E27FC236}">
                <a16:creationId xmlns:a16="http://schemas.microsoft.com/office/drawing/2014/main" id="{F6F0618E-41D0-405B-B145-3F65DFCBB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 name="Picture 238" descr="Logo Ref_nuovo">
                    <a:extLst>
                      <a:ext uri="{FF2B5EF4-FFF2-40B4-BE49-F238E27FC236}">
                        <a16:creationId xmlns:a16="http://schemas.microsoft.com/office/drawing/2014/main" id="{F6F0618E-41D0-405B-B145-3F65DFCBBC74}"/>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2B92">
      <w:rPr>
        <w:noProof/>
      </w:rPr>
      <w:drawing>
        <wp:anchor distT="0" distB="0" distL="114300" distR="114300" simplePos="0" relativeHeight="251836416" behindDoc="0" locked="0" layoutInCell="1" allowOverlap="1" wp14:anchorId="2014A69D" wp14:editId="6C511752">
          <wp:simplePos x="0" y="0"/>
          <wp:positionH relativeFrom="column">
            <wp:posOffset>-240030</wp:posOffset>
          </wp:positionH>
          <wp:positionV relativeFrom="paragraph">
            <wp:posOffset>-182880</wp:posOffset>
          </wp:positionV>
          <wp:extent cx="1328420" cy="499745"/>
          <wp:effectExtent l="0" t="0" r="5080" b="0"/>
          <wp:wrapNone/>
          <wp:docPr id="6258" name="Immagine 7">
            <a:extLst xmlns:a="http://schemas.openxmlformats.org/drawingml/2006/main">
              <a:ext uri="{FF2B5EF4-FFF2-40B4-BE49-F238E27FC236}">
                <a16:creationId xmlns:a16="http://schemas.microsoft.com/office/drawing/2014/main" id="{F3144258-1102-42C3-8DE9-4A3F044B7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 name="Immagine 7">
                    <a:extLst>
                      <a:ext uri="{FF2B5EF4-FFF2-40B4-BE49-F238E27FC236}">
                        <a16:creationId xmlns:a16="http://schemas.microsoft.com/office/drawing/2014/main" id="{F3144258-1102-42C3-8DE9-4A3F044B7E5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842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D0808"/>
    <w:multiLevelType w:val="hybridMultilevel"/>
    <w:tmpl w:val="84D2E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606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A2"/>
    <w:rsid w:val="00012B92"/>
    <w:rsid w:val="0002394C"/>
    <w:rsid w:val="000354AB"/>
    <w:rsid w:val="0003595B"/>
    <w:rsid w:val="00091A56"/>
    <w:rsid w:val="00095379"/>
    <w:rsid w:val="000A71C3"/>
    <w:rsid w:val="000D5947"/>
    <w:rsid w:val="000D64FB"/>
    <w:rsid w:val="001063E0"/>
    <w:rsid w:val="00110CA6"/>
    <w:rsid w:val="00111699"/>
    <w:rsid w:val="00112C2F"/>
    <w:rsid w:val="00131FC5"/>
    <w:rsid w:val="00132328"/>
    <w:rsid w:val="00132A97"/>
    <w:rsid w:val="001354D9"/>
    <w:rsid w:val="00151563"/>
    <w:rsid w:val="001671AB"/>
    <w:rsid w:val="0017366D"/>
    <w:rsid w:val="00186B8D"/>
    <w:rsid w:val="001C1B64"/>
    <w:rsid w:val="001E195B"/>
    <w:rsid w:val="00216F16"/>
    <w:rsid w:val="002323BF"/>
    <w:rsid w:val="00252ADA"/>
    <w:rsid w:val="002557BD"/>
    <w:rsid w:val="00262F91"/>
    <w:rsid w:val="002643ED"/>
    <w:rsid w:val="0027604F"/>
    <w:rsid w:val="00282192"/>
    <w:rsid w:val="00284F0E"/>
    <w:rsid w:val="002927FE"/>
    <w:rsid w:val="002A350F"/>
    <w:rsid w:val="002A6C17"/>
    <w:rsid w:val="002B4768"/>
    <w:rsid w:val="002C3D70"/>
    <w:rsid w:val="002E255B"/>
    <w:rsid w:val="00312854"/>
    <w:rsid w:val="00314266"/>
    <w:rsid w:val="00315E2A"/>
    <w:rsid w:val="00316352"/>
    <w:rsid w:val="0031795D"/>
    <w:rsid w:val="00320328"/>
    <w:rsid w:val="0032737B"/>
    <w:rsid w:val="00333B70"/>
    <w:rsid w:val="00335027"/>
    <w:rsid w:val="00340AFA"/>
    <w:rsid w:val="0034177B"/>
    <w:rsid w:val="0034652E"/>
    <w:rsid w:val="00387887"/>
    <w:rsid w:val="003B298B"/>
    <w:rsid w:val="003C1834"/>
    <w:rsid w:val="003C25E2"/>
    <w:rsid w:val="003D32BA"/>
    <w:rsid w:val="003F4D5A"/>
    <w:rsid w:val="0040765A"/>
    <w:rsid w:val="00411BF3"/>
    <w:rsid w:val="00416B2D"/>
    <w:rsid w:val="004401E2"/>
    <w:rsid w:val="0044532F"/>
    <w:rsid w:val="00462308"/>
    <w:rsid w:val="00463931"/>
    <w:rsid w:val="004B0422"/>
    <w:rsid w:val="004B0766"/>
    <w:rsid w:val="004B5DC4"/>
    <w:rsid w:val="004C57A7"/>
    <w:rsid w:val="004D03D7"/>
    <w:rsid w:val="004E313D"/>
    <w:rsid w:val="004E4A1B"/>
    <w:rsid w:val="004E550C"/>
    <w:rsid w:val="0050241F"/>
    <w:rsid w:val="005043C8"/>
    <w:rsid w:val="0051254D"/>
    <w:rsid w:val="00533BE3"/>
    <w:rsid w:val="00546F5F"/>
    <w:rsid w:val="00547006"/>
    <w:rsid w:val="0056083F"/>
    <w:rsid w:val="00570898"/>
    <w:rsid w:val="005A6D8A"/>
    <w:rsid w:val="005D0A56"/>
    <w:rsid w:val="00636C80"/>
    <w:rsid w:val="00664275"/>
    <w:rsid w:val="00685642"/>
    <w:rsid w:val="00695132"/>
    <w:rsid w:val="006A40CE"/>
    <w:rsid w:val="006B01A3"/>
    <w:rsid w:val="006B14D5"/>
    <w:rsid w:val="006C0ADF"/>
    <w:rsid w:val="006E16AD"/>
    <w:rsid w:val="006F2352"/>
    <w:rsid w:val="006F4582"/>
    <w:rsid w:val="006F58AA"/>
    <w:rsid w:val="007219F2"/>
    <w:rsid w:val="007241BD"/>
    <w:rsid w:val="007373EB"/>
    <w:rsid w:val="00747E89"/>
    <w:rsid w:val="00757ADE"/>
    <w:rsid w:val="007608D5"/>
    <w:rsid w:val="00773996"/>
    <w:rsid w:val="007A32DD"/>
    <w:rsid w:val="007D0AFB"/>
    <w:rsid w:val="007E12E2"/>
    <w:rsid w:val="007E5147"/>
    <w:rsid w:val="007E55CE"/>
    <w:rsid w:val="007F2BAF"/>
    <w:rsid w:val="007F61C6"/>
    <w:rsid w:val="00806BCB"/>
    <w:rsid w:val="00817AB6"/>
    <w:rsid w:val="008231CB"/>
    <w:rsid w:val="00836247"/>
    <w:rsid w:val="00873A8F"/>
    <w:rsid w:val="00880BE2"/>
    <w:rsid w:val="0088266E"/>
    <w:rsid w:val="0088449C"/>
    <w:rsid w:val="00887082"/>
    <w:rsid w:val="008919EE"/>
    <w:rsid w:val="00891C83"/>
    <w:rsid w:val="008C581A"/>
    <w:rsid w:val="008F0DBF"/>
    <w:rsid w:val="00906C85"/>
    <w:rsid w:val="00911A9B"/>
    <w:rsid w:val="00914419"/>
    <w:rsid w:val="00933301"/>
    <w:rsid w:val="009545E1"/>
    <w:rsid w:val="00966E03"/>
    <w:rsid w:val="009B7DD5"/>
    <w:rsid w:val="00A00314"/>
    <w:rsid w:val="00A064A2"/>
    <w:rsid w:val="00A06D12"/>
    <w:rsid w:val="00A1568B"/>
    <w:rsid w:val="00A20099"/>
    <w:rsid w:val="00A44B5B"/>
    <w:rsid w:val="00A6322B"/>
    <w:rsid w:val="00A634F2"/>
    <w:rsid w:val="00A90553"/>
    <w:rsid w:val="00AA6276"/>
    <w:rsid w:val="00AA6D8A"/>
    <w:rsid w:val="00AB3FEA"/>
    <w:rsid w:val="00AE2006"/>
    <w:rsid w:val="00B17F32"/>
    <w:rsid w:val="00B426FA"/>
    <w:rsid w:val="00B7112B"/>
    <w:rsid w:val="00B81117"/>
    <w:rsid w:val="00B975F8"/>
    <w:rsid w:val="00BE6519"/>
    <w:rsid w:val="00C0606F"/>
    <w:rsid w:val="00C11593"/>
    <w:rsid w:val="00C13050"/>
    <w:rsid w:val="00C24C8B"/>
    <w:rsid w:val="00C33645"/>
    <w:rsid w:val="00C34C0C"/>
    <w:rsid w:val="00C5701F"/>
    <w:rsid w:val="00C65BB8"/>
    <w:rsid w:val="00C93B24"/>
    <w:rsid w:val="00CA48A1"/>
    <w:rsid w:val="00CB6B51"/>
    <w:rsid w:val="00CF481A"/>
    <w:rsid w:val="00D050F2"/>
    <w:rsid w:val="00D11C29"/>
    <w:rsid w:val="00D5563F"/>
    <w:rsid w:val="00D86E37"/>
    <w:rsid w:val="00DA2E7B"/>
    <w:rsid w:val="00E157E3"/>
    <w:rsid w:val="00E21F9F"/>
    <w:rsid w:val="00E5021B"/>
    <w:rsid w:val="00E62AA7"/>
    <w:rsid w:val="00E730EE"/>
    <w:rsid w:val="00E939BB"/>
    <w:rsid w:val="00EC38D2"/>
    <w:rsid w:val="00EC637C"/>
    <w:rsid w:val="00EE3D18"/>
    <w:rsid w:val="00EE7D3A"/>
    <w:rsid w:val="00EF6C9C"/>
    <w:rsid w:val="00F03618"/>
    <w:rsid w:val="00F052FE"/>
    <w:rsid w:val="00F1367A"/>
    <w:rsid w:val="00F31A98"/>
    <w:rsid w:val="00F347DE"/>
    <w:rsid w:val="00F40EB2"/>
    <w:rsid w:val="00F42241"/>
    <w:rsid w:val="00F54209"/>
    <w:rsid w:val="00F55117"/>
    <w:rsid w:val="00F91B1C"/>
    <w:rsid w:val="00F9219A"/>
    <w:rsid w:val="00FA071F"/>
    <w:rsid w:val="00FC5E46"/>
    <w:rsid w:val="00FC74F2"/>
    <w:rsid w:val="00FF5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1BA9"/>
  <w15:chartTrackingRefBased/>
  <w15:docId w15:val="{388731ED-27D1-4937-A7ED-46CB34A2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B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2B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2B92"/>
  </w:style>
  <w:style w:type="paragraph" w:styleId="Pidipagina">
    <w:name w:val="footer"/>
    <w:basedOn w:val="Normale"/>
    <w:link w:val="PidipaginaCarattere"/>
    <w:uiPriority w:val="99"/>
    <w:unhideWhenUsed/>
    <w:rsid w:val="00012B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2B92"/>
  </w:style>
  <w:style w:type="character" w:styleId="Enfasiintensa">
    <w:name w:val="Intense Emphasis"/>
    <w:basedOn w:val="Carpredefinitoparagrafo"/>
    <w:uiPriority w:val="21"/>
    <w:qFormat/>
    <w:rsid w:val="00EE7D3A"/>
    <w:rPr>
      <w:i/>
      <w:iCs/>
      <w:color w:val="4F81BD" w:themeColor="accent1"/>
    </w:rPr>
  </w:style>
  <w:style w:type="paragraph" w:styleId="Paragrafoelenco">
    <w:name w:val="List Paragraph"/>
    <w:basedOn w:val="Normale"/>
    <w:uiPriority w:val="34"/>
    <w:qFormat/>
    <w:rsid w:val="00252ADA"/>
    <w:pPr>
      <w:ind w:left="720"/>
      <w:contextualSpacing/>
    </w:pPr>
  </w:style>
  <w:style w:type="paragraph" w:styleId="Revisione">
    <w:name w:val="Revision"/>
    <w:hidden/>
    <w:uiPriority w:val="99"/>
    <w:semiHidden/>
    <w:rsid w:val="00111699"/>
    <w:pPr>
      <w:spacing w:after="0" w:line="240" w:lineRule="auto"/>
    </w:pPr>
  </w:style>
  <w:style w:type="paragraph" w:styleId="Testonotaapidipagina">
    <w:name w:val="footnote text"/>
    <w:basedOn w:val="Normale"/>
    <w:link w:val="TestonotaapidipaginaCarattere"/>
    <w:uiPriority w:val="99"/>
    <w:semiHidden/>
    <w:unhideWhenUsed/>
    <w:rsid w:val="0031285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2854"/>
    <w:rPr>
      <w:sz w:val="20"/>
      <w:szCs w:val="20"/>
    </w:rPr>
  </w:style>
  <w:style w:type="character" w:styleId="Rimandonotaapidipagina">
    <w:name w:val="footnote reference"/>
    <w:basedOn w:val="Carpredefinitoparagrafo"/>
    <w:uiPriority w:val="99"/>
    <w:semiHidden/>
    <w:unhideWhenUsed/>
    <w:rsid w:val="00312854"/>
    <w:rPr>
      <w:vertAlign w:val="superscript"/>
    </w:rPr>
  </w:style>
  <w:style w:type="character" w:styleId="Collegamentoipertestuale">
    <w:name w:val="Hyperlink"/>
    <w:basedOn w:val="Carpredefinitoparagrafo"/>
    <w:uiPriority w:val="99"/>
    <w:unhideWhenUsed/>
    <w:rsid w:val="00C5701F"/>
    <w:rPr>
      <w:color w:val="0000FF" w:themeColor="hyperlink"/>
      <w:u w:val="single"/>
    </w:rPr>
  </w:style>
  <w:style w:type="character" w:styleId="Menzionenonrisolta">
    <w:name w:val="Unresolved Mention"/>
    <w:basedOn w:val="Carpredefinitoparagrafo"/>
    <w:uiPriority w:val="99"/>
    <w:semiHidden/>
    <w:unhideWhenUsed/>
    <w:rsid w:val="00C5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491">
      <w:bodyDiv w:val="1"/>
      <w:marLeft w:val="0"/>
      <w:marRight w:val="0"/>
      <w:marTop w:val="0"/>
      <w:marBottom w:val="0"/>
      <w:divBdr>
        <w:top w:val="none" w:sz="0" w:space="0" w:color="auto"/>
        <w:left w:val="none" w:sz="0" w:space="0" w:color="auto"/>
        <w:bottom w:val="none" w:sz="0" w:space="0" w:color="auto"/>
        <w:right w:val="none" w:sz="0" w:space="0" w:color="auto"/>
      </w:divBdr>
    </w:div>
    <w:div w:id="731579584">
      <w:bodyDiv w:val="1"/>
      <w:marLeft w:val="0"/>
      <w:marRight w:val="0"/>
      <w:marTop w:val="0"/>
      <w:marBottom w:val="0"/>
      <w:divBdr>
        <w:top w:val="none" w:sz="0" w:space="0" w:color="auto"/>
        <w:left w:val="none" w:sz="0" w:space="0" w:color="auto"/>
        <w:bottom w:val="none" w:sz="0" w:space="0" w:color="auto"/>
        <w:right w:val="none" w:sz="0" w:space="0" w:color="auto"/>
      </w:divBdr>
    </w:div>
    <w:div w:id="1060863474">
      <w:bodyDiv w:val="1"/>
      <w:marLeft w:val="0"/>
      <w:marRight w:val="0"/>
      <w:marTop w:val="0"/>
      <w:marBottom w:val="0"/>
      <w:divBdr>
        <w:top w:val="none" w:sz="0" w:space="0" w:color="auto"/>
        <w:left w:val="none" w:sz="0" w:space="0" w:color="auto"/>
        <w:bottom w:val="none" w:sz="0" w:space="0" w:color="auto"/>
        <w:right w:val="none" w:sz="0" w:space="0" w:color="auto"/>
      </w:divBdr>
    </w:div>
    <w:div w:id="18771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ti.it/wp-content/uploads/2022/12/Tavolo-tecnico_III_IV_22_rev.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2639333B2C31A42939C9D850D66E057" ma:contentTypeVersion="11" ma:contentTypeDescription="Creare un nuovo documento." ma:contentTypeScope="" ma:versionID="0dcb266bf893e355fc9584dd34d873cc">
  <xsd:schema xmlns:xsd="http://www.w3.org/2001/XMLSchema" xmlns:xs="http://www.w3.org/2001/XMLSchema" xmlns:p="http://schemas.microsoft.com/office/2006/metadata/properties" xmlns:ns3="4adce0d7-e964-4c3f-bbae-dd3538f957c0" xmlns:ns4="2f4d0048-c912-45f0-a1a7-76e80c0e61d0" targetNamespace="http://schemas.microsoft.com/office/2006/metadata/properties" ma:root="true" ma:fieldsID="34a9e26299c8e4bc7fd92d3f1f01d334" ns3:_="" ns4:_="">
    <xsd:import namespace="4adce0d7-e964-4c3f-bbae-dd3538f957c0"/>
    <xsd:import namespace="2f4d0048-c912-45f0-a1a7-76e80c0e61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ce0d7-e964-4c3f-bbae-dd3538f95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d0048-c912-45f0-a1a7-76e80c0e61d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B3C4E-5306-49B8-B956-9DBFF8741077}">
  <ds:schemaRefs>
    <ds:schemaRef ds:uri="http://schemas.microsoft.com/sharepoint/v3/contenttype/forms"/>
  </ds:schemaRefs>
</ds:datastoreItem>
</file>

<file path=customXml/itemProps2.xml><?xml version="1.0" encoding="utf-8"?>
<ds:datastoreItem xmlns:ds="http://schemas.openxmlformats.org/officeDocument/2006/customXml" ds:itemID="{DD1DB3A2-BC0A-495A-B0CC-5A01B5C629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318399-B516-4A9D-9303-7555E6951D00}">
  <ds:schemaRefs>
    <ds:schemaRef ds:uri="http://schemas.openxmlformats.org/officeDocument/2006/bibliography"/>
  </ds:schemaRefs>
</ds:datastoreItem>
</file>

<file path=customXml/itemProps4.xml><?xml version="1.0" encoding="utf-8"?>
<ds:datastoreItem xmlns:ds="http://schemas.openxmlformats.org/officeDocument/2006/customXml" ds:itemID="{E14FD942-FBC2-426F-ABAC-C555F72DB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ce0d7-e964-4c3f-bbae-dd3538f957c0"/>
    <ds:schemaRef ds:uri="2f4d0048-c912-45f0-a1a7-76e80c0e6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Piazza</dc:creator>
  <cp:keywords/>
  <dc:description/>
  <cp:lastModifiedBy>Antonella Oliverio</cp:lastModifiedBy>
  <cp:revision>4</cp:revision>
  <dcterms:created xsi:type="dcterms:W3CDTF">2022-12-13T13:27:00Z</dcterms:created>
  <dcterms:modified xsi:type="dcterms:W3CDTF">2022-12-22T09:41:00Z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0x01010012639333B2C31A42939C9D850D66E057</vt:lpwstr>
  </property>
</Properties>
</file>