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54CFF" w14:textId="77777777" w:rsidR="003C0B67" w:rsidRDefault="003C0B67">
      <w:pPr>
        <w:jc w:val="left"/>
        <w:rPr>
          <w:rFonts w:ascii="Calibri" w:eastAsia="Calibri" w:hAnsi="Calibri" w:cs="Calibri"/>
          <w:b/>
          <w:sz w:val="22"/>
          <w:szCs w:val="22"/>
        </w:rPr>
      </w:pPr>
    </w:p>
    <w:p w14:paraId="06979600" w14:textId="77777777" w:rsidR="003C0B67" w:rsidRDefault="003C0B67">
      <w:pPr>
        <w:jc w:val="left"/>
        <w:rPr>
          <w:rFonts w:ascii="Calibri" w:eastAsia="Calibri" w:hAnsi="Calibri" w:cs="Calibri"/>
          <w:b/>
          <w:sz w:val="22"/>
          <w:szCs w:val="22"/>
        </w:rPr>
      </w:pPr>
    </w:p>
    <w:p w14:paraId="00623CCB" w14:textId="77777777" w:rsidR="003C0B67" w:rsidRDefault="003C0B67">
      <w:pPr>
        <w:jc w:val="left"/>
        <w:rPr>
          <w:rFonts w:ascii="Calibri" w:eastAsia="Calibri" w:hAnsi="Calibri" w:cs="Calibri"/>
          <w:b/>
          <w:color w:val="071D49"/>
          <w:sz w:val="22"/>
          <w:szCs w:val="22"/>
        </w:rPr>
      </w:pPr>
    </w:p>
    <w:p w14:paraId="53C2F377" w14:textId="77777777" w:rsidR="003C0B67" w:rsidRDefault="00584E22">
      <w:pPr>
        <w:jc w:val="left"/>
        <w:rPr>
          <w:rFonts w:ascii="Calibri" w:eastAsia="Calibri" w:hAnsi="Calibri" w:cs="Calibri"/>
          <w:color w:val="071D49"/>
          <w:sz w:val="22"/>
          <w:szCs w:val="22"/>
        </w:rPr>
      </w:pPr>
      <w:r>
        <w:rPr>
          <w:noProof/>
        </w:rPr>
        <w:drawing>
          <wp:anchor distT="0" distB="0" distL="0" distR="0" simplePos="0" relativeHeight="251658240" behindDoc="1" locked="0" layoutInCell="1" hidden="0" allowOverlap="1" wp14:anchorId="7AFB3E1B" wp14:editId="138A9E01">
            <wp:simplePos x="0" y="0"/>
            <wp:positionH relativeFrom="column">
              <wp:posOffset>-982344</wp:posOffset>
            </wp:positionH>
            <wp:positionV relativeFrom="paragraph">
              <wp:posOffset>-1395094</wp:posOffset>
            </wp:positionV>
            <wp:extent cx="7560310" cy="1550670"/>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4" t="-22" r="-4" b="-22"/>
                    <a:stretch>
                      <a:fillRect/>
                    </a:stretch>
                  </pic:blipFill>
                  <pic:spPr>
                    <a:xfrm>
                      <a:off x="0" y="0"/>
                      <a:ext cx="7560310" cy="1550670"/>
                    </a:xfrm>
                    <a:prstGeom prst="rect">
                      <a:avLst/>
                    </a:prstGeom>
                    <a:ln/>
                  </pic:spPr>
                </pic:pic>
              </a:graphicData>
            </a:graphic>
          </wp:anchor>
        </w:drawing>
      </w:r>
    </w:p>
    <w:p w14:paraId="7902ED27" w14:textId="77777777" w:rsidR="003C0B67" w:rsidRDefault="00584E22">
      <w:pPr>
        <w:jc w:val="left"/>
        <w:rPr>
          <w:rFonts w:ascii="Calibri" w:eastAsia="Calibri" w:hAnsi="Calibri" w:cs="Calibri"/>
          <w:b/>
        </w:rPr>
      </w:pPr>
      <w:r>
        <w:rPr>
          <w:rFonts w:ascii="Calibri" w:eastAsia="Calibri" w:hAnsi="Calibri" w:cs="Calibri"/>
          <w:color w:val="071D49"/>
          <w:sz w:val="22"/>
          <w:szCs w:val="22"/>
        </w:rPr>
        <w:t>Comunicato stampa</w:t>
      </w:r>
    </w:p>
    <w:p w14:paraId="0050DFFE" w14:textId="77777777" w:rsidR="003C0B67" w:rsidRDefault="003C0B67">
      <w:pPr>
        <w:jc w:val="center"/>
        <w:rPr>
          <w:rFonts w:ascii="Calibri" w:eastAsia="Calibri" w:hAnsi="Calibri" w:cs="Calibri"/>
          <w:b/>
          <w:sz w:val="22"/>
          <w:szCs w:val="22"/>
        </w:rPr>
      </w:pPr>
    </w:p>
    <w:p w14:paraId="39ADB943" w14:textId="77777777" w:rsidR="003C0B67" w:rsidRPr="00584E22" w:rsidRDefault="00584E22">
      <w:pPr>
        <w:jc w:val="center"/>
        <w:rPr>
          <w:rFonts w:ascii="Calibri" w:eastAsia="Calibri" w:hAnsi="Calibri" w:cs="Calibri"/>
          <w:b/>
          <w:sz w:val="32"/>
          <w:szCs w:val="32"/>
        </w:rPr>
      </w:pPr>
      <w:r w:rsidRPr="00584E22">
        <w:rPr>
          <w:rFonts w:ascii="Calibri" w:eastAsia="Calibri" w:hAnsi="Calibri" w:cs="Calibri"/>
          <w:b/>
          <w:sz w:val="32"/>
          <w:szCs w:val="32"/>
        </w:rPr>
        <w:t xml:space="preserve">Lavoro: nel 2022 cresce la richiesta di laureati. </w:t>
      </w:r>
    </w:p>
    <w:p w14:paraId="58A91CB3" w14:textId="77777777" w:rsidR="003C0B67" w:rsidRPr="00584E22" w:rsidRDefault="00584E22">
      <w:pPr>
        <w:jc w:val="center"/>
        <w:rPr>
          <w:rFonts w:ascii="Calibri" w:eastAsia="Calibri" w:hAnsi="Calibri" w:cs="Calibri"/>
          <w:b/>
          <w:sz w:val="32"/>
          <w:szCs w:val="32"/>
        </w:rPr>
      </w:pPr>
      <w:r w:rsidRPr="00584E22">
        <w:rPr>
          <w:rFonts w:ascii="Calibri" w:eastAsia="Calibri" w:hAnsi="Calibri" w:cs="Calibri"/>
          <w:b/>
          <w:sz w:val="32"/>
          <w:szCs w:val="32"/>
        </w:rPr>
        <w:t>Ma quasi uno su due è introvabile</w:t>
      </w:r>
    </w:p>
    <w:p w14:paraId="6ABEF3B0" w14:textId="77777777" w:rsidR="003C0B67" w:rsidRPr="00584E22" w:rsidRDefault="00584E22">
      <w:pPr>
        <w:jc w:val="center"/>
        <w:rPr>
          <w:rFonts w:ascii="Calibri" w:eastAsia="Calibri" w:hAnsi="Calibri" w:cs="Calibri"/>
          <w:i/>
          <w:sz w:val="32"/>
          <w:szCs w:val="32"/>
        </w:rPr>
      </w:pPr>
      <w:r w:rsidRPr="00584E22">
        <w:rPr>
          <w:rFonts w:ascii="Calibri" w:eastAsia="Calibri" w:hAnsi="Calibri" w:cs="Calibri"/>
          <w:i/>
          <w:sz w:val="32"/>
          <w:szCs w:val="32"/>
        </w:rPr>
        <w:t>I titoli di studio più ricercati: economisti tra i laureati, indirizzo amministrativo per i diplomi e ristorazione tra le qualifiche</w:t>
      </w:r>
    </w:p>
    <w:p w14:paraId="3A97A006" w14:textId="77777777" w:rsidR="003C0B67" w:rsidRDefault="003C0B67">
      <w:pPr>
        <w:rPr>
          <w:rFonts w:ascii="Calibri" w:eastAsia="Calibri" w:hAnsi="Calibri" w:cs="Calibri"/>
          <w:i/>
          <w:sz w:val="22"/>
          <w:szCs w:val="22"/>
        </w:rPr>
      </w:pPr>
    </w:p>
    <w:p w14:paraId="65E2CE09" w14:textId="77777777" w:rsidR="003C0B67" w:rsidRDefault="003C0B67">
      <w:pPr>
        <w:rPr>
          <w:rFonts w:ascii="Calibri" w:eastAsia="Calibri" w:hAnsi="Calibri" w:cs="Calibri"/>
          <w:sz w:val="22"/>
          <w:szCs w:val="22"/>
        </w:rPr>
      </w:pPr>
    </w:p>
    <w:p w14:paraId="49071087" w14:textId="77777777" w:rsidR="003C0B67" w:rsidRDefault="003C0B67">
      <w:pPr>
        <w:rPr>
          <w:rFonts w:ascii="Calibri" w:eastAsia="Calibri" w:hAnsi="Calibri" w:cs="Calibri"/>
          <w:b/>
          <w:sz w:val="22"/>
          <w:szCs w:val="22"/>
        </w:rPr>
      </w:pPr>
    </w:p>
    <w:p w14:paraId="2F11DC0B" w14:textId="278FCE56" w:rsidR="003C0B67" w:rsidRPr="00584E22" w:rsidRDefault="00584E22">
      <w:pPr>
        <w:rPr>
          <w:rFonts w:asciiTheme="majorHAnsi" w:eastAsia="Calibri" w:hAnsiTheme="majorHAnsi" w:cstheme="majorHAnsi"/>
          <w:szCs w:val="24"/>
        </w:rPr>
      </w:pPr>
      <w:r w:rsidRPr="00584E22">
        <w:rPr>
          <w:rFonts w:asciiTheme="majorHAnsi" w:eastAsia="Calibri" w:hAnsiTheme="majorHAnsi" w:cstheme="majorHAnsi"/>
          <w:szCs w:val="24"/>
        </w:rPr>
        <w:t xml:space="preserve">Roma, </w:t>
      </w:r>
      <w:r w:rsidR="001F3BA9">
        <w:rPr>
          <w:rFonts w:asciiTheme="majorHAnsi" w:eastAsia="Calibri" w:hAnsiTheme="majorHAnsi" w:cstheme="majorHAnsi"/>
          <w:szCs w:val="24"/>
        </w:rPr>
        <w:t>20</w:t>
      </w:r>
      <w:r w:rsidRPr="00584E22">
        <w:rPr>
          <w:rFonts w:asciiTheme="majorHAnsi" w:eastAsia="Calibri" w:hAnsiTheme="majorHAnsi" w:cstheme="majorHAnsi"/>
          <w:szCs w:val="24"/>
        </w:rPr>
        <w:t xml:space="preserve"> gennaio 2023 – Continua a crescere nel 2022 la domanda di personale laureato da parte delle imprese ma quasi in un caso su due la ricerca risulta particolarmente difficile. Come mostra il </w:t>
      </w:r>
      <w:r w:rsidRPr="00584E22">
        <w:rPr>
          <w:rFonts w:asciiTheme="majorHAnsi" w:eastAsia="Calibri" w:hAnsiTheme="majorHAnsi" w:cstheme="majorHAnsi"/>
          <w:i/>
          <w:szCs w:val="24"/>
        </w:rPr>
        <w:t>Bollettino annuale 2022 del Sistema informativo Excelsior</w:t>
      </w:r>
      <w:r w:rsidRPr="00584E22">
        <w:rPr>
          <w:rFonts w:asciiTheme="majorHAnsi" w:eastAsia="Calibri" w:hAnsiTheme="majorHAnsi" w:cstheme="majorHAnsi"/>
          <w:szCs w:val="24"/>
        </w:rPr>
        <w:t xml:space="preserve">, realizzato da </w:t>
      </w:r>
      <w:r w:rsidRPr="00584E22">
        <w:rPr>
          <w:rFonts w:asciiTheme="majorHAnsi" w:eastAsia="Calibri" w:hAnsiTheme="majorHAnsi" w:cstheme="majorHAnsi"/>
          <w:b/>
          <w:szCs w:val="24"/>
        </w:rPr>
        <w:t>Unioncamere</w:t>
      </w:r>
      <w:r w:rsidRPr="00584E22">
        <w:rPr>
          <w:rFonts w:asciiTheme="majorHAnsi" w:eastAsia="Calibri" w:hAnsiTheme="majorHAnsi" w:cstheme="majorHAnsi"/>
          <w:szCs w:val="24"/>
        </w:rPr>
        <w:t xml:space="preserve"> e </w:t>
      </w:r>
      <w:r w:rsidRPr="00584E22">
        <w:rPr>
          <w:rFonts w:asciiTheme="majorHAnsi" w:eastAsia="Calibri" w:hAnsiTheme="majorHAnsi" w:cstheme="majorHAnsi"/>
          <w:b/>
          <w:szCs w:val="24"/>
        </w:rPr>
        <w:t>Anpal</w:t>
      </w:r>
      <w:r w:rsidRPr="00584E22">
        <w:rPr>
          <w:rFonts w:asciiTheme="majorHAnsi" w:eastAsia="Calibri" w:hAnsiTheme="majorHAnsi" w:cstheme="majorHAnsi"/>
          <w:szCs w:val="24"/>
          <w:vertAlign w:val="superscript"/>
        </w:rPr>
        <w:footnoteReference w:id="1"/>
      </w:r>
      <w:r w:rsidRPr="00584E22">
        <w:rPr>
          <w:rFonts w:asciiTheme="majorHAnsi" w:eastAsia="Calibri" w:hAnsiTheme="majorHAnsi" w:cstheme="majorHAnsi"/>
          <w:szCs w:val="24"/>
        </w:rPr>
        <w:t xml:space="preserve">, lo scorso anno la domanda di </w:t>
      </w:r>
      <w:sdt>
        <w:sdtPr>
          <w:rPr>
            <w:rFonts w:asciiTheme="majorHAnsi" w:hAnsiTheme="majorHAnsi" w:cstheme="majorHAnsi"/>
            <w:szCs w:val="24"/>
          </w:rPr>
          <w:tag w:val="goog_rdk_1"/>
          <w:id w:val="-1357197366"/>
        </w:sdtPr>
        <w:sdtEndPr/>
        <w:sdtContent>
          <w:r w:rsidRPr="00584E22">
            <w:rPr>
              <w:rFonts w:asciiTheme="majorHAnsi" w:eastAsia="Calibri" w:hAnsiTheme="majorHAnsi" w:cstheme="majorHAnsi"/>
              <w:szCs w:val="24"/>
            </w:rPr>
            <w:t>laureati</w:t>
          </w:r>
        </w:sdtContent>
      </w:sdt>
      <w:r w:rsidRPr="00584E22">
        <w:rPr>
          <w:rFonts w:asciiTheme="majorHAnsi" w:eastAsia="Calibri" w:hAnsiTheme="majorHAnsi" w:cstheme="majorHAnsi"/>
          <w:szCs w:val="24"/>
        </w:rPr>
        <w:t xml:space="preserve"> ha superato le 780mila unità, arrivando a rappresentare il 15,1% del totale dei contratti che le imprese intendevano stipulare, in aumento di 1,</w:t>
      </w:r>
      <w:sdt>
        <w:sdtPr>
          <w:rPr>
            <w:rFonts w:asciiTheme="majorHAnsi" w:hAnsiTheme="majorHAnsi" w:cstheme="majorHAnsi"/>
            <w:szCs w:val="24"/>
          </w:rPr>
          <w:tag w:val="goog_rdk_2"/>
          <w:id w:val="-604652113"/>
        </w:sdtPr>
        <w:sdtEndPr/>
        <w:sdtContent>
          <w:r w:rsidRPr="00584E22">
            <w:rPr>
              <w:rFonts w:asciiTheme="majorHAnsi" w:eastAsia="Calibri" w:hAnsiTheme="majorHAnsi" w:cstheme="majorHAnsi"/>
              <w:szCs w:val="24"/>
            </w:rPr>
            <w:t>4</w:t>
          </w:r>
        </w:sdtContent>
      </w:sdt>
      <w:r w:rsidR="00201EA5">
        <w:rPr>
          <w:rFonts w:asciiTheme="majorHAnsi" w:hAnsiTheme="majorHAnsi" w:cstheme="majorHAnsi"/>
          <w:szCs w:val="24"/>
        </w:rPr>
        <w:t xml:space="preserve"> </w:t>
      </w:r>
      <w:r w:rsidRPr="00584E22">
        <w:rPr>
          <w:rFonts w:asciiTheme="majorHAnsi" w:eastAsia="Calibri" w:hAnsiTheme="majorHAnsi" w:cstheme="majorHAnsi"/>
          <w:szCs w:val="24"/>
        </w:rPr>
        <w:t xml:space="preserve"> punti percentuali rispetto al 2021. Il 47% di questi profili, però, risulta difficile da trovare, richiedendo alle imprese una ricerca che può impegnare anche 4-5 mesi. La difficoltà di trovare laureati da parte delle imprese è persino superiore al già elevato dato medio riferito a tutte le entrate programmate. Infatti, a fronte di una crescita significativa delle entrate previste nel 2022 (5,2 milioni, in aumento dell’11,6% rispetto al 2021 e del 12,2% rispetto all’anno prima della pandemia), il mismatch ha superato la quota del 40% delle entrate complessive, oltre 8 punti percentuali in più rispetto allo scorso anno</w:t>
      </w:r>
      <w:r w:rsidR="00201EA5">
        <w:rPr>
          <w:rFonts w:asciiTheme="majorHAnsi" w:hAnsiTheme="majorHAnsi" w:cstheme="majorHAnsi"/>
          <w:szCs w:val="24"/>
        </w:rPr>
        <w:t xml:space="preserve"> </w:t>
      </w:r>
      <w:r w:rsidRPr="00584E22">
        <w:rPr>
          <w:rFonts w:asciiTheme="majorHAnsi" w:eastAsia="Calibri" w:hAnsiTheme="majorHAnsi" w:cstheme="majorHAnsi"/>
          <w:szCs w:val="24"/>
        </w:rPr>
        <w:t xml:space="preserve">e 14 punti percentuali in più rispetto al 2019. </w:t>
      </w:r>
    </w:p>
    <w:p w14:paraId="5B335308" w14:textId="0810F0C8" w:rsidR="003C0B67" w:rsidRPr="00584E22" w:rsidRDefault="00584E22">
      <w:pPr>
        <w:rPr>
          <w:rFonts w:asciiTheme="majorHAnsi" w:eastAsia="Calibri" w:hAnsiTheme="majorHAnsi" w:cstheme="majorHAnsi"/>
          <w:szCs w:val="24"/>
        </w:rPr>
      </w:pPr>
      <w:r w:rsidRPr="00584E22">
        <w:rPr>
          <w:rFonts w:asciiTheme="majorHAnsi" w:eastAsia="Calibri" w:hAnsiTheme="majorHAnsi" w:cstheme="majorHAnsi"/>
          <w:szCs w:val="24"/>
        </w:rPr>
        <w:t xml:space="preserve">In termini assoluti, questo si traduce </w:t>
      </w:r>
      <w:sdt>
        <w:sdtPr>
          <w:rPr>
            <w:rFonts w:asciiTheme="majorHAnsi" w:hAnsiTheme="majorHAnsi" w:cstheme="majorHAnsi"/>
            <w:szCs w:val="24"/>
          </w:rPr>
          <w:tag w:val="goog_rdk_5"/>
          <w:id w:val="-391813257"/>
        </w:sdtPr>
        <w:sdtEndPr/>
        <w:sdtContent>
          <w:r w:rsidRPr="00584E22">
            <w:rPr>
              <w:rFonts w:asciiTheme="majorHAnsi" w:eastAsia="Calibri" w:hAnsiTheme="majorHAnsi" w:cstheme="majorHAnsi"/>
              <w:szCs w:val="24"/>
            </w:rPr>
            <w:t>in</w:t>
          </w:r>
        </w:sdtContent>
      </w:sdt>
      <w:r w:rsidRPr="00584E22">
        <w:rPr>
          <w:rFonts w:asciiTheme="majorHAnsi" w:eastAsia="Calibri" w:hAnsiTheme="majorHAnsi" w:cstheme="majorHAnsi"/>
          <w:szCs w:val="24"/>
        </w:rPr>
        <w:t xml:space="preserve"> quasi due milioni di assunzioni nel 2022 per le quali le imprese hanno riscontrato difficoltà, circa 600mila in più rispetto all’anno scorso, ma quasi il doppio (1milione) di quanto evidenziato prima della pandemia.</w:t>
      </w:r>
    </w:p>
    <w:p w14:paraId="5B054D38" w14:textId="77777777" w:rsidR="003C0B67" w:rsidRPr="00584E22" w:rsidRDefault="003C0B67">
      <w:pPr>
        <w:rPr>
          <w:rFonts w:asciiTheme="majorHAnsi" w:eastAsia="Calibri" w:hAnsiTheme="majorHAnsi" w:cstheme="majorHAnsi"/>
          <w:szCs w:val="24"/>
        </w:rPr>
      </w:pPr>
    </w:p>
    <w:p w14:paraId="75704C16" w14:textId="1FE1D8CD" w:rsidR="003C0B67" w:rsidRPr="009C6395" w:rsidRDefault="00584E22">
      <w:pPr>
        <w:rPr>
          <w:rFonts w:asciiTheme="majorHAnsi" w:eastAsia="Calibri" w:hAnsiTheme="majorHAnsi" w:cstheme="majorHAnsi"/>
          <w:szCs w:val="24"/>
        </w:rPr>
      </w:pPr>
      <w:r w:rsidRPr="00584E22">
        <w:rPr>
          <w:rFonts w:asciiTheme="majorHAnsi" w:eastAsia="Calibri" w:hAnsiTheme="majorHAnsi" w:cstheme="majorHAnsi"/>
          <w:szCs w:val="24"/>
        </w:rPr>
        <w:t>“</w:t>
      </w:r>
      <w:r w:rsidRPr="00584E22">
        <w:rPr>
          <w:rFonts w:asciiTheme="majorHAnsi" w:eastAsia="Calibri" w:hAnsiTheme="majorHAnsi" w:cstheme="majorHAnsi"/>
          <w:i/>
          <w:szCs w:val="24"/>
        </w:rPr>
        <w:t>Il mancato incontro tra domanda e offerta è una delle grandi strozzature del mercato del lavoro italiano</w:t>
      </w:r>
      <w:r w:rsidRPr="00584E22">
        <w:rPr>
          <w:rFonts w:asciiTheme="majorHAnsi" w:eastAsia="Calibri" w:hAnsiTheme="majorHAnsi" w:cstheme="majorHAnsi"/>
          <w:szCs w:val="24"/>
        </w:rPr>
        <w:t xml:space="preserve">”, sottolinea il presidente di </w:t>
      </w:r>
      <w:r w:rsidRPr="00584E22">
        <w:rPr>
          <w:rFonts w:asciiTheme="majorHAnsi" w:eastAsia="Calibri" w:hAnsiTheme="majorHAnsi" w:cstheme="majorHAnsi"/>
          <w:b/>
          <w:szCs w:val="24"/>
        </w:rPr>
        <w:t>Unioncamere</w:t>
      </w:r>
      <w:r w:rsidRPr="00584E22">
        <w:rPr>
          <w:rFonts w:asciiTheme="majorHAnsi" w:eastAsia="Calibri" w:hAnsiTheme="majorHAnsi" w:cstheme="majorHAnsi"/>
          <w:szCs w:val="24"/>
        </w:rPr>
        <w:t xml:space="preserve">, </w:t>
      </w:r>
      <w:r w:rsidRPr="00584E22">
        <w:rPr>
          <w:rFonts w:asciiTheme="majorHAnsi" w:eastAsia="Calibri" w:hAnsiTheme="majorHAnsi" w:cstheme="majorHAnsi"/>
          <w:b/>
          <w:szCs w:val="24"/>
        </w:rPr>
        <w:t>Andrea Prete</w:t>
      </w:r>
      <w:r w:rsidRPr="00584E22">
        <w:rPr>
          <w:rFonts w:asciiTheme="majorHAnsi" w:eastAsia="Calibri" w:hAnsiTheme="majorHAnsi" w:cstheme="majorHAnsi"/>
          <w:szCs w:val="24"/>
        </w:rPr>
        <w:t>. “</w:t>
      </w:r>
      <w:r w:rsidR="009C6395" w:rsidRPr="009C6395">
        <w:rPr>
          <w:rFonts w:asciiTheme="majorHAnsi" w:eastAsia="Calibri" w:hAnsiTheme="majorHAnsi" w:cstheme="majorHAnsi"/>
          <w:i/>
          <w:szCs w:val="24"/>
        </w:rPr>
        <w:t>Anche per questo abbiamo lanciato nei mesi scorsi la piattaforma excelsiorienta, con l’obiettivo</w:t>
      </w:r>
      <w:r w:rsidR="009C6395" w:rsidRPr="009C6395">
        <w:rPr>
          <w:rFonts w:asciiTheme="majorHAnsi" w:hAnsiTheme="majorHAnsi" w:cstheme="majorHAnsi"/>
          <w:color w:val="19191A"/>
          <w:szCs w:val="24"/>
          <w:shd w:val="clear" w:color="auto" w:fill="FFFFFF"/>
        </w:rPr>
        <w:t xml:space="preserve"> </w:t>
      </w:r>
      <w:r w:rsidR="009C6395" w:rsidRPr="009C6395">
        <w:rPr>
          <w:rFonts w:asciiTheme="majorHAnsi" w:hAnsiTheme="majorHAnsi" w:cstheme="majorHAnsi"/>
          <w:i/>
          <w:iCs/>
          <w:color w:val="19191A"/>
          <w:szCs w:val="24"/>
          <w:shd w:val="clear" w:color="auto" w:fill="FFFFFF"/>
        </w:rPr>
        <w:t>di aiutare gli studenti a conoscere ed orientarsi meglio nel mondo del lavoro, in modo da scegliere il percorso di studi più adeguato alle proprie attitudini e alle esigenze delle imprese”.</w:t>
      </w:r>
    </w:p>
    <w:p w14:paraId="7023D3A9" w14:textId="77777777" w:rsidR="003C0B67" w:rsidRPr="009C6395" w:rsidRDefault="003C0B67">
      <w:pPr>
        <w:rPr>
          <w:rFonts w:asciiTheme="majorHAnsi" w:eastAsia="Calibri" w:hAnsiTheme="majorHAnsi" w:cstheme="majorHAnsi"/>
          <w:szCs w:val="24"/>
        </w:rPr>
      </w:pPr>
    </w:p>
    <w:p w14:paraId="6B921AE5" w14:textId="77777777" w:rsidR="00201EA5" w:rsidRDefault="00201EA5">
      <w:pPr>
        <w:rPr>
          <w:rFonts w:asciiTheme="majorHAnsi" w:eastAsia="Calibri" w:hAnsiTheme="majorHAnsi" w:cstheme="majorHAnsi"/>
          <w:b/>
          <w:szCs w:val="24"/>
        </w:rPr>
      </w:pPr>
    </w:p>
    <w:p w14:paraId="297BFB59" w14:textId="61E36477" w:rsidR="003C0B67" w:rsidRPr="00584E22" w:rsidRDefault="00584E22">
      <w:pPr>
        <w:rPr>
          <w:rFonts w:asciiTheme="majorHAnsi" w:eastAsia="Calibri" w:hAnsiTheme="majorHAnsi" w:cstheme="majorHAnsi"/>
          <w:b/>
          <w:szCs w:val="24"/>
        </w:rPr>
      </w:pPr>
      <w:r w:rsidRPr="00584E22">
        <w:rPr>
          <w:rFonts w:asciiTheme="majorHAnsi" w:eastAsia="Calibri" w:hAnsiTheme="majorHAnsi" w:cstheme="majorHAnsi"/>
          <w:b/>
          <w:szCs w:val="24"/>
        </w:rPr>
        <w:lastRenderedPageBreak/>
        <w:t>La domanda dei titoli di studio</w:t>
      </w:r>
    </w:p>
    <w:p w14:paraId="1466500A" w14:textId="61DFC2E7" w:rsidR="003C0B67" w:rsidRPr="00584E22" w:rsidRDefault="00584E22">
      <w:pPr>
        <w:rPr>
          <w:rFonts w:asciiTheme="majorHAnsi" w:eastAsia="Calibri" w:hAnsiTheme="majorHAnsi" w:cstheme="majorHAnsi"/>
          <w:szCs w:val="24"/>
        </w:rPr>
      </w:pPr>
      <w:r w:rsidRPr="00584E22">
        <w:rPr>
          <w:rFonts w:asciiTheme="majorHAnsi" w:eastAsia="Calibri" w:hAnsiTheme="majorHAnsi" w:cstheme="majorHAnsi"/>
          <w:szCs w:val="24"/>
        </w:rPr>
        <w:t xml:space="preserve">Lo “zoccolo duro” dell’occupazione nel settore privato è rimasto comunque quello dei diplomati: 1,5 milioni quelli ricercati durante lo scorso anno, il 29,7%, in calo di quasi 2 punti percentuali rispetto al 2021, quando la loro richiesta ha raggiunto il 32,5%. In questo caso, la difficoltà di reperimento </w:t>
      </w:r>
      <w:sdt>
        <w:sdtPr>
          <w:rPr>
            <w:rFonts w:asciiTheme="majorHAnsi" w:hAnsiTheme="majorHAnsi" w:cstheme="majorHAnsi"/>
            <w:szCs w:val="24"/>
          </w:rPr>
          <w:tag w:val="goog_rdk_7"/>
          <w:id w:val="303201073"/>
        </w:sdtPr>
        <w:sdtEndPr/>
        <w:sdtContent>
          <w:r w:rsidRPr="00584E22">
            <w:rPr>
              <w:rFonts w:asciiTheme="majorHAnsi" w:eastAsia="Calibri" w:hAnsiTheme="majorHAnsi" w:cstheme="majorHAnsi"/>
              <w:szCs w:val="24"/>
            </w:rPr>
            <w:t>s</w:t>
          </w:r>
        </w:sdtContent>
      </w:sdt>
      <w:r w:rsidRPr="00584E22">
        <w:rPr>
          <w:rFonts w:asciiTheme="majorHAnsi" w:eastAsia="Calibri" w:hAnsiTheme="majorHAnsi" w:cstheme="majorHAnsi"/>
          <w:szCs w:val="24"/>
        </w:rPr>
        <w:t>i attesta al 40%. In leggera flessione la ricerca</w:t>
      </w:r>
      <w:r w:rsidR="00201EA5">
        <w:rPr>
          <w:rFonts w:asciiTheme="majorHAnsi" w:hAnsiTheme="majorHAnsi" w:cstheme="majorHAnsi"/>
          <w:szCs w:val="24"/>
        </w:rPr>
        <w:t xml:space="preserve"> </w:t>
      </w:r>
      <w:r w:rsidRPr="00584E22">
        <w:rPr>
          <w:rFonts w:asciiTheme="majorHAnsi" w:eastAsia="Calibri" w:hAnsiTheme="majorHAnsi" w:cstheme="majorHAnsi"/>
          <w:szCs w:val="24"/>
        </w:rPr>
        <w:t>da parte delle imprese</w:t>
      </w:r>
      <w:r w:rsidR="00201EA5">
        <w:rPr>
          <w:rFonts w:asciiTheme="majorHAnsi" w:hAnsiTheme="majorHAnsi" w:cstheme="majorHAnsi"/>
          <w:szCs w:val="24"/>
        </w:rPr>
        <w:t xml:space="preserve"> </w:t>
      </w:r>
      <w:r w:rsidRPr="00584E22">
        <w:rPr>
          <w:rFonts w:asciiTheme="majorHAnsi" w:eastAsia="Calibri" w:hAnsiTheme="majorHAnsi" w:cstheme="majorHAnsi"/>
          <w:szCs w:val="24"/>
        </w:rPr>
        <w:t>di diplomati Its, che nel 2022 ha sfiorato comunque le 52mila unità (1%), con una difficoltà di reperimento che supera la metà delle entrate: 56%.</w:t>
      </w:r>
    </w:p>
    <w:p w14:paraId="341946C8" w14:textId="42384BE5" w:rsidR="003C0B67" w:rsidRPr="00584E22" w:rsidRDefault="00584E22">
      <w:pPr>
        <w:rPr>
          <w:rFonts w:asciiTheme="majorHAnsi" w:eastAsia="Calibri" w:hAnsiTheme="majorHAnsi" w:cstheme="majorHAnsi"/>
          <w:szCs w:val="24"/>
        </w:rPr>
      </w:pPr>
      <w:r w:rsidRPr="00584E22">
        <w:rPr>
          <w:rFonts w:asciiTheme="majorHAnsi" w:eastAsia="Calibri" w:hAnsiTheme="majorHAnsi" w:cstheme="majorHAnsi"/>
          <w:szCs w:val="24"/>
        </w:rPr>
        <w:t>Un ragionamento specifico riguarda la domanda di qualifiche professionali e di profili per i quali non è richiesto alcun titolo di studio. Sono infatti numerosi i casi in cui le imprese hanno dichiarato di ricercare profili che abbiano frequentato la sola scuola dell’obbligo, in quanto non riuscivano a trovare la qualifica professionale specifica</w:t>
      </w:r>
      <w:sdt>
        <w:sdtPr>
          <w:rPr>
            <w:rFonts w:asciiTheme="majorHAnsi" w:hAnsiTheme="majorHAnsi" w:cstheme="majorHAnsi"/>
            <w:szCs w:val="24"/>
          </w:rPr>
          <w:tag w:val="goog_rdk_11"/>
          <w:id w:val="-1925245532"/>
        </w:sdtPr>
        <w:sdtEndPr/>
        <w:sdtContent>
          <w:r w:rsidRPr="00584E22">
            <w:rPr>
              <w:rFonts w:asciiTheme="majorHAnsi" w:eastAsia="Calibri" w:hAnsiTheme="majorHAnsi" w:cstheme="majorHAnsi"/>
              <w:szCs w:val="24"/>
            </w:rPr>
            <w:t xml:space="preserve"> e con un bagaglio di esperienze adeguato</w:t>
          </w:r>
        </w:sdtContent>
      </w:sdt>
      <w:r w:rsidRPr="00584E22">
        <w:rPr>
          <w:rFonts w:asciiTheme="majorHAnsi" w:eastAsia="Calibri" w:hAnsiTheme="majorHAnsi" w:cstheme="majorHAnsi"/>
          <w:szCs w:val="24"/>
        </w:rPr>
        <w:t>. Per questa ragione, Excelsior distingue la domanda “esplicita” di qualifiche professionali (nel 2022 pari a oltre 1 milione di ingressi, il 19,4% del totale, con una difficoltà di reperimento pari al 48%) dalla domanda potenziale. Quest’ultima sfiora il milione e 900mila unità, arriva a rappresentare il 36% delle entrate programmate e registra il 43% di difficoltà di reperimento.</w:t>
      </w:r>
    </w:p>
    <w:p w14:paraId="48BD3482" w14:textId="77777777" w:rsidR="003C0B67" w:rsidRPr="00584E22" w:rsidRDefault="00584E22">
      <w:pPr>
        <w:rPr>
          <w:rFonts w:asciiTheme="majorHAnsi" w:eastAsia="Calibri" w:hAnsiTheme="majorHAnsi" w:cstheme="majorHAnsi"/>
          <w:szCs w:val="24"/>
        </w:rPr>
      </w:pPr>
      <w:r w:rsidRPr="00584E22">
        <w:rPr>
          <w:rFonts w:asciiTheme="majorHAnsi" w:eastAsia="Calibri" w:hAnsiTheme="majorHAnsi" w:cstheme="majorHAnsi"/>
          <w:szCs w:val="24"/>
        </w:rPr>
        <w:t>Analogamente, è pari al 36% la quota delle entrate esplicite programmate senza l’indicazione di un titolo di studio, ma scende al 19% nel caso in cui si consideri la domanda “potenziale”</w:t>
      </w:r>
      <w:sdt>
        <w:sdtPr>
          <w:rPr>
            <w:rFonts w:asciiTheme="majorHAnsi" w:hAnsiTheme="majorHAnsi" w:cstheme="majorHAnsi"/>
            <w:szCs w:val="24"/>
          </w:rPr>
          <w:tag w:val="goog_rdk_13"/>
          <w:id w:val="-1309552254"/>
        </w:sdtPr>
        <w:sdtEndPr/>
        <w:sdtContent>
          <w:r w:rsidRPr="00584E22">
            <w:rPr>
              <w:rFonts w:asciiTheme="majorHAnsi" w:eastAsia="Calibri" w:hAnsiTheme="majorHAnsi" w:cstheme="majorHAnsi"/>
              <w:szCs w:val="24"/>
            </w:rPr>
            <w:t xml:space="preserve"> relativa alle qualifiche professionali</w:t>
          </w:r>
        </w:sdtContent>
      </w:sdt>
      <w:r w:rsidRPr="00584E22">
        <w:rPr>
          <w:rFonts w:asciiTheme="majorHAnsi" w:eastAsia="Calibri" w:hAnsiTheme="majorHAnsi" w:cstheme="majorHAnsi"/>
          <w:szCs w:val="24"/>
        </w:rPr>
        <w:t xml:space="preserve">.  </w:t>
      </w:r>
    </w:p>
    <w:p w14:paraId="1D942E81" w14:textId="77777777" w:rsidR="003C0B67" w:rsidRPr="00584E22" w:rsidRDefault="003C0B67">
      <w:pPr>
        <w:rPr>
          <w:rFonts w:asciiTheme="majorHAnsi" w:eastAsia="Calibri" w:hAnsiTheme="majorHAnsi" w:cstheme="majorHAnsi"/>
          <w:szCs w:val="24"/>
        </w:rPr>
      </w:pPr>
    </w:p>
    <w:p w14:paraId="58C8C515" w14:textId="77777777" w:rsidR="003C0B67" w:rsidRPr="00584E22" w:rsidRDefault="00584E22">
      <w:pPr>
        <w:rPr>
          <w:rFonts w:asciiTheme="majorHAnsi" w:eastAsia="Calibri" w:hAnsiTheme="majorHAnsi" w:cstheme="majorHAnsi"/>
          <w:szCs w:val="24"/>
        </w:rPr>
      </w:pPr>
      <w:r w:rsidRPr="00584E22">
        <w:rPr>
          <w:rFonts w:asciiTheme="majorHAnsi" w:eastAsia="Calibri" w:hAnsiTheme="majorHAnsi" w:cstheme="majorHAnsi"/>
          <w:szCs w:val="24"/>
        </w:rPr>
        <w:t>Tra i titoli di studio i più difficili da reperire sono stati nel 2022 i laureati in indirizzo sanitario paramedico (con una difficoltà di reperimento del 65%), i laureati in ingegneria elettronica e dell’informazione (61%) e quelli in scienze matematiche, fisiche e informatiche (60%), i diplomati in elettronica ed elettrotecnica (60%) e quelli in meccanica, meccatronica ed energia (56%), i qualificati con indirizzo elettrico (57%).</w:t>
      </w:r>
    </w:p>
    <w:p w14:paraId="293D95A4" w14:textId="77777777" w:rsidR="003C0B67" w:rsidRPr="00584E22" w:rsidRDefault="003C0B67">
      <w:pPr>
        <w:rPr>
          <w:rFonts w:asciiTheme="majorHAnsi" w:eastAsia="Calibri" w:hAnsiTheme="majorHAnsi" w:cstheme="majorHAnsi"/>
          <w:szCs w:val="24"/>
        </w:rPr>
      </w:pPr>
    </w:p>
    <w:p w14:paraId="3AA27458" w14:textId="77777777" w:rsidR="003C0B67" w:rsidRPr="00584E22" w:rsidRDefault="00584E22">
      <w:pPr>
        <w:rPr>
          <w:rFonts w:asciiTheme="majorHAnsi" w:eastAsia="Calibri" w:hAnsiTheme="majorHAnsi" w:cstheme="majorHAnsi"/>
          <w:b/>
          <w:szCs w:val="24"/>
        </w:rPr>
      </w:pPr>
      <w:r w:rsidRPr="00584E22">
        <w:rPr>
          <w:rFonts w:asciiTheme="majorHAnsi" w:eastAsia="Calibri" w:hAnsiTheme="majorHAnsi" w:cstheme="majorHAnsi"/>
          <w:b/>
          <w:szCs w:val="24"/>
        </w:rPr>
        <w:t>I titoli di studio più richiesti</w:t>
      </w:r>
    </w:p>
    <w:p w14:paraId="05561D8D" w14:textId="77777777" w:rsidR="003C0B67" w:rsidRPr="00584E22" w:rsidRDefault="00584E22">
      <w:pPr>
        <w:rPr>
          <w:rFonts w:asciiTheme="majorHAnsi" w:eastAsia="Calibri" w:hAnsiTheme="majorHAnsi" w:cstheme="majorHAnsi"/>
          <w:szCs w:val="24"/>
        </w:rPr>
      </w:pPr>
      <w:r w:rsidRPr="00584E22">
        <w:rPr>
          <w:rFonts w:asciiTheme="majorHAnsi" w:eastAsia="Calibri" w:hAnsiTheme="majorHAnsi" w:cstheme="majorHAnsi"/>
          <w:szCs w:val="24"/>
        </w:rPr>
        <w:t>Nel 2022, l’indirizzo economico si attesta saldamente in cima alla classifica tra le lauree maggiormente ricercate dalle imprese: quasi 207mila le entrate previste lo scorso anno. Al secondo posto l’indirizzo insegnamento e formazione con 116mila ingressi previsti quindi l’indirizzo sanitario e paramedico (oltre 76mila), l’indirizzo di ingegneria civile ed architettura (57mila) e l’indirizzo di scienze matematiche, fisiche e informatiche (54mila).</w:t>
      </w:r>
    </w:p>
    <w:p w14:paraId="53B86BEF" w14:textId="5E93A9BB" w:rsidR="003C0B67" w:rsidRPr="00584E22" w:rsidRDefault="00584E22">
      <w:pPr>
        <w:rPr>
          <w:rFonts w:asciiTheme="majorHAnsi" w:eastAsia="Calibri" w:hAnsiTheme="majorHAnsi" w:cstheme="majorHAnsi"/>
          <w:szCs w:val="24"/>
        </w:rPr>
      </w:pPr>
      <w:r w:rsidRPr="00584E22">
        <w:rPr>
          <w:rFonts w:asciiTheme="majorHAnsi" w:eastAsia="Calibri" w:hAnsiTheme="majorHAnsi" w:cstheme="majorHAnsi"/>
          <w:szCs w:val="24"/>
        </w:rPr>
        <w:t>Tra i diplomi, spicca quello con indirizzo amministrativo, finanza e marketing (quasi 440mila), quello in turismo, enogastronomia e ospitalità (226mila) e quello in meccanica, meccatronica, ed energia (153mila). A seguire, l’indirizzo socio</w:t>
      </w:r>
      <w:sdt>
        <w:sdtPr>
          <w:rPr>
            <w:rFonts w:asciiTheme="majorHAnsi" w:hAnsiTheme="majorHAnsi" w:cstheme="majorHAnsi"/>
            <w:szCs w:val="24"/>
          </w:rPr>
          <w:tag w:val="goog_rdk_14"/>
          <w:id w:val="-743725673"/>
        </w:sdtPr>
        <w:sdtEndPr/>
        <w:sdtContent>
          <w:r w:rsidRPr="00584E22">
            <w:rPr>
              <w:rFonts w:asciiTheme="majorHAnsi" w:eastAsia="Calibri" w:hAnsiTheme="majorHAnsi" w:cstheme="majorHAnsi"/>
              <w:szCs w:val="24"/>
            </w:rPr>
            <w:t>-</w:t>
          </w:r>
        </w:sdtContent>
      </w:sdt>
      <w:r w:rsidRPr="00584E22">
        <w:rPr>
          <w:rFonts w:asciiTheme="majorHAnsi" w:eastAsia="Calibri" w:hAnsiTheme="majorHAnsi" w:cstheme="majorHAnsi"/>
          <w:szCs w:val="24"/>
        </w:rPr>
        <w:t>sanitario (125mila) e trasporti e logistica (108mila).</w:t>
      </w:r>
    </w:p>
    <w:p w14:paraId="6E92DCA4" w14:textId="77777777" w:rsidR="003C0B67" w:rsidRPr="00584E22" w:rsidRDefault="00584E22">
      <w:pPr>
        <w:rPr>
          <w:rFonts w:asciiTheme="majorHAnsi" w:eastAsia="Calibri" w:hAnsiTheme="majorHAnsi" w:cstheme="majorHAnsi"/>
          <w:szCs w:val="24"/>
        </w:rPr>
      </w:pPr>
      <w:r w:rsidRPr="00584E22">
        <w:rPr>
          <w:rFonts w:asciiTheme="majorHAnsi" w:eastAsia="Calibri" w:hAnsiTheme="majorHAnsi" w:cstheme="majorHAnsi"/>
          <w:szCs w:val="24"/>
        </w:rPr>
        <w:t>Tra le qualifiche professionali, infine, ai primi posti per numero di entrate programmate nel 2022 si attesta l’indirizzo ristorazione (256mila), l’indirizzo meccanico (164mila), quello edile (77mila), quello in trasformazione agroalimentare (70mila) e quello relativo ai servizi di vendita (58mila).</w:t>
      </w:r>
    </w:p>
    <w:p w14:paraId="13276EA0" w14:textId="77777777" w:rsidR="003C0B67" w:rsidRDefault="003C0B67">
      <w:pPr>
        <w:rPr>
          <w:rFonts w:ascii="Calibri" w:eastAsia="Calibri" w:hAnsi="Calibri" w:cs="Calibri"/>
          <w:sz w:val="22"/>
          <w:szCs w:val="22"/>
        </w:rPr>
      </w:pPr>
    </w:p>
    <w:p w14:paraId="6ACBAB17" w14:textId="77777777" w:rsidR="003C0B67" w:rsidRDefault="003C0B67">
      <w:pPr>
        <w:rPr>
          <w:rFonts w:ascii="Calibri" w:eastAsia="Calibri" w:hAnsi="Calibri" w:cs="Calibri"/>
          <w:sz w:val="22"/>
          <w:szCs w:val="22"/>
        </w:rPr>
      </w:pPr>
    </w:p>
    <w:p w14:paraId="6701E077" w14:textId="187B0D45" w:rsidR="003C0B67" w:rsidRDefault="00954235">
      <w:pPr>
        <w:spacing w:after="120"/>
        <w:rPr>
          <w:rFonts w:ascii="Calibri" w:eastAsia="Calibri" w:hAnsi="Calibri" w:cs="Calibri"/>
          <w:b/>
          <w:color w:val="1F3864"/>
          <w:sz w:val="22"/>
          <w:szCs w:val="22"/>
        </w:rPr>
      </w:pPr>
      <w:sdt>
        <w:sdtPr>
          <w:tag w:val="goog_rdk_18"/>
          <w:id w:val="630056988"/>
        </w:sdtPr>
        <w:sdtEndPr/>
        <w:sdtContent>
          <w:sdt>
            <w:sdtPr>
              <w:tag w:val="goog_rdk_17"/>
              <w:id w:val="1363710889"/>
              <w:showingPlcHdr/>
            </w:sdtPr>
            <w:sdtEndPr/>
            <w:sdtContent>
              <w:r w:rsidR="00584E22">
                <w:t xml:space="preserve">     </w:t>
              </w:r>
            </w:sdtContent>
          </w:sdt>
        </w:sdtContent>
      </w:sdt>
      <w:sdt>
        <w:sdtPr>
          <w:tag w:val="goog_rdk_20"/>
          <w:id w:val="893695767"/>
        </w:sdtPr>
        <w:sdtEndPr/>
        <w:sdtContent>
          <w:sdt>
            <w:sdtPr>
              <w:tag w:val="goog_rdk_19"/>
              <w:id w:val="-161705173"/>
              <w:showingPlcHdr/>
            </w:sdtPr>
            <w:sdtEndPr/>
            <w:sdtContent>
              <w:r w:rsidR="00584E22">
                <w:t xml:space="preserve">     </w:t>
              </w:r>
            </w:sdtContent>
          </w:sdt>
        </w:sdtContent>
      </w:sdt>
      <w:sdt>
        <w:sdtPr>
          <w:tag w:val="goog_rdk_22"/>
          <w:id w:val="-826748617"/>
        </w:sdtPr>
        <w:sdtEndPr/>
        <w:sdtContent>
          <w:sdt>
            <w:sdtPr>
              <w:tag w:val="goog_rdk_21"/>
              <w:id w:val="1329945200"/>
              <w:showingPlcHdr/>
            </w:sdtPr>
            <w:sdtEndPr/>
            <w:sdtContent>
              <w:r w:rsidR="00584E22">
                <w:t xml:space="preserve">     </w:t>
              </w:r>
            </w:sdtContent>
          </w:sdt>
        </w:sdtContent>
      </w:sdt>
    </w:p>
    <w:p w14:paraId="30AD2336" w14:textId="77777777" w:rsidR="003C0B67" w:rsidRDefault="003C0B67">
      <w:pPr>
        <w:spacing w:after="120"/>
        <w:rPr>
          <w:rFonts w:ascii="Calibri" w:eastAsia="Calibri" w:hAnsi="Calibri" w:cs="Calibri"/>
          <w:b/>
          <w:color w:val="1F3864"/>
          <w:sz w:val="22"/>
          <w:szCs w:val="22"/>
          <w:highlight w:val="yellow"/>
        </w:rPr>
      </w:pPr>
    </w:p>
    <w:p w14:paraId="7D2CA348" w14:textId="1C039212" w:rsidR="003C0B67" w:rsidRDefault="00584E22">
      <w:pPr>
        <w:spacing w:after="120"/>
        <w:rPr>
          <w:rFonts w:ascii="Calibri" w:eastAsia="Calibri" w:hAnsi="Calibri" w:cs="Calibri"/>
          <w:color w:val="1F3864"/>
          <w:sz w:val="22"/>
          <w:szCs w:val="22"/>
        </w:rPr>
      </w:pPr>
      <w:r>
        <w:rPr>
          <w:rFonts w:ascii="Calibri" w:eastAsia="Calibri" w:hAnsi="Calibri" w:cs="Calibri"/>
          <w:noProof/>
          <w:color w:val="1F3864"/>
          <w:sz w:val="22"/>
          <w:szCs w:val="22"/>
        </w:rPr>
        <w:lastRenderedPageBreak/>
        <w:drawing>
          <wp:inline distT="0" distB="0" distL="0" distR="0" wp14:anchorId="7465F7FD" wp14:editId="06E7A365">
            <wp:extent cx="5581650" cy="5699125"/>
            <wp:effectExtent l="0" t="0" r="0" b="0"/>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l="-5" t="-5" r="-4" b="-4"/>
                    <a:stretch>
                      <a:fillRect/>
                    </a:stretch>
                  </pic:blipFill>
                  <pic:spPr>
                    <a:xfrm>
                      <a:off x="0" y="0"/>
                      <a:ext cx="5581650" cy="5699125"/>
                    </a:xfrm>
                    <a:prstGeom prst="rect">
                      <a:avLst/>
                    </a:prstGeom>
                    <a:ln/>
                  </pic:spPr>
                </pic:pic>
              </a:graphicData>
            </a:graphic>
          </wp:inline>
        </w:drawing>
      </w:r>
    </w:p>
    <w:sectPr w:rsidR="003C0B67">
      <w:headerReference w:type="default" r:id="rId10"/>
      <w:footerReference w:type="default" r:id="rId11"/>
      <w:pgSz w:w="11906" w:h="16838"/>
      <w:pgMar w:top="1134" w:right="1559" w:bottom="1134" w:left="1559" w:header="720" w:footer="61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C4D36" w14:textId="77777777" w:rsidR="006B3193" w:rsidRDefault="00584E22">
      <w:r>
        <w:separator/>
      </w:r>
    </w:p>
  </w:endnote>
  <w:endnote w:type="continuationSeparator" w:id="0">
    <w:p w14:paraId="6AE0C4D7" w14:textId="77777777" w:rsidR="006B3193" w:rsidRDefault="00584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Calibri">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653BB" w14:textId="77777777" w:rsidR="003C0B67" w:rsidRDefault="003C0B67">
    <w:pPr>
      <w:pBdr>
        <w:top w:val="nil"/>
        <w:left w:val="nil"/>
        <w:bottom w:val="nil"/>
        <w:right w:val="nil"/>
        <w:between w:val="nil"/>
      </w:pBdr>
      <w:tabs>
        <w:tab w:val="center" w:pos="4819"/>
        <w:tab w:val="right" w:pos="9638"/>
      </w:tabs>
      <w:rPr>
        <w:color w:val="000000"/>
        <w:szCs w:val="24"/>
      </w:rPr>
    </w:pPr>
  </w:p>
  <w:tbl>
    <w:tblPr>
      <w:tblStyle w:val="a"/>
      <w:tblW w:w="4678" w:type="dxa"/>
      <w:tblInd w:w="-70" w:type="dxa"/>
      <w:tblLayout w:type="fixed"/>
      <w:tblLook w:val="0000" w:firstRow="0" w:lastRow="0" w:firstColumn="0" w:lastColumn="0" w:noHBand="0" w:noVBand="0"/>
    </w:tblPr>
    <w:tblGrid>
      <w:gridCol w:w="4678"/>
    </w:tblGrid>
    <w:tr w:rsidR="003C0B67" w14:paraId="7AF4515D" w14:textId="77777777">
      <w:trPr>
        <w:trHeight w:val="464"/>
      </w:trPr>
      <w:tc>
        <w:tcPr>
          <w:tcW w:w="4678" w:type="dxa"/>
          <w:shd w:val="clear" w:color="auto" w:fill="auto"/>
        </w:tcPr>
        <w:p w14:paraId="1226F0E6" w14:textId="77777777" w:rsidR="003C0B67" w:rsidRDefault="003C0B67"/>
      </w:tc>
    </w:tr>
  </w:tbl>
  <w:p w14:paraId="09E24444" w14:textId="77777777" w:rsidR="003C0B67" w:rsidRDefault="003C0B67">
    <w:pPr>
      <w:pBdr>
        <w:top w:val="nil"/>
        <w:left w:val="nil"/>
        <w:bottom w:val="nil"/>
        <w:right w:val="nil"/>
        <w:between w:val="nil"/>
      </w:pBdr>
      <w:tabs>
        <w:tab w:val="center" w:pos="4819"/>
        <w:tab w:val="right" w:pos="9638"/>
      </w:tabs>
      <w:rPr>
        <w:color w:val="000000"/>
        <w:szCs w:val="24"/>
      </w:rPr>
    </w:pPr>
  </w:p>
  <w:tbl>
    <w:tblPr>
      <w:tblStyle w:val="a0"/>
      <w:tblW w:w="9356" w:type="dxa"/>
      <w:tblInd w:w="-70" w:type="dxa"/>
      <w:tblLayout w:type="fixed"/>
      <w:tblLook w:val="0000" w:firstRow="0" w:lastRow="0" w:firstColumn="0" w:lastColumn="0" w:noHBand="0" w:noVBand="0"/>
    </w:tblPr>
    <w:tblGrid>
      <w:gridCol w:w="4678"/>
      <w:gridCol w:w="4678"/>
    </w:tblGrid>
    <w:tr w:rsidR="003C0B67" w14:paraId="13A2B4B0" w14:textId="77777777">
      <w:trPr>
        <w:trHeight w:val="464"/>
      </w:trPr>
      <w:tc>
        <w:tcPr>
          <w:tcW w:w="4678" w:type="dxa"/>
          <w:shd w:val="clear" w:color="auto" w:fill="auto"/>
          <w:vAlign w:val="center"/>
        </w:tcPr>
        <w:p w14:paraId="48619256" w14:textId="77777777" w:rsidR="003C0B67" w:rsidRDefault="00584E22">
          <w:pPr>
            <w:pBdr>
              <w:top w:val="nil"/>
              <w:left w:val="nil"/>
              <w:bottom w:val="nil"/>
              <w:right w:val="nil"/>
              <w:between w:val="nil"/>
            </w:pBdr>
            <w:tabs>
              <w:tab w:val="center" w:pos="4819"/>
              <w:tab w:val="right" w:pos="9638"/>
              <w:tab w:val="center" w:pos="4819"/>
            </w:tabs>
            <w:jc w:val="left"/>
            <w:rPr>
              <w:rFonts w:ascii="Cambria" w:eastAsia="Cambria" w:hAnsi="Cambria" w:cs="Cambria"/>
              <w:b/>
              <w:color w:val="071D49"/>
              <w:sz w:val="20"/>
            </w:rPr>
          </w:pPr>
          <w:r>
            <w:rPr>
              <w:rFonts w:ascii="Cambria" w:eastAsia="Cambria" w:hAnsi="Cambria" w:cs="Cambria"/>
              <w:b/>
              <w:color w:val="071D49"/>
              <w:sz w:val="20"/>
            </w:rPr>
            <w:t>Per ulteriori informazioni:</w:t>
          </w:r>
        </w:p>
        <w:p w14:paraId="6237B878" w14:textId="77777777" w:rsidR="003C0B67" w:rsidRDefault="00584E22">
          <w:pPr>
            <w:pBdr>
              <w:top w:val="nil"/>
              <w:left w:val="nil"/>
              <w:bottom w:val="nil"/>
              <w:right w:val="nil"/>
              <w:between w:val="nil"/>
            </w:pBdr>
            <w:tabs>
              <w:tab w:val="center" w:pos="4819"/>
              <w:tab w:val="right" w:pos="9638"/>
            </w:tabs>
            <w:jc w:val="left"/>
            <w:rPr>
              <w:rFonts w:ascii="Calibri" w:eastAsia="Calibri" w:hAnsi="Calibri" w:cs="Calibri"/>
              <w:color w:val="000000"/>
              <w:szCs w:val="24"/>
            </w:rPr>
          </w:pPr>
          <w:r>
            <w:rPr>
              <w:rFonts w:ascii="Cambria" w:eastAsia="Cambria" w:hAnsi="Cambria" w:cs="Cambria"/>
              <w:color w:val="071D49"/>
              <w:sz w:val="20"/>
            </w:rPr>
            <w:t>348.9025607-331.6098963</w:t>
          </w:r>
        </w:p>
      </w:tc>
      <w:tc>
        <w:tcPr>
          <w:tcW w:w="4678" w:type="dxa"/>
          <w:shd w:val="clear" w:color="auto" w:fill="auto"/>
          <w:vAlign w:val="center"/>
        </w:tcPr>
        <w:p w14:paraId="0EACBB86" w14:textId="77777777" w:rsidR="003C0B67" w:rsidRDefault="00584E22">
          <w:pPr>
            <w:jc w:val="right"/>
            <w:rPr>
              <w:rFonts w:ascii="Calibri" w:eastAsia="Calibri" w:hAnsi="Calibri" w:cs="Calibri"/>
            </w:rPr>
          </w:pPr>
          <w:r>
            <w:rPr>
              <w:rFonts w:ascii="Calibri" w:eastAsia="Calibri" w:hAnsi="Calibri" w:cs="Calibri"/>
              <w:b/>
              <w:noProof/>
            </w:rPr>
            <w:drawing>
              <wp:inline distT="0" distB="0" distL="0" distR="0" wp14:anchorId="5982451F" wp14:editId="75A2A620">
                <wp:extent cx="220345" cy="220345"/>
                <wp:effectExtent l="0" t="0" r="0" b="0"/>
                <wp:docPr id="18"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l="-56" t="-56" r="-56" b="-56"/>
                        <a:stretch>
                          <a:fillRect/>
                        </a:stretch>
                      </pic:blipFill>
                      <pic:spPr>
                        <a:xfrm>
                          <a:off x="0" y="0"/>
                          <a:ext cx="220345" cy="220345"/>
                        </a:xfrm>
                        <a:prstGeom prst="rect">
                          <a:avLst/>
                        </a:prstGeom>
                        <a:ln/>
                      </pic:spPr>
                    </pic:pic>
                  </a:graphicData>
                </a:graphic>
              </wp:inline>
            </w:drawing>
          </w:r>
          <w:r>
            <w:rPr>
              <w:rFonts w:ascii="Calibri" w:eastAsia="Calibri" w:hAnsi="Calibri" w:cs="Calibri"/>
              <w:b/>
            </w:rPr>
            <w:t xml:space="preserve"> </w:t>
          </w:r>
          <w:r>
            <w:rPr>
              <w:rFonts w:ascii="Calibri" w:eastAsia="Calibri" w:hAnsi="Calibri" w:cs="Calibri"/>
              <w:b/>
              <w:noProof/>
            </w:rPr>
            <w:drawing>
              <wp:inline distT="0" distB="0" distL="0" distR="0" wp14:anchorId="7BCC2118" wp14:editId="611E7F24">
                <wp:extent cx="220345" cy="220345"/>
                <wp:effectExtent l="0" t="0" r="0" b="0"/>
                <wp:docPr id="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l="-56" t="-56" r="-56" b="-56"/>
                        <a:stretch>
                          <a:fillRect/>
                        </a:stretch>
                      </pic:blipFill>
                      <pic:spPr>
                        <a:xfrm>
                          <a:off x="0" y="0"/>
                          <a:ext cx="220345" cy="220345"/>
                        </a:xfrm>
                        <a:prstGeom prst="rect">
                          <a:avLst/>
                        </a:prstGeom>
                        <a:ln/>
                      </pic:spPr>
                    </pic:pic>
                  </a:graphicData>
                </a:graphic>
              </wp:inline>
            </w:drawing>
          </w:r>
          <w:r>
            <w:rPr>
              <w:rFonts w:ascii="Calibri" w:eastAsia="Calibri" w:hAnsi="Calibri" w:cs="Calibri"/>
              <w:b/>
            </w:rPr>
            <w:t xml:space="preserve"> </w:t>
          </w:r>
          <w:r>
            <w:rPr>
              <w:noProof/>
            </w:rPr>
            <w:drawing>
              <wp:inline distT="0" distB="0" distL="0" distR="0" wp14:anchorId="6A0077CB" wp14:editId="2F00A048">
                <wp:extent cx="227330" cy="227330"/>
                <wp:effectExtent l="0" t="0" r="0" b="0"/>
                <wp:docPr id="2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
                        <a:srcRect l="-65" t="-65" r="-65" b="-65"/>
                        <a:stretch>
                          <a:fillRect/>
                        </a:stretch>
                      </pic:blipFill>
                      <pic:spPr>
                        <a:xfrm>
                          <a:off x="0" y="0"/>
                          <a:ext cx="227330" cy="227330"/>
                        </a:xfrm>
                        <a:prstGeom prst="rect">
                          <a:avLst/>
                        </a:prstGeom>
                        <a:ln/>
                      </pic:spPr>
                    </pic:pic>
                  </a:graphicData>
                </a:graphic>
              </wp:inline>
            </w:drawing>
          </w:r>
          <w:r>
            <w:rPr>
              <w:rFonts w:ascii="Calibri" w:eastAsia="Calibri" w:hAnsi="Calibri" w:cs="Calibri"/>
              <w:noProof/>
            </w:rPr>
            <w:drawing>
              <wp:inline distT="0" distB="0" distL="0" distR="0" wp14:anchorId="4611B576" wp14:editId="306B3866">
                <wp:extent cx="398780" cy="219710"/>
                <wp:effectExtent l="0" t="0" r="0" b="0"/>
                <wp:docPr id="1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4"/>
                        <a:srcRect l="-9" t="-16" r="-8" b="-15"/>
                        <a:stretch>
                          <a:fillRect/>
                        </a:stretch>
                      </pic:blipFill>
                      <pic:spPr>
                        <a:xfrm>
                          <a:off x="0" y="0"/>
                          <a:ext cx="398780" cy="219710"/>
                        </a:xfrm>
                        <a:prstGeom prst="rect">
                          <a:avLst/>
                        </a:prstGeom>
                        <a:ln/>
                      </pic:spPr>
                    </pic:pic>
                  </a:graphicData>
                </a:graphic>
              </wp:inline>
            </w:drawing>
          </w:r>
          <w:r>
            <w:rPr>
              <w:rFonts w:ascii="Calibri" w:eastAsia="Calibri" w:hAnsi="Calibri" w:cs="Calibri"/>
              <w:noProof/>
            </w:rPr>
            <w:drawing>
              <wp:inline distT="0" distB="0" distL="0" distR="0" wp14:anchorId="1C5F744D" wp14:editId="14FD803F">
                <wp:extent cx="423545" cy="227965"/>
                <wp:effectExtent l="0" t="0" r="0" b="0"/>
                <wp:docPr id="2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l="-47" t="-87" r="-47" b="-86"/>
                        <a:stretch>
                          <a:fillRect/>
                        </a:stretch>
                      </pic:blipFill>
                      <pic:spPr>
                        <a:xfrm>
                          <a:off x="0" y="0"/>
                          <a:ext cx="423545" cy="227965"/>
                        </a:xfrm>
                        <a:prstGeom prst="rect">
                          <a:avLst/>
                        </a:prstGeom>
                        <a:ln/>
                      </pic:spPr>
                    </pic:pic>
                  </a:graphicData>
                </a:graphic>
              </wp:inline>
            </w:drawing>
          </w:r>
          <w:r>
            <w:rPr>
              <w:rFonts w:ascii="Calibri" w:eastAsia="Calibri" w:hAnsi="Calibri" w:cs="Calibri"/>
            </w:rPr>
            <w:t xml:space="preserve">  </w:t>
          </w:r>
          <w:r>
            <w:rPr>
              <w:rFonts w:ascii="Calibri" w:eastAsia="Calibri" w:hAnsi="Calibri" w:cs="Calibri"/>
              <w:b/>
            </w:rPr>
            <w:t xml:space="preserve"> </w:t>
          </w:r>
        </w:p>
      </w:tc>
    </w:tr>
  </w:tbl>
  <w:p w14:paraId="63FA6F78" w14:textId="77777777" w:rsidR="003C0B67" w:rsidRDefault="003C0B67">
    <w:pPr>
      <w:pBdr>
        <w:top w:val="nil"/>
        <w:left w:val="nil"/>
        <w:bottom w:val="nil"/>
        <w:right w:val="nil"/>
        <w:between w:val="nil"/>
      </w:pBdr>
      <w:tabs>
        <w:tab w:val="center" w:pos="4819"/>
        <w:tab w:val="right" w:pos="9638"/>
      </w:tabs>
      <w:rPr>
        <w:color w:val="000000"/>
        <w:szCs w:val="24"/>
      </w:rPr>
    </w:pPr>
  </w:p>
  <w:p w14:paraId="19933CE4" w14:textId="77777777" w:rsidR="003C0B67" w:rsidRDefault="003C0B67">
    <w:pPr>
      <w:pBdr>
        <w:top w:val="nil"/>
        <w:left w:val="nil"/>
        <w:bottom w:val="nil"/>
        <w:right w:val="nil"/>
        <w:between w:val="nil"/>
      </w:pBdr>
      <w:tabs>
        <w:tab w:val="center" w:pos="4819"/>
        <w:tab w:val="right" w:pos="9638"/>
      </w:tabs>
      <w:jc w:val="center"/>
      <w:rPr>
        <w:b/>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3EDC9" w14:textId="77777777" w:rsidR="006B3193" w:rsidRDefault="00584E22">
      <w:r>
        <w:separator/>
      </w:r>
    </w:p>
  </w:footnote>
  <w:footnote w:type="continuationSeparator" w:id="0">
    <w:p w14:paraId="693DD14A" w14:textId="77777777" w:rsidR="006B3193" w:rsidRDefault="00584E22">
      <w:r>
        <w:continuationSeparator/>
      </w:r>
    </w:p>
  </w:footnote>
  <w:footnote w:id="1">
    <w:p w14:paraId="5C2DB54B" w14:textId="77777777" w:rsidR="003C0B67" w:rsidRDefault="00584E22">
      <w:pPr>
        <w:widowControl w:val="0"/>
      </w:pPr>
      <w:r>
        <w:rPr>
          <w:vertAlign w:val="superscript"/>
        </w:rPr>
        <w:footnoteRef/>
      </w:r>
      <w:r>
        <w:rPr>
          <w:rFonts w:ascii="Calibri" w:eastAsia="Calibri" w:hAnsi="Calibri" w:cs="Calibri"/>
          <w:sz w:val="20"/>
        </w:rPr>
        <w:tab/>
        <w:t xml:space="preserve"> </w:t>
      </w:r>
      <w:r>
        <w:rPr>
          <w:rFonts w:ascii="Calibri" w:eastAsia="Calibri" w:hAnsi="Calibri" w:cs="Calibri"/>
          <w:color w:val="000000"/>
          <w:sz w:val="20"/>
        </w:rPr>
        <w:t xml:space="preserve">Il campo di osservazione Excelsior si riferisce alle imprese con almeno 1 dipendente dell’industria e dei servizi e ai contratti di durata superiore a 30 giorni. Le previsioni si basano su un campione di 285mila imprese intervistate tramite le indagini mensili realizzate nel corso del 2022. </w:t>
      </w:r>
    </w:p>
    <w:p w14:paraId="6090F83A" w14:textId="77777777" w:rsidR="003C0B67" w:rsidRDefault="00584E22">
      <w:pPr>
        <w:widowControl w:val="0"/>
        <w:rPr>
          <w:rFonts w:ascii="Calibri" w:eastAsia="Calibri" w:hAnsi="Calibri" w:cs="Calibri"/>
          <w:sz w:val="20"/>
        </w:rPr>
      </w:pPr>
      <w:r>
        <w:rPr>
          <w:rFonts w:ascii="Calibri" w:eastAsia="Calibri" w:hAnsi="Calibri" w:cs="Calibri"/>
          <w:color w:val="000000"/>
          <w:sz w:val="20"/>
        </w:rPr>
        <w:tab/>
        <w:t>Se non diversamente specificato la fonte di tutti i dati è:</w:t>
      </w:r>
      <w:r>
        <w:rPr>
          <w:rFonts w:ascii="Calibri" w:eastAsia="Calibri" w:hAnsi="Calibri" w:cs="Calibri"/>
          <w:sz w:val="20"/>
        </w:rPr>
        <w:t xml:space="preserve"> </w:t>
      </w:r>
      <w:r>
        <w:rPr>
          <w:rFonts w:ascii="Calibri" w:eastAsia="Calibri" w:hAnsi="Calibri" w:cs="Calibri"/>
          <w:i/>
          <w:color w:val="000000"/>
          <w:sz w:val="20"/>
        </w:rPr>
        <w:t>Unioncamere - ANPAL, Sistema Informativo Excelsior, 2022</w:t>
      </w:r>
    </w:p>
    <w:p w14:paraId="348FBE2F" w14:textId="77777777" w:rsidR="003C0B67" w:rsidRDefault="003C0B67">
      <w:pPr>
        <w:widowControl w:val="0"/>
        <w:rPr>
          <w:rFonts w:ascii="Calibri" w:eastAsia="Calibri" w:hAnsi="Calibri" w:cs="Calibri"/>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3A73" w14:textId="77777777" w:rsidR="003C0B67" w:rsidRDefault="003C0B67">
    <w:pPr>
      <w:pBdr>
        <w:top w:val="nil"/>
        <w:left w:val="nil"/>
        <w:bottom w:val="nil"/>
        <w:right w:val="nil"/>
        <w:between w:val="nil"/>
      </w:pBdr>
      <w:tabs>
        <w:tab w:val="center" w:pos="4819"/>
        <w:tab w:val="right" w:pos="9638"/>
      </w:tabs>
      <w:rPr>
        <w:color w:val="000000"/>
        <w:szCs w:val="24"/>
      </w:rPr>
    </w:pPr>
  </w:p>
  <w:p w14:paraId="37B02D3D" w14:textId="77777777" w:rsidR="003C0B67" w:rsidRDefault="003C0B67">
    <w:pPr>
      <w:pBdr>
        <w:top w:val="nil"/>
        <w:left w:val="nil"/>
        <w:bottom w:val="nil"/>
        <w:right w:val="nil"/>
        <w:between w:val="nil"/>
      </w:pBdr>
      <w:tabs>
        <w:tab w:val="center" w:pos="4819"/>
        <w:tab w:val="right" w:pos="9638"/>
      </w:tabs>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120D1"/>
    <w:multiLevelType w:val="multilevel"/>
    <w:tmpl w:val="5D70FAB4"/>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num w:numId="1" w16cid:durableId="1264143114">
    <w:abstractNumId w:val="0"/>
  </w:num>
  <w:num w:numId="2" w16cid:durableId="19743659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20919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67"/>
    <w:rsid w:val="001F3BA9"/>
    <w:rsid w:val="00201EA5"/>
    <w:rsid w:val="003C0B67"/>
    <w:rsid w:val="00584E22"/>
    <w:rsid w:val="006B3193"/>
    <w:rsid w:val="00954235"/>
    <w:rsid w:val="009C6395"/>
    <w:rsid w:val="00F135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31DA2"/>
  <w15:docId w15:val="{26B5FF64-0C99-4DAB-B250-6CE9FADEF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Cs w:val="20"/>
      <w:lang w:eastAsia="zh-CN"/>
    </w:rPr>
  </w:style>
  <w:style w:type="paragraph" w:styleId="Titolo1">
    <w:name w:val="heading 1"/>
    <w:basedOn w:val="Normale"/>
    <w:next w:val="Normale"/>
    <w:uiPriority w:val="9"/>
    <w:qFormat/>
    <w:pPr>
      <w:keepNext/>
      <w:numPr>
        <w:numId w:val="1"/>
      </w:numPr>
      <w:jc w:val="center"/>
      <w:outlineLvl w:val="0"/>
    </w:pPr>
    <w:rPr>
      <w:b/>
    </w:rPr>
  </w:style>
  <w:style w:type="paragraph" w:styleId="Titolo2">
    <w:name w:val="heading 2"/>
    <w:basedOn w:val="Normale"/>
    <w:next w:val="Normale"/>
    <w:uiPriority w:val="9"/>
    <w:semiHidden/>
    <w:unhideWhenUsed/>
    <w:qFormat/>
    <w:pPr>
      <w:keepNext/>
      <w:numPr>
        <w:ilvl w:val="1"/>
        <w:numId w:val="1"/>
      </w:numPr>
      <w:outlineLvl w:val="1"/>
    </w:pPr>
    <w:rPr>
      <w:b/>
    </w:rPr>
  </w:style>
  <w:style w:type="paragraph" w:styleId="Titolo3">
    <w:name w:val="heading 3"/>
    <w:basedOn w:val="Normale"/>
    <w:next w:val="Normale"/>
    <w:uiPriority w:val="9"/>
    <w:semiHidden/>
    <w:unhideWhenUsed/>
    <w:qFormat/>
    <w:pPr>
      <w:keepNext/>
      <w:numPr>
        <w:ilvl w:val="2"/>
        <w:numId w:val="1"/>
      </w:numPr>
      <w:outlineLvl w:val="2"/>
    </w:pPr>
    <w:rPr>
      <w:b/>
      <w:sz w:val="22"/>
    </w:rPr>
  </w:style>
  <w:style w:type="paragraph" w:styleId="Titolo4">
    <w:name w:val="heading 4"/>
    <w:basedOn w:val="Normale"/>
    <w:next w:val="Normale"/>
    <w:uiPriority w:val="9"/>
    <w:semiHidden/>
    <w:unhideWhenUsed/>
    <w:qFormat/>
    <w:pPr>
      <w:keepNext/>
      <w:numPr>
        <w:ilvl w:val="3"/>
        <w:numId w:val="1"/>
      </w:numPr>
      <w:outlineLvl w:val="3"/>
    </w:pPr>
    <w:rPr>
      <w:rFonts w:ascii="Verdana" w:hAnsi="Verdana" w:cs="Verdana"/>
      <w:b/>
      <w:sz w:val="20"/>
      <w:lang w:val="en-US"/>
    </w:rPr>
  </w:style>
  <w:style w:type="paragraph" w:styleId="Titolo5">
    <w:name w:val="heading 5"/>
    <w:basedOn w:val="Normale"/>
    <w:next w:val="Normale"/>
    <w:uiPriority w:val="9"/>
    <w:semiHidden/>
    <w:unhideWhenUsed/>
    <w:qFormat/>
    <w:pPr>
      <w:keepNext/>
      <w:numPr>
        <w:ilvl w:val="4"/>
        <w:numId w:val="1"/>
      </w:numPr>
      <w:jc w:val="center"/>
      <w:outlineLvl w:val="4"/>
    </w:pPr>
    <w:rPr>
      <w:sz w:val="28"/>
      <w:lang w:val="en-US"/>
    </w:rPr>
  </w:style>
  <w:style w:type="paragraph" w:styleId="Titolo6">
    <w:name w:val="heading 6"/>
    <w:basedOn w:val="Normale"/>
    <w:next w:val="Normale"/>
    <w:uiPriority w:val="9"/>
    <w:semiHidden/>
    <w:unhideWhenUsed/>
    <w:qFormat/>
    <w:pPr>
      <w:keepNext/>
      <w:numPr>
        <w:ilvl w:val="5"/>
        <w:numId w:val="1"/>
      </w:numPr>
      <w:jc w:val="left"/>
      <w:outlineLvl w:val="5"/>
    </w:pPr>
    <w:rPr>
      <w:rFonts w:ascii="Arial" w:hAnsi="Arial" w:cs="Arial"/>
      <w:b/>
      <w:color w:val="000000"/>
      <w:sz w:val="18"/>
      <w:lang w:val="en-US"/>
    </w:rPr>
  </w:style>
  <w:style w:type="paragraph" w:styleId="Titolo7">
    <w:name w:val="heading 7"/>
    <w:basedOn w:val="Normale"/>
    <w:next w:val="Normale"/>
    <w:qFormat/>
    <w:pPr>
      <w:keepNext/>
      <w:numPr>
        <w:ilvl w:val="6"/>
        <w:numId w:val="1"/>
      </w:numPr>
      <w:outlineLvl w:val="6"/>
    </w:pPr>
    <w:rPr>
      <w:rFonts w:ascii="Arial" w:hAnsi="Arial" w:cs="Arial"/>
      <w:b/>
      <w:sz w:val="18"/>
    </w:rPr>
  </w:style>
  <w:style w:type="paragraph" w:styleId="Titolo8">
    <w:name w:val="heading 8"/>
    <w:basedOn w:val="Normale"/>
    <w:next w:val="Normale"/>
    <w:qFormat/>
    <w:pPr>
      <w:keepNext/>
      <w:numPr>
        <w:ilvl w:val="7"/>
        <w:numId w:val="1"/>
      </w:numPr>
      <w:ind w:right="-1" w:firstLine="0"/>
      <w:jc w:val="center"/>
      <w:outlineLvl w:val="7"/>
    </w:pPr>
    <w:rPr>
      <w:rFonts w:ascii="MyriadPro-It;Calibri" w:hAnsi="MyriadPro-It;Calibri" w:cs="MyriadPro-It;Calibri"/>
      <w:sz w:val="36"/>
    </w:rPr>
  </w:style>
  <w:style w:type="paragraph" w:styleId="Titolo9">
    <w:name w:val="heading 9"/>
    <w:basedOn w:val="Normale"/>
    <w:next w:val="Normale"/>
    <w:qFormat/>
    <w:pPr>
      <w:keepNext/>
      <w:numPr>
        <w:ilvl w:val="8"/>
        <w:numId w:val="1"/>
      </w:numPr>
      <w:ind w:right="-1" w:firstLine="0"/>
      <w:jc w:val="center"/>
      <w:outlineLvl w:val="8"/>
    </w:pPr>
    <w:rPr>
      <w:rFonts w:ascii="Arial" w:hAnsi="Arial" w:cs="Arial"/>
      <w:b/>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Tahoma" w:eastAsia="Times New Roman" w:hAnsi="Tahoma" w:cs="Tahoma"/>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hAnsi="Times New Roman" w:cs="Times New Roman"/>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Titolo4Carattere">
    <w:name w:val="Titolo 4 Carattere"/>
    <w:qFormat/>
    <w:rPr>
      <w:rFonts w:ascii="Verdana" w:hAnsi="Verdana" w:cs="Verdana"/>
      <w:b/>
    </w:rPr>
  </w:style>
  <w:style w:type="character" w:customStyle="1" w:styleId="Titolo5Carattere">
    <w:name w:val="Titolo 5 Carattere"/>
    <w:qFormat/>
    <w:rPr>
      <w:sz w:val="28"/>
    </w:rPr>
  </w:style>
  <w:style w:type="character" w:customStyle="1" w:styleId="Titolo6Carattere">
    <w:name w:val="Titolo 6 Carattere"/>
    <w:qFormat/>
    <w:rPr>
      <w:rFonts w:ascii="Arial" w:hAnsi="Arial" w:cs="Arial"/>
      <w:b/>
      <w:color w:val="000000"/>
      <w:sz w:val="18"/>
    </w:rPr>
  </w:style>
  <w:style w:type="character" w:customStyle="1" w:styleId="InternetLink">
    <w:name w:val="Internet Link"/>
    <w:rPr>
      <w:color w:val="0000FF"/>
      <w:u w:val="single"/>
    </w:rPr>
  </w:style>
  <w:style w:type="character" w:customStyle="1" w:styleId="IntestazioneCarattere">
    <w:name w:val="Intestazione Carattere"/>
    <w:qFormat/>
    <w:rPr>
      <w:sz w:val="24"/>
    </w:rPr>
  </w:style>
  <w:style w:type="character" w:customStyle="1" w:styleId="PidipaginaCarattere">
    <w:name w:val="Piè di pagina Carattere"/>
    <w:qFormat/>
    <w:rPr>
      <w:sz w:val="24"/>
    </w:rPr>
  </w:style>
  <w:style w:type="character" w:customStyle="1" w:styleId="TestonotaapidipaginaCarattere">
    <w:name w:val="Testo nota a piè di pagina Carattere"/>
    <w:qFormat/>
  </w:style>
  <w:style w:type="character" w:customStyle="1" w:styleId="FootnoteCharacters">
    <w:name w:val="Footnote Characters"/>
    <w:qFormat/>
    <w:rPr>
      <w:vertAlign w:val="superscript"/>
    </w:rPr>
  </w:style>
  <w:style w:type="character" w:customStyle="1" w:styleId="RientrocorpodeltestoCarattere">
    <w:name w:val="Rientro corpo del testo Carattere"/>
    <w:qFormat/>
    <w:rPr>
      <w:sz w:val="24"/>
      <w:szCs w:val="24"/>
    </w:rPr>
  </w:style>
  <w:style w:type="character" w:customStyle="1" w:styleId="Rientrocorpodeltesto2Carattere">
    <w:name w:val="Rientro corpo del testo 2 Carattere"/>
    <w:qFormat/>
    <w:rPr>
      <w:rFonts w:ascii="Tahoma" w:hAnsi="Tahoma" w:cs="Tahoma"/>
      <w:b/>
      <w:sz w:val="32"/>
      <w:szCs w:val="24"/>
    </w:rPr>
  </w:style>
  <w:style w:type="character" w:customStyle="1" w:styleId="Rientrocorpodeltesto3Carattere">
    <w:name w:val="Rientro corpo del testo 3 Carattere"/>
    <w:qFormat/>
    <w:rPr>
      <w:rFonts w:ascii="Tahoma" w:hAnsi="Tahoma" w:cs="Tahoma"/>
      <w:sz w:val="28"/>
      <w:szCs w:val="24"/>
    </w:rPr>
  </w:style>
  <w:style w:type="character" w:customStyle="1" w:styleId="TestofumettoCarattere">
    <w:name w:val="Testo fumetto Carattere"/>
    <w:qFormat/>
    <w:rPr>
      <w:rFonts w:ascii="Tahoma" w:hAnsi="Tahoma" w:cs="Tahoma"/>
      <w:sz w:val="16"/>
      <w:szCs w:val="16"/>
      <w:lang w:val="en-US"/>
    </w:rPr>
  </w:style>
  <w:style w:type="character" w:customStyle="1" w:styleId="style132">
    <w:name w:val="style132"/>
    <w:qFormat/>
  </w:style>
  <w:style w:type="character" w:customStyle="1" w:styleId="StrongEmphasis">
    <w:name w:val="Strong Emphasis"/>
    <w:qFormat/>
    <w:rPr>
      <w:b/>
      <w:bCs/>
    </w:rPr>
  </w:style>
  <w:style w:type="character" w:customStyle="1" w:styleId="tabitem">
    <w:name w:val="tab item"/>
    <w:qFormat/>
    <w:rPr>
      <w:rFonts w:ascii="Courier New" w:hAnsi="Courier New" w:cs="Courier New"/>
    </w:rPr>
  </w:style>
  <w:style w:type="character" w:customStyle="1" w:styleId="TestocommentoCarattere">
    <w:name w:val="Testo commento Carattere"/>
    <w:basedOn w:val="Carpredefinitoparagrafo"/>
    <w:qFormat/>
  </w:style>
  <w:style w:type="character" w:customStyle="1" w:styleId="SoggettocommentoCarattere">
    <w:name w:val="Soggetto commento Carattere"/>
    <w:qFormat/>
    <w:rPr>
      <w:b/>
      <w:bCs/>
    </w:rPr>
  </w:style>
  <w:style w:type="character" w:styleId="Rimandocommento">
    <w:name w:val="annotation reference"/>
    <w:qFormat/>
    <w:rPr>
      <w:sz w:val="16"/>
      <w:szCs w:val="16"/>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e"/>
    <w:next w:val="Corpotesto"/>
    <w:qFormat/>
    <w:pPr>
      <w:jc w:val="center"/>
    </w:pPr>
    <w:rPr>
      <w:i/>
      <w:sz w:val="26"/>
    </w:rPr>
  </w:style>
  <w:style w:type="paragraph" w:styleId="Corpotesto">
    <w:name w:val="Body Text"/>
    <w:basedOn w:val="Normale"/>
    <w:rPr>
      <w:sz w:val="28"/>
    </w:rPr>
  </w:style>
  <w:style w:type="paragraph" w:styleId="Elenco">
    <w:name w:val="List"/>
    <w:basedOn w:val="Corpotesto"/>
  </w:style>
  <w:style w:type="paragraph" w:styleId="Didascalia">
    <w:name w:val="caption"/>
    <w:basedOn w:val="Normale"/>
    <w:next w:val="Normale"/>
    <w:qFormat/>
    <w:pPr>
      <w:spacing w:after="240"/>
    </w:pPr>
    <w:rPr>
      <w:i/>
      <w:sz w:val="20"/>
    </w:rPr>
  </w:style>
  <w:style w:type="paragraph" w:customStyle="1" w:styleId="Index">
    <w:name w:val="Index"/>
    <w:basedOn w:val="Normale"/>
    <w:qFormat/>
    <w:pPr>
      <w:suppressLineNumbers/>
    </w:pPr>
  </w:style>
  <w:style w:type="paragraph" w:styleId="Corpodeltesto2">
    <w:name w:val="Body Text 2"/>
    <w:basedOn w:val="Normale"/>
    <w:qFormat/>
    <w:rPr>
      <w:sz w:val="26"/>
    </w:rPr>
  </w:style>
  <w:style w:type="paragraph" w:styleId="Sottotitolo">
    <w:name w:val="Subtitle"/>
    <w:basedOn w:val="Normale"/>
    <w:next w:val="Normale"/>
    <w:uiPriority w:val="11"/>
    <w:qFormat/>
    <w:pPr>
      <w:jc w:val="center"/>
    </w:pPr>
    <w:rPr>
      <w:b/>
      <w:sz w:val="32"/>
      <w:szCs w:val="32"/>
    </w:rPr>
  </w:style>
  <w:style w:type="paragraph" w:styleId="Mappadocumento">
    <w:name w:val="Document Map"/>
    <w:basedOn w:val="Normale"/>
    <w:qFormat/>
    <w:pPr>
      <w:shd w:val="clear" w:color="auto" w:fill="000080"/>
    </w:pPr>
    <w:rPr>
      <w:rFonts w:ascii="Tahoma" w:hAnsi="Tahoma" w:cs="Tahoma"/>
    </w:rPr>
  </w:style>
  <w:style w:type="paragraph" w:styleId="Intestazione">
    <w:name w:val="header"/>
    <w:basedOn w:val="Normale"/>
    <w:pPr>
      <w:tabs>
        <w:tab w:val="center" w:pos="4819"/>
        <w:tab w:val="right" w:pos="9638"/>
      </w:tabs>
    </w:pPr>
    <w:rPr>
      <w:lang w:val="en-US"/>
    </w:rPr>
  </w:style>
  <w:style w:type="paragraph" w:styleId="Pidipagina">
    <w:name w:val="footer"/>
    <w:basedOn w:val="Normale"/>
    <w:pPr>
      <w:tabs>
        <w:tab w:val="center" w:pos="4819"/>
        <w:tab w:val="right" w:pos="9638"/>
      </w:tabs>
    </w:pPr>
    <w:rPr>
      <w:lang w:val="en-US"/>
    </w:rPr>
  </w:style>
  <w:style w:type="paragraph" w:styleId="Corpodeltesto3">
    <w:name w:val="Body Text 3"/>
    <w:basedOn w:val="Normale"/>
    <w:qFormat/>
    <w:rPr>
      <w:i/>
    </w:rPr>
  </w:style>
  <w:style w:type="paragraph" w:customStyle="1" w:styleId="S2">
    <w:name w:val="S2"/>
    <w:basedOn w:val="Normale"/>
    <w:qFormat/>
    <w:pPr>
      <w:tabs>
        <w:tab w:val="num" w:pos="720"/>
      </w:tabs>
      <w:ind w:left="720" w:hanging="720"/>
      <w:jc w:val="left"/>
      <w:outlineLvl w:val="0"/>
    </w:pPr>
    <w:rPr>
      <w:rFonts w:ascii="Tempus Sans ITC" w:hAnsi="Tempus Sans ITC" w:cs="Tempus Sans ITC"/>
      <w:b/>
      <w:sz w:val="26"/>
    </w:rPr>
  </w:style>
  <w:style w:type="paragraph" w:styleId="Testonotaapidipagina">
    <w:name w:val="footnote text"/>
    <w:basedOn w:val="Normale"/>
    <w:pPr>
      <w:jc w:val="left"/>
    </w:pPr>
    <w:rPr>
      <w:sz w:val="20"/>
    </w:rPr>
  </w:style>
  <w:style w:type="paragraph" w:styleId="Testodelblocco">
    <w:name w:val="Block Text"/>
    <w:basedOn w:val="Normale"/>
    <w:qFormat/>
    <w:pPr>
      <w:ind w:left="-284" w:right="-285"/>
      <w:jc w:val="center"/>
    </w:pPr>
    <w:rPr>
      <w:rFonts w:ascii="Verdana" w:hAnsi="Verdana" w:cs="Verdana"/>
      <w:b/>
      <w:sz w:val="32"/>
    </w:rPr>
  </w:style>
  <w:style w:type="paragraph" w:customStyle="1" w:styleId="Tabella">
    <w:name w:val="Tabella"/>
    <w:basedOn w:val="Titolo2"/>
    <w:qFormat/>
    <w:pPr>
      <w:numPr>
        <w:ilvl w:val="0"/>
        <w:numId w:val="0"/>
      </w:numPr>
      <w:spacing w:before="120" w:after="60"/>
    </w:pPr>
    <w:rPr>
      <w:b w:val="0"/>
      <w:i/>
    </w:rPr>
  </w:style>
  <w:style w:type="paragraph" w:customStyle="1" w:styleId="xl41">
    <w:name w:val="xl41"/>
    <w:basedOn w:val="Normale"/>
    <w:qFormat/>
    <w:pPr>
      <w:spacing w:before="100" w:after="100"/>
    </w:pPr>
    <w:rPr>
      <w:rFonts w:eastAsia="Arial Unicode MS"/>
    </w:rPr>
  </w:style>
  <w:style w:type="paragraph" w:customStyle="1" w:styleId="Fonte">
    <w:name w:val="Fonte"/>
    <w:basedOn w:val="Didascalia"/>
    <w:qFormat/>
    <w:pPr>
      <w:spacing w:after="0"/>
    </w:pPr>
    <w:rPr>
      <w:i w:val="0"/>
      <w:sz w:val="18"/>
    </w:rPr>
  </w:style>
  <w:style w:type="paragraph" w:customStyle="1" w:styleId="Stile1">
    <w:name w:val="Stile1"/>
    <w:basedOn w:val="Normale"/>
    <w:qFormat/>
    <w:pPr>
      <w:spacing w:after="240"/>
    </w:pPr>
    <w:rPr>
      <w:rFonts w:ascii="Courier New" w:hAnsi="Courier New" w:cs="Courier New"/>
      <w:sz w:val="20"/>
    </w:rPr>
  </w:style>
  <w:style w:type="paragraph" w:styleId="Sommario4">
    <w:name w:val="toc 4"/>
    <w:basedOn w:val="Normale"/>
    <w:next w:val="Normale"/>
    <w:pPr>
      <w:spacing w:after="240"/>
      <w:ind w:left="720"/>
    </w:pPr>
  </w:style>
  <w:style w:type="paragraph" w:styleId="Sommario6">
    <w:name w:val="toc 6"/>
    <w:basedOn w:val="Normale"/>
    <w:next w:val="Normale"/>
    <w:pPr>
      <w:spacing w:after="240"/>
      <w:ind w:left="1200"/>
    </w:pPr>
  </w:style>
  <w:style w:type="paragraph" w:styleId="Sommario3">
    <w:name w:val="toc 3"/>
    <w:basedOn w:val="Normale"/>
    <w:next w:val="Normale"/>
    <w:pPr>
      <w:spacing w:after="240"/>
      <w:ind w:left="480"/>
    </w:pPr>
  </w:style>
  <w:style w:type="paragraph" w:customStyle="1" w:styleId="StileStileStileTitolo114pt12pt">
    <w:name w:val="Stile Stile Stile Titolo 1 + + 14 pt + 12 pt"/>
    <w:basedOn w:val="Normale"/>
    <w:qFormat/>
    <w:pPr>
      <w:keepNext/>
      <w:spacing w:line="360" w:lineRule="auto"/>
      <w:ind w:firstLine="708"/>
      <w:outlineLvl w:val="0"/>
    </w:pPr>
    <w:rPr>
      <w:rFonts w:ascii="Tahoma" w:hAnsi="Tahoma" w:cs="Tahoma"/>
      <w:sz w:val="28"/>
      <w:szCs w:val="24"/>
    </w:rPr>
  </w:style>
  <w:style w:type="paragraph" w:styleId="Rientrocorpodeltesto">
    <w:name w:val="Body Text Indent"/>
    <w:basedOn w:val="Normale"/>
    <w:pPr>
      <w:ind w:left="708"/>
    </w:pPr>
    <w:rPr>
      <w:szCs w:val="24"/>
      <w:lang w:val="en-US"/>
    </w:rPr>
  </w:style>
  <w:style w:type="paragraph" w:styleId="Rientrocorpodeltesto2">
    <w:name w:val="Body Text Indent 2"/>
    <w:basedOn w:val="Normale"/>
    <w:qFormat/>
    <w:pPr>
      <w:widowControl w:val="0"/>
      <w:spacing w:line="360" w:lineRule="auto"/>
      <w:ind w:left="-840"/>
      <w:jc w:val="left"/>
    </w:pPr>
    <w:rPr>
      <w:rFonts w:ascii="Tahoma" w:hAnsi="Tahoma" w:cs="Tahoma"/>
      <w:b/>
      <w:sz w:val="32"/>
      <w:szCs w:val="24"/>
      <w:lang w:val="en-US"/>
    </w:rPr>
  </w:style>
  <w:style w:type="paragraph" w:styleId="Rientrocorpodeltesto3">
    <w:name w:val="Body Text Indent 3"/>
    <w:basedOn w:val="Normale"/>
    <w:qFormat/>
    <w:pPr>
      <w:ind w:left="708"/>
      <w:jc w:val="left"/>
    </w:pPr>
    <w:rPr>
      <w:rFonts w:ascii="Tahoma" w:hAnsi="Tahoma" w:cs="Tahoma"/>
      <w:sz w:val="28"/>
      <w:szCs w:val="24"/>
      <w:lang w:val="en-US"/>
    </w:rPr>
  </w:style>
  <w:style w:type="paragraph" w:customStyle="1" w:styleId="Rientrolettere">
    <w:name w:val="Rientro lettere"/>
    <w:basedOn w:val="Normale"/>
    <w:qFormat/>
    <w:pPr>
      <w:tabs>
        <w:tab w:val="num" w:pos="720"/>
      </w:tabs>
      <w:ind w:left="720" w:hanging="720"/>
      <w:jc w:val="left"/>
    </w:pPr>
    <w:rPr>
      <w:sz w:val="20"/>
      <w:szCs w:val="24"/>
    </w:rPr>
  </w:style>
  <w:style w:type="paragraph" w:customStyle="1" w:styleId="Grigliamedia1-Colore21">
    <w:name w:val="Griglia media 1 - Colore 21"/>
    <w:basedOn w:val="Normale"/>
    <w:qFormat/>
    <w:pPr>
      <w:spacing w:after="200" w:line="276" w:lineRule="auto"/>
      <w:ind w:left="720"/>
      <w:jc w:val="left"/>
    </w:pPr>
    <w:rPr>
      <w:rFonts w:ascii="Calibri" w:eastAsia="Calibri" w:hAnsi="Calibri" w:cs="Calibri"/>
      <w:sz w:val="22"/>
      <w:szCs w:val="24"/>
    </w:rPr>
  </w:style>
  <w:style w:type="paragraph" w:styleId="Testofumetto">
    <w:name w:val="Balloon Text"/>
    <w:basedOn w:val="Normale"/>
    <w:qFormat/>
    <w:pPr>
      <w:jc w:val="left"/>
    </w:pPr>
    <w:rPr>
      <w:rFonts w:ascii="Tahoma" w:hAnsi="Tahoma" w:cs="Tahoma"/>
      <w:sz w:val="16"/>
      <w:szCs w:val="16"/>
      <w:lang w:val="en-US"/>
    </w:rPr>
  </w:style>
  <w:style w:type="paragraph" w:styleId="NormaleWeb">
    <w:name w:val="Normal (Web)"/>
    <w:basedOn w:val="Normale"/>
    <w:qFormat/>
    <w:pPr>
      <w:spacing w:before="100" w:after="100"/>
      <w:jc w:val="left"/>
    </w:pPr>
    <w:rPr>
      <w:szCs w:val="24"/>
    </w:rPr>
  </w:style>
  <w:style w:type="paragraph" w:customStyle="1" w:styleId="IsnartTabitem">
    <w:name w:val="Isnart Tab item"/>
    <w:basedOn w:val="Normale"/>
    <w:qFormat/>
    <w:pPr>
      <w:spacing w:before="60" w:after="60"/>
      <w:jc w:val="left"/>
    </w:pPr>
    <w:rPr>
      <w:rFonts w:ascii="Arial Narrow" w:hAnsi="Arial Narrow" w:cs="Arial Narrow"/>
      <w:color w:val="000000"/>
    </w:rPr>
  </w:style>
  <w:style w:type="paragraph" w:customStyle="1" w:styleId="Grigliamedia1-Colore210">
    <w:name w:val="Griglia media 1 - Colore 21"/>
    <w:basedOn w:val="Normale"/>
    <w:qFormat/>
    <w:pPr>
      <w:spacing w:after="200" w:line="276" w:lineRule="auto"/>
      <w:ind w:left="720"/>
      <w:jc w:val="left"/>
    </w:pPr>
    <w:rPr>
      <w:rFonts w:ascii="Calibri" w:eastAsia="Calibri" w:hAnsi="Calibri" w:cs="Calibri"/>
      <w:sz w:val="22"/>
      <w:szCs w:val="24"/>
    </w:rPr>
  </w:style>
  <w:style w:type="paragraph" w:styleId="Testocommento">
    <w:name w:val="annotation text"/>
    <w:basedOn w:val="Normale"/>
    <w:qFormat/>
    <w:rPr>
      <w:sz w:val="20"/>
    </w:rPr>
  </w:style>
  <w:style w:type="paragraph" w:styleId="Soggettocommento">
    <w:name w:val="annotation subject"/>
    <w:basedOn w:val="Testocommento"/>
    <w:next w:val="Testocommento"/>
    <w:qFormat/>
    <w:rPr>
      <w:b/>
      <w:bCs/>
      <w:lang w:val="en-US"/>
    </w:rPr>
  </w:style>
  <w:style w:type="paragraph" w:customStyle="1" w:styleId="Default">
    <w:name w:val="Default"/>
    <w:qFormat/>
    <w:pPr>
      <w:autoSpaceDE w:val="0"/>
    </w:pPr>
    <w:rPr>
      <w:rFonts w:ascii="Calibri" w:hAnsi="Calibri" w:cs="Calibri"/>
      <w:color w:val="000000"/>
      <w:lang w:eastAsia="zh-CN"/>
    </w:rPr>
  </w:style>
  <w:style w:type="paragraph" w:customStyle="1" w:styleId="Elencomedio2-Colore21">
    <w:name w:val="Elenco medio 2 - Colore 21"/>
    <w:qFormat/>
    <w:rPr>
      <w:szCs w:val="20"/>
      <w:lang w:eastAsia="zh-CN"/>
    </w:rPr>
  </w:style>
  <w:style w:type="paragraph" w:styleId="Revisione">
    <w:name w:val="Revision"/>
    <w:qFormat/>
    <w:rPr>
      <w:szCs w:val="20"/>
      <w:lang w:eastAsia="zh-CN"/>
    </w:rPr>
  </w:style>
  <w:style w:type="paragraph" w:customStyle="1" w:styleId="FrameContents">
    <w:name w:val="Frame Contents"/>
    <w:basedOn w:val="Normale"/>
    <w:qFormat/>
  </w:style>
  <w:style w:type="paragraph" w:customStyle="1" w:styleId="TableContents">
    <w:name w:val="Table Contents"/>
    <w:basedOn w:val="Normale"/>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g"/><Relationship Id="rId5" Type="http://schemas.openxmlformats.org/officeDocument/2006/relationships/image" Target="media/image7.png"/><Relationship Id="rId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rONsMJd2zJc3Sd2ghQI1oM2xoA==">AMUW2mWmHr5t8lRrRQAYL2frIQWiJ3Vgl0+HR2sns3sq/E8rvSMdTCh41EAU1XIcjiJ75HcyWFlgBP4ZzUrKRPXrX85qN2BX6sEtG71Wta7azJI930j2EdutFyc7xr8KNfuIWU9r1oB5V4KaDqL66ZhDUW6vfe7iauVMXyISFCvyQJ1sZyvR6u5/OmFk1REpUNwBvbftOW2y3eu1n2rMF44P1yyhyrBeHD5CGkxAPHcmxalCBDFypPNWJEG2vYvQiDCKrF0SIY/IiTNxFxkDkjZz1q2Xey9C126i/7mdP/rD84dhmvV/QzfNY+EPWmImS2wJNSbGeg58ml4vOFQ9yvzSYBJ/VfQyTR+ogQ0j0Jz9/znOqfDEopa8pzhfBIrl8rjXbnUmOfXkZxnp5sd/m2MmypiyIhXyEwRxhcFhdsRzO/HGzBkOx6XFP5k3DjjQzmt8PN/Hbt0CAMIhb4rbPSIUTmcDj9dzsrhwyhklQCGtq6lcJ+wT1Yg4VqxHz/VZXZMIkkOjcqz0VmqygoTyRsL98m+V0pdIBeNg4kEYJHqzerdSN+VA4r/TEXl1V/m8SKSXj6UjKtG8GTm2IFUXz6/W8xkgzz+yfW/NWvVzzjjs99PtOS9y6MQ9/pKtiUu+HZ7VyKfM6i1R++Siuksq75Jivi/gwkd9hZSaSoG8a3b63b1QwiZaYUhSLb3kQA+9oL2Wm0NOU2PWOZX3btflNqH369xzGDX8VdmQmvh22P8lfdMt/M6WCgts7ydeQGhbzbUaFr6UuDP2hBWH43PF14LYKzKIiyov762OZjiw0mr367ZJ8CGN2JyHC5B32pxqYr0vxXs1uD3daIAbRT627cIkr86kCp9Q8LyIpH1si1HBm3jwQOFGzabJGT0345ktydw2MRqpNcQ5A1Gs3TH0nKvYxvoAxWh17fQLqu76kgT/QBPzaxfhKiZ9xz7zjYVYzBjE8OT/j5cwR/UQCtqULHo75vofYGMzP0GywluvpHscB93bESQ3M3l64NQ/jeljihYm04RLILYSZYr/lqC4FxhgoDgl+9zolNqivIaNqux7KaioQhIn/pPGWls/8FA0W2FMVcesgenSQhK193GUS7FmKzCXJyDrlpnJFa0XXHNksI8dsbvWA5Vygw+0/SURlkCrPTF86BnyTFIlZQn1Y1ts5NfbPABDdMrB8P821VlaH+vZZkWWyAzQ5NNkoKQvMDFlv11bRBchBQkPhnFOzsB0DA/wc30LYy74o6acftDuZAJpqI1MgOALaLtx2y5jZmccfS73tSJx3aT1u5KzVvuFTBdEzFwI3FuSh1ltuEJaqI7YCp0V60KmNkVuBf9BifyodTwzTtFPgNUFbfOK/5t1Q4Td6mgviz55yL81fzeUJvdMoo8xobkff3NMG22t/u9Rs8IeekRpcJJ74+J38QQevtuINteBRjfcQyU3bn0JIGATJ40kzkRmTtKegsOuIOM8sqeNTwjnu9onwmUo3Ze67HzQGghDTTrfZr/SkYzeK3nZsYdGMpmq0hzOI2Iy20gSSRIORfiTFb1xkKz1n5d7kZKPDWLS/woRAt5SUY962WExAaNOQACbr3db7kxdPlCNK8f6qTGxqQ+AhrbAq6LlrcZ2UmvQqQaYxw8QNTiXrNQY+UhQO7AOhXdTtKPfEDLdK0IxwGWWPCoIFRg2GPwxLB8CEikBU5w++psbHnjde/7I7vaa3P9neSYOneKnq5ss4kcRoc2bhcs7knFYK5R9Mks/2jU3LZNRQ2pf3mqdxKCmsS3oEvdyYuvs4TysBH2VCB20tf+uEYgokJKv6NX1Pd5m8mrTPKiKDN2TUi5sSgStozxs+TxeyVRJg8YjnFoB8LuufqJUuonuTtWubqheHNAsW9fwfzqmEJ+GyMXoNStVvCEEV3exk4y1oG73L8kpYs/vnyLYeOG6e8oufVgAWa9nf+2BbeDzrCwAysJYzEMDFeHgaWsn05ZP7XGOrQJXitDoYfAHpCMWMIirq5XUfWm2r9eSUfXybvt2HVOrEYIAPi0IAH89V1jNJzQx6gBGXQ4JoDoQh+o6acJr32truC60fVUi3yXMw+HmuH61yPNHJZemXKCk09qzJRuYDfEI4S4xQ2dTvHH9xCi/6J35+t8A27rFkBasBNPyeTyha9GX/Y/pi0Zy/dFIBMlrV0AgUnew8n1H9lS91BAA4qFbHHNEDItPbUCwcamWh7Y1eUVoK3wl63kV3G/E2p3MBrSl5+q9OJ04MkQ+yWTQn5H3ezQilbsa6DmDZ8yzoqKZ9Oqmwy9/jmefNe8y/qNlZk1itxUBX1vXw8RxpU5awfiDzDFu2x2S6pYqQylKoiy7xZ6K1Loz+DGtLv74v45p4oMHmOpIVgs5uaYwWONhEdrKUokZ48yiX06JBzVFGng/jmPtz+sQ3xMxjE6SKSfFjA+wMdDVkH3UsryLj6Qfikpwb56oocyPB378GX9y+LMkWgtEtwAqOyw/OZtO2Mqp9dXmvJSAAU2M/BizgDbSt9Qo2ELKHqN0KM3oB0gcuJvMJk6o3A//ENRHmjfw6ZS8xHF6BSn1VpmOl64BirRyxw4D7wyvtqOdo+gcWjVIx4yyvp3qYRDgJrjii7zygl4QwdpQ0WF/AYjR3VmCY8Gd0ptibGR7pNDYOCNtkOGjYbj5i5/7sE87ThoKUY0jOUZ5fxSCsz/zH9d3NZeLRzRtjyFp0WnPnSvwNman8zO70XsC04JFJRfHboXZ3bKCafqBhdWhA4VTzkAiC3oq1j86jmeht5K3wqYvZJsAH7y6xBPOJgcYEoSYwNOJqzRlygALcto4qewSdtu6gT3VCxyULvCiWZ74Xpo8kDEytpCZ3yakf9OC4Zpqm9x4HLKI+OtcqmFFad8z0sPvPg5k2/BJCbmEKfbx5coR68ZKS1eVydym62thjzH2PbiSCIbQae9bOqag8JyiYBPJJn9NtZH59SgYZu+Idgs8QU6zp6iaEMUZlZoe6NCj3L+3PQhW6H2157SVRBcrp6N4rbJuCoiRbOxDpJonk0521IjX8sQxwvfyugLyeHsC1hg30xH16R7P17H1a6U8aUU0bgHUCteLTRfg+KSUdeCTN8fNrBkXiKBz3KhrmAhPPwrua0BNl7Vi42nDnFdrQmKpze/3pzmYvkmildJc8QbUquTpb3wRRCCHBzlr6wqKHVBJt4oh28HzMSmMJJ6kQENBClAu9ANgEVziccgoR3U/joYrOJIeoI/pHplFx8iVJ711s7y/47SyeIT+xtSO7OLBAIEHLY9x5zBGGgsivIHzmw9FIGT0liqbEi/GPIlyD+cYTg020Kz9y5l7HVjd2rIrt0+WlJFcwO9mQyMpTDsb/5zpbjhsW1Lk4R/Xon1kJB0yH+kbvv7Dvav3lLkRPIhvrLhKYvFU/VwLoPOoktwCB2jZuorBIvqiuk7dQGETHMPOdWFAc56FP1Db5QhoRvzK3NWSzCQBdZQk5mMToSFypUOpysvcZkavrCRECUc6UbNyjf/un/z/anIfLDvQLjvcED1ianXyPlKQkgK03lfWGffSEOMbgMY+/+gtEoU8YovNmP15KjdTOVknkLxbAgF6GmdXoah7EWTt4YEWBwV8tKDjHn5p179Vs80zISLIJqyQ2NzY4ALe5Yn3HdiHucC4ftLyTyxz9eb3cdVWeuoO/fhElmoKvhfBpPP8JB4yUNw2AaDKSlnh+a0GGg465vDOMdYquI/zP1G6GNXKJI4Dk2mipAwLcachMPN54Vk3AiaaDp2fbw/TW4w0vOzjQZ5te5/enu0cO8YRyfBbOPPWmuYFB0yCKAhzVCYY+63KZfFgPp4pqUy42fAdgVpy2bHSXy2FM3e9qazeVtUfzdFQqTW4DLxq3j5DnAb8JrDUPh4c9yyuMlwCUrxvWM5joniBEZJE6TU0Lq5EHZmKAAtgAYda0uKpwaLjtSbKwaSPGkjvIsj4H2Eq/lGTR8SqhKw5CSAqScHLJKAEhszhsunoRsjrrDszjcTuJxAMOwKkaUEBBznhSUleny/+pcdEAYxwf0APYlFatbtzGJFTPynV1SSNczciAFiGaaGFXmy3t8FHGLs8DHeOxwVcyQANNj6m0PYUPh6u5woh03sufgNL7DeBQKbg2Gk5R9rZj2LxlIcAd+rUJKYxsp0G+ed5S046mMpIKaI+34fk94V7zLkZLX77XOdpxEKD7lmt/syrP9+BCyHez2kaVo0vG8z+12yFD3L7xe6oW9vXwsCnNxUd27b4E5WZVboEEIIb5eQ/tZQazc7jkHZQv6ImcsapmeufRRv26zziv6LA8U5K29TMg/EjSMKSkTqqmhvj7H4cNWTT+qnfQTb5u5njxAGFrLlZNjLuewLgUcdfgqRhjQjFmegMOsSrLizuPilPPVsqjIqpYxykl95C252TRx8iwFHVkpmXMOxXlbvdzQ6teHg5F6JtXHI3HGMjkwyTdD7akiVm3lr0MZpNdWT/7cJ4cQIWyKVOwCek8zikupOp5jz765G2HNdJYk1lytl6bVgGGBZvuULjkj1S3ufPgJUzsFUSUgNt776iyo3oRqRL3mqR5v52clUv8KbmsVkGNsCmsTg/VbwqGSCzHnpUkgP2/xVfWI6gXcUtztVtiL8LNiHCOhXe8JpN1Napd1s7fI4jt662poqyPo51dmpFfrB9STgDIwTlKlBT8tpI8axDX4R4xNmIVaeXylsD42u5wiiOV9chaS8LsufK1WxCqB4dF73n1V3ep0/SIzxkIcjFkvPvJevYK5xiJXnj7XAot92+SELVyB4aqCFSnTt37OBVh1NyI0iuErYZgHQFjtMfL7pZHQm2bs/zT+91PUmgR3VkTXT5DUd/N1xcejV0OCqXvI6J3MyfF8/rJRAwSns7vfm89VZPOoNuEUfPV0B6tCundHWNJZqURd8rfkpd4/NWJ6SKtZtxvy899BhhhzZCnuAuFDWD1JcVliX0dFURdNUENb/7wdGvVcc1Dv9eTRhk2fS8iXGFRHKAPQBrOGsjGPBCKUnne/lVmH3ufMa5fZ1kL/bdIaHT9V8KeZ7uPprJ6PvZl4woN6Mfp1YcSFTJ7Hvr/zBzVnftu8gl7iOoANADXrgHG7r55HdNkzN4H+TQHhODjh1sqA+eJOw2PO0SCUrGpvf1R7YzFX2cRoF89NbVrjQDbEYzw/FIpj57UXFLfy5lknLCiALuRjm7QXrJGgjLghdnkU2AhOfw0meTm20EPvKmowyunYj9kaYdkjeATFahqc2Hyb/9yLmdW+LB9ogTDRHCVVCySZPjQ099FW+uS07rgB8vQOj2A8ddVAAIKWX2qwge84QDDX9xbF8x72V1d3dFeMk1Rnj2TrL0wR3a2/iLymNhuqHKVviD5pRsRR4fvMUKRx8lfqPF61aJ9ccl9AkHCREDGhE/C+m8aaeii/Lcqez5Rg5XPAvp23xiNsqhs81fW6nfeJapgQLa8XJaDpNICGXom8WdesS4EKjPOBWXllY+IXsq3LzgmnpWj8in+7T5g4Upwo5TiZvVrX7zGXMvmaxINfFPJghekBwFbYKApZXDAE8b5QfkkMfhWW4rh31KYfqzYx8D5Ti1tJnHE+tAVwd2X9QLTLOUTrYi7NtRte3d0XzFQt/MtZMs5HzRVZi+ZgL50Bbdw9TB2kyNI5HtfJdMxkmoJyr4Xl0TNe5Txm2nnp88517b8q90HrhU+ICN3sb1b3BeuA/aJtstgtJV6w7/5AtF2RYXkGhpW88lCcCneADpFihnMr0xm2ScT+bEgzx8b/OqXr4n3tmPmin9JT6oxFuRFQH3eHBTY9o+Oo+GpYdnZwtpaoqBLNl30zYyAALbJEDgDFpE0u/Wl6LXED2YGQBh6ZjKkf2Y1U2NV5F51uT7+yW+vd9llfFMgCSTauOfiZSluvdYa5yN5OnlASXLAK7YqLejP0Gpm2M1CfmLmtz4JU1mwvTTzTQDMiG4mUkDrnVP7r/W/cD/GeuI9G98vTO9p8yrpVHMqVDpVycERB9ccNzgk05v+zc/++uMeyzC3rkELkZy1zbx/RAzzVHs4Y2E2xkJxgqrzHEqsvLyGjcxd+cG7VljDlCsHYr9Ga9gENk2BNSzXtzVDIBCZbJzrNokrfEQTI7lQDzdz8eJ/35+IWzIG5px3XDZgcjP556mj4cOC0ypPgrmS49ILVLW7aP1zoXqj+GWsjeBenxsHzNxs/XEovqXaenFIM2wt9s1W1nSNzlFcTgL7FxiGXgglWi33Cr8QORcDLyKetYH8VA3HzKnu8KINt2v9dgwNIJbJauyRnV+fxIG4f5jzjsNZLvGtrj5CgEef60r1iKlB4sOG2dXtcYqgcRs5Ux5pBQffdb7gAyaIPPMNMR1Cg7Dd4rWkFAfNcfM/QM+Vv5Z9F5/Ir2TnVa+5MfP/T1YAJR0uxiYA/cTysxNmsDnkumdEeDbtfYmuFd/NyYIDy6ibkmUhhqUYgqZL/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782</Words>
  <Characters>4459</Characters>
  <Application>Microsoft Office Word</Application>
  <DocSecurity>0</DocSecurity>
  <Lines>37</Lines>
  <Paragraphs>10</Paragraphs>
  <ScaleCrop>false</ScaleCrop>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Stampa</dc:creator>
  <cp:lastModifiedBy>Alessandra Altina</cp:lastModifiedBy>
  <cp:revision>7</cp:revision>
  <cp:lastPrinted>2023-01-19T14:18:00Z</cp:lastPrinted>
  <dcterms:created xsi:type="dcterms:W3CDTF">2023-01-18T10:05:00Z</dcterms:created>
  <dcterms:modified xsi:type="dcterms:W3CDTF">2023-01-19T14:45:00Z</dcterms:modified>
</cp:coreProperties>
</file>