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3681" w14:textId="77777777" w:rsidR="00CA6BC3" w:rsidRDefault="00CA6BC3" w:rsidP="00CA6BC3">
      <w:pPr>
        <w:spacing w:line="240" w:lineRule="auto"/>
        <w:jc w:val="center"/>
        <w:rPr>
          <w:rFonts w:ascii="Arial" w:eastAsia="Times New Roman" w:hAnsi="Arial" w:cs="Arial"/>
          <w:b/>
          <w:bCs/>
          <w:sz w:val="16"/>
          <w:szCs w:val="16"/>
          <w:u w:val="single"/>
          <w:lang w:eastAsia="it-IT"/>
        </w:rPr>
      </w:pPr>
    </w:p>
    <w:p w14:paraId="2F74CDAD" w14:textId="77777777" w:rsidR="00CA6BC3" w:rsidRDefault="00CA6BC3" w:rsidP="00CA6BC3">
      <w:pPr>
        <w:spacing w:line="240" w:lineRule="auto"/>
        <w:jc w:val="center"/>
        <w:rPr>
          <w:rFonts w:ascii="Arial" w:eastAsia="Times New Roman" w:hAnsi="Arial" w:cs="Arial"/>
          <w:b/>
          <w:bCs/>
          <w:sz w:val="16"/>
          <w:szCs w:val="16"/>
          <w:u w:val="single"/>
          <w:lang w:eastAsia="it-IT"/>
        </w:rPr>
      </w:pPr>
      <w:r w:rsidRPr="006F005C">
        <w:rPr>
          <w:rFonts w:ascii="Arial" w:eastAsia="Times New Roman" w:hAnsi="Arial" w:cs="Arial"/>
          <w:b/>
          <w:bCs/>
          <w:sz w:val="16"/>
          <w:szCs w:val="16"/>
          <w:u w:val="single"/>
          <w:lang w:eastAsia="it-IT"/>
        </w:rPr>
        <w:t>COMUNICATO STAMPA</w:t>
      </w:r>
    </w:p>
    <w:p w14:paraId="2F034562" w14:textId="77777777" w:rsidR="00CA6BC3" w:rsidRPr="006F005C" w:rsidRDefault="00CA6BC3" w:rsidP="00CA6BC3">
      <w:pPr>
        <w:spacing w:line="240" w:lineRule="auto"/>
        <w:rPr>
          <w:rFonts w:ascii="Arial" w:hAnsi="Arial" w:cs="Arial"/>
          <w:b/>
          <w:bCs/>
          <w:sz w:val="16"/>
          <w:szCs w:val="16"/>
        </w:rPr>
      </w:pPr>
    </w:p>
    <w:p w14:paraId="2B898AC8" w14:textId="77777777" w:rsidR="00CA6BC3" w:rsidRDefault="00CA6BC3" w:rsidP="00CA6BC3">
      <w:pPr>
        <w:spacing w:line="240" w:lineRule="auto"/>
        <w:jc w:val="center"/>
        <w:rPr>
          <w:rFonts w:ascii="Arial" w:eastAsia="AktivGrotesk-Regular" w:hAnsi="Arial" w:cs="Arial"/>
          <w:b/>
          <w:bCs/>
          <w:i/>
          <w:iCs/>
          <w:sz w:val="16"/>
          <w:szCs w:val="16"/>
        </w:rPr>
      </w:pPr>
      <w:r w:rsidRPr="006F005C">
        <w:rPr>
          <w:rFonts w:ascii="Arial" w:eastAsia="AktivGrotesk-Regular" w:hAnsi="Arial" w:cs="Arial"/>
          <w:b/>
          <w:bCs/>
          <w:i/>
          <w:iCs/>
          <w:sz w:val="16"/>
          <w:szCs w:val="16"/>
        </w:rPr>
        <w:t>IO SONO CULTURA 202</w:t>
      </w:r>
      <w:r>
        <w:rPr>
          <w:rFonts w:ascii="Arial" w:eastAsia="AktivGrotesk-Regular" w:hAnsi="Arial" w:cs="Arial"/>
          <w:b/>
          <w:bCs/>
          <w:i/>
          <w:iCs/>
          <w:sz w:val="16"/>
          <w:szCs w:val="16"/>
        </w:rPr>
        <w:t>3, IL RAPPORTO ANNUALE DI FONDAZIONE SYMBOLA E UNIONCAMERE</w:t>
      </w:r>
    </w:p>
    <w:p w14:paraId="569DEDC0" w14:textId="77777777" w:rsidR="00CA6BC3" w:rsidRPr="002C4A67" w:rsidRDefault="00CA6BC3" w:rsidP="00CA6BC3">
      <w:pPr>
        <w:spacing w:line="240" w:lineRule="auto"/>
        <w:jc w:val="center"/>
        <w:rPr>
          <w:rFonts w:ascii="Arial" w:hAnsi="Arial" w:cs="Arial"/>
          <w:b/>
          <w:bCs/>
          <w:i/>
          <w:iCs/>
          <w:sz w:val="16"/>
          <w:szCs w:val="16"/>
        </w:rPr>
      </w:pPr>
      <w:r w:rsidRPr="002C4A67">
        <w:rPr>
          <w:rFonts w:ascii="Arial" w:hAnsi="Arial" w:cs="Arial"/>
          <w:b/>
          <w:bCs/>
          <w:i/>
          <w:iCs/>
          <w:sz w:val="16"/>
          <w:szCs w:val="16"/>
        </w:rPr>
        <w:t>L’ITALIA DELLA QUALITÀ E DELLA BELLEZZA SFIDA LA CRISI</w:t>
      </w:r>
    </w:p>
    <w:p w14:paraId="03B6C974" w14:textId="77777777" w:rsidR="00CA6BC3" w:rsidRPr="006F005C" w:rsidRDefault="00CA6BC3" w:rsidP="00C16DDD">
      <w:pPr>
        <w:autoSpaceDE w:val="0"/>
        <w:autoSpaceDN w:val="0"/>
        <w:adjustRightInd w:val="0"/>
        <w:spacing w:after="0" w:line="240" w:lineRule="auto"/>
        <w:rPr>
          <w:rFonts w:ascii="Arial" w:hAnsi="Arial" w:cs="Arial"/>
          <w:b/>
          <w:bCs/>
          <w:sz w:val="16"/>
          <w:szCs w:val="16"/>
        </w:rPr>
      </w:pPr>
    </w:p>
    <w:p w14:paraId="3E1F07D5" w14:textId="0E1849A4" w:rsidR="00CA6BC3" w:rsidRDefault="00CA6BC3" w:rsidP="00C16DDD">
      <w:pPr>
        <w:autoSpaceDE w:val="0"/>
        <w:autoSpaceDN w:val="0"/>
        <w:adjustRightInd w:val="0"/>
        <w:spacing w:after="0" w:line="240" w:lineRule="auto"/>
        <w:rPr>
          <w:rFonts w:ascii="Arial" w:hAnsi="Arial" w:cs="Arial"/>
          <w:b/>
          <w:bCs/>
          <w:sz w:val="16"/>
          <w:szCs w:val="16"/>
        </w:rPr>
      </w:pPr>
      <w:r w:rsidRPr="006F005C">
        <w:rPr>
          <w:rFonts w:ascii="Arial" w:hAnsi="Arial" w:cs="Arial"/>
          <w:b/>
          <w:bCs/>
          <w:sz w:val="16"/>
          <w:szCs w:val="16"/>
        </w:rPr>
        <w:t>IL SISTEMA PRODUTTIVO CULTURALE E CREATIVO DEL 202</w:t>
      </w:r>
      <w:r>
        <w:rPr>
          <w:rFonts w:ascii="Arial" w:hAnsi="Arial" w:cs="Arial"/>
          <w:b/>
          <w:bCs/>
          <w:sz w:val="16"/>
          <w:szCs w:val="16"/>
        </w:rPr>
        <w:t>2</w:t>
      </w:r>
      <w:r w:rsidRPr="006F005C">
        <w:rPr>
          <w:rFonts w:ascii="Arial" w:hAnsi="Arial" w:cs="Arial"/>
          <w:b/>
          <w:bCs/>
          <w:sz w:val="16"/>
          <w:szCs w:val="16"/>
        </w:rPr>
        <w:t xml:space="preserve"> VALE</w:t>
      </w:r>
      <w:r>
        <w:rPr>
          <w:rFonts w:ascii="Arial" w:hAnsi="Arial" w:cs="Arial"/>
          <w:b/>
          <w:bCs/>
          <w:sz w:val="16"/>
          <w:szCs w:val="16"/>
        </w:rPr>
        <w:t xml:space="preserve"> 95,5 </w:t>
      </w:r>
      <w:r w:rsidRPr="006F005C">
        <w:rPr>
          <w:rFonts w:ascii="Arial" w:hAnsi="Arial" w:cs="Arial"/>
          <w:b/>
          <w:bCs/>
          <w:sz w:val="16"/>
          <w:szCs w:val="16"/>
        </w:rPr>
        <w:t xml:space="preserve">MILIARDI DI EURO CORRISPONDENTI AL </w:t>
      </w:r>
      <w:r>
        <w:rPr>
          <w:rFonts w:ascii="Arial" w:hAnsi="Arial" w:cs="Arial"/>
          <w:b/>
          <w:bCs/>
          <w:sz w:val="16"/>
          <w:szCs w:val="16"/>
        </w:rPr>
        <w:t>5,6</w:t>
      </w:r>
      <w:r w:rsidRPr="00F309B0">
        <w:rPr>
          <w:rFonts w:ascii="Arial" w:hAnsi="Arial" w:cs="Arial"/>
          <w:b/>
          <w:bCs/>
          <w:sz w:val="16"/>
          <w:szCs w:val="16"/>
        </w:rPr>
        <w:t>%</w:t>
      </w:r>
      <w:r w:rsidRPr="006F005C">
        <w:rPr>
          <w:rFonts w:ascii="Arial" w:hAnsi="Arial" w:cs="Arial"/>
          <w:b/>
          <w:bCs/>
          <w:sz w:val="16"/>
          <w:szCs w:val="16"/>
        </w:rPr>
        <w:t xml:space="preserve"> DEL VALORE</w:t>
      </w:r>
      <w:r w:rsidR="00C16DDD">
        <w:rPr>
          <w:rFonts w:ascii="Arial" w:hAnsi="Arial" w:cs="Arial"/>
          <w:b/>
          <w:bCs/>
          <w:sz w:val="16"/>
          <w:szCs w:val="16"/>
        </w:rPr>
        <w:t xml:space="preserve"> </w:t>
      </w:r>
      <w:r w:rsidRPr="006F005C">
        <w:rPr>
          <w:rFonts w:ascii="Arial" w:hAnsi="Arial" w:cs="Arial"/>
          <w:b/>
          <w:bCs/>
          <w:sz w:val="16"/>
          <w:szCs w:val="16"/>
        </w:rPr>
        <w:t xml:space="preserve">AGGIUNTO </w:t>
      </w:r>
      <w:r w:rsidR="00B53BE4">
        <w:rPr>
          <w:rFonts w:ascii="Arial" w:hAnsi="Arial" w:cs="Arial"/>
          <w:b/>
          <w:bCs/>
          <w:sz w:val="16"/>
          <w:szCs w:val="16"/>
        </w:rPr>
        <w:t>ITALIANO</w:t>
      </w:r>
      <w:r w:rsidR="00FB2A40">
        <w:rPr>
          <w:rFonts w:ascii="Arial" w:hAnsi="Arial" w:cs="Arial"/>
          <w:b/>
          <w:bCs/>
          <w:sz w:val="16"/>
          <w:szCs w:val="16"/>
        </w:rPr>
        <w:t xml:space="preserve"> </w:t>
      </w:r>
      <w:r>
        <w:rPr>
          <w:rFonts w:ascii="Arial" w:hAnsi="Arial" w:cs="Arial"/>
          <w:b/>
          <w:bCs/>
          <w:sz w:val="16"/>
          <w:szCs w:val="16"/>
        </w:rPr>
        <w:t>ED ATTIVA COMPLESSIVAMENTE 271,9</w:t>
      </w:r>
      <w:r w:rsidRPr="001F56BA">
        <w:rPr>
          <w:rFonts w:ascii="Arial" w:hAnsi="Arial" w:cs="Arial"/>
          <w:b/>
          <w:bCs/>
          <w:sz w:val="16"/>
          <w:szCs w:val="16"/>
        </w:rPr>
        <w:t xml:space="preserve"> MLD DI EURO</w:t>
      </w:r>
    </w:p>
    <w:p w14:paraId="477C4C2C"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5B68A94E" w14:textId="77777777" w:rsidR="00CA6BC3" w:rsidRDefault="00CA6BC3" w:rsidP="00CA6BC3">
      <w:pPr>
        <w:autoSpaceDE w:val="0"/>
        <w:autoSpaceDN w:val="0"/>
        <w:adjustRightInd w:val="0"/>
        <w:spacing w:after="0" w:line="240" w:lineRule="auto"/>
        <w:rPr>
          <w:rFonts w:ascii="Arial" w:hAnsi="Arial" w:cs="Arial"/>
          <w:b/>
          <w:bCs/>
          <w:sz w:val="16"/>
          <w:szCs w:val="16"/>
        </w:rPr>
      </w:pPr>
    </w:p>
    <w:p w14:paraId="5933F04C" w14:textId="77777777" w:rsidR="00CA6BC3" w:rsidRPr="006F005C" w:rsidRDefault="00CA6BC3" w:rsidP="00CA6BC3">
      <w:pPr>
        <w:autoSpaceDE w:val="0"/>
        <w:autoSpaceDN w:val="0"/>
        <w:adjustRightInd w:val="0"/>
        <w:spacing w:after="0" w:line="240" w:lineRule="auto"/>
        <w:rPr>
          <w:rFonts w:ascii="Arial" w:hAnsi="Arial" w:cs="Arial"/>
          <w:b/>
          <w:bCs/>
          <w:sz w:val="16"/>
          <w:szCs w:val="16"/>
        </w:rPr>
      </w:pPr>
    </w:p>
    <w:p w14:paraId="38968115"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IL SETTORE CULTURALE OFFRE LAVORO A </w:t>
      </w:r>
      <w:r>
        <w:rPr>
          <w:rFonts w:ascii="Arial" w:hAnsi="Arial" w:cs="Arial"/>
          <w:b/>
          <w:bCs/>
          <w:sz w:val="16"/>
          <w:szCs w:val="16"/>
        </w:rPr>
        <w:t>QUASI</w:t>
      </w:r>
      <w:r w:rsidRPr="006F005C">
        <w:rPr>
          <w:rFonts w:ascii="Arial" w:hAnsi="Arial" w:cs="Arial"/>
          <w:b/>
          <w:bCs/>
          <w:sz w:val="16"/>
          <w:szCs w:val="16"/>
        </w:rPr>
        <w:t xml:space="preserve"> UN MILIONE E MEZZO DI PERSONE</w:t>
      </w:r>
    </w:p>
    <w:p w14:paraId="00E2C492" w14:textId="37C43354" w:rsidR="00CA6BC3"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w:t>
      </w:r>
      <w:r>
        <w:rPr>
          <w:rFonts w:ascii="Arial" w:hAnsi="Arial" w:cs="Arial"/>
          <w:b/>
          <w:bCs/>
          <w:sz w:val="16"/>
          <w:szCs w:val="16"/>
        </w:rPr>
        <w:t>5,8</w:t>
      </w:r>
      <w:r w:rsidRPr="006F005C">
        <w:rPr>
          <w:rFonts w:ascii="Arial" w:hAnsi="Arial" w:cs="Arial"/>
          <w:b/>
          <w:bCs/>
          <w:sz w:val="16"/>
          <w:szCs w:val="16"/>
        </w:rPr>
        <w:t>% DELL’OCCUPAZIONE)</w:t>
      </w:r>
    </w:p>
    <w:p w14:paraId="416FC9A5" w14:textId="77777777" w:rsidR="00AA732C" w:rsidRPr="006F005C" w:rsidRDefault="00AA732C" w:rsidP="00AA732C">
      <w:pPr>
        <w:autoSpaceDE w:val="0"/>
        <w:autoSpaceDN w:val="0"/>
        <w:adjustRightInd w:val="0"/>
        <w:spacing w:after="0" w:line="240" w:lineRule="auto"/>
        <w:rPr>
          <w:rFonts w:ascii="Arial" w:eastAsia="AktivGrotesk-Regular" w:hAnsi="Arial" w:cs="Arial"/>
          <w:sz w:val="16"/>
          <w:szCs w:val="16"/>
        </w:rPr>
      </w:pPr>
    </w:p>
    <w:p w14:paraId="789799FA" w14:textId="77777777" w:rsidR="00AA732C" w:rsidRPr="006F005C" w:rsidRDefault="00AA732C" w:rsidP="00AA732C">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MILANO PRIMA PER INCIDENZA DELLA FILIERA IN TERMINI</w:t>
      </w:r>
    </w:p>
    <w:p w14:paraId="6AFB0042" w14:textId="77777777" w:rsidR="00AA732C" w:rsidRPr="006F005C" w:rsidRDefault="00AA732C" w:rsidP="00AA732C">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DI VALORE AGGIUNTO E OCCUPAZIONE. LA LOMBARDIA PRIMA </w:t>
      </w:r>
      <w:r>
        <w:rPr>
          <w:rFonts w:ascii="Arial" w:hAnsi="Arial" w:cs="Arial"/>
          <w:b/>
          <w:bCs/>
          <w:sz w:val="16"/>
          <w:szCs w:val="16"/>
        </w:rPr>
        <w:t xml:space="preserve">TRA LE REGIONI </w:t>
      </w:r>
    </w:p>
    <w:p w14:paraId="37995F39" w14:textId="5F3CFAD6" w:rsidR="00AA732C" w:rsidRPr="006F005C" w:rsidRDefault="00AA732C" w:rsidP="00CA6BC3">
      <w:pPr>
        <w:autoSpaceDE w:val="0"/>
        <w:autoSpaceDN w:val="0"/>
        <w:adjustRightInd w:val="0"/>
        <w:spacing w:after="0" w:line="240" w:lineRule="auto"/>
        <w:jc w:val="center"/>
        <w:rPr>
          <w:rFonts w:ascii="Arial" w:hAnsi="Arial" w:cs="Arial"/>
          <w:b/>
          <w:bCs/>
          <w:sz w:val="16"/>
          <w:szCs w:val="16"/>
        </w:rPr>
      </w:pPr>
    </w:p>
    <w:p w14:paraId="169BC286" w14:textId="77777777" w:rsidR="00CA6BC3" w:rsidRPr="006F005C" w:rsidRDefault="00CA6BC3" w:rsidP="00CA6BC3">
      <w:pPr>
        <w:autoSpaceDE w:val="0"/>
        <w:autoSpaceDN w:val="0"/>
        <w:adjustRightInd w:val="0"/>
        <w:spacing w:after="0" w:line="240" w:lineRule="auto"/>
        <w:rPr>
          <w:rFonts w:ascii="Arial" w:hAnsi="Arial" w:cs="Arial"/>
          <w:sz w:val="16"/>
          <w:szCs w:val="16"/>
        </w:rPr>
      </w:pPr>
    </w:p>
    <w:p w14:paraId="70824BF8" w14:textId="77777777" w:rsidR="00CA6BC3"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LOMBARDIA E LAZIO REGIONI CHE PRODUCONO PIÙ RICCHEZZA CON LA CULTURA. MILANO, ROMA, TORINO, AREZZO, TRIESTE, FIRENZE E BOLOGNA NELLA TOP TEN DELLE PROVINCE</w:t>
      </w:r>
    </w:p>
    <w:p w14:paraId="6A72479E" w14:textId="77777777" w:rsidR="00FB2A40" w:rsidRDefault="00FB2A40" w:rsidP="00CA6BC3">
      <w:pPr>
        <w:autoSpaceDE w:val="0"/>
        <w:autoSpaceDN w:val="0"/>
        <w:adjustRightInd w:val="0"/>
        <w:spacing w:after="0" w:line="240" w:lineRule="auto"/>
        <w:jc w:val="center"/>
        <w:rPr>
          <w:rFonts w:ascii="Arial" w:hAnsi="Arial" w:cs="Arial"/>
          <w:b/>
          <w:bCs/>
          <w:sz w:val="16"/>
          <w:szCs w:val="16"/>
        </w:rPr>
      </w:pPr>
    </w:p>
    <w:p w14:paraId="442F7228" w14:textId="77777777" w:rsidR="00FB2A40" w:rsidRPr="00B97223" w:rsidRDefault="00FB2A40" w:rsidP="00FB2A40">
      <w:pPr>
        <w:autoSpaceDE w:val="0"/>
        <w:autoSpaceDN w:val="0"/>
        <w:adjustRightInd w:val="0"/>
        <w:spacing w:after="0" w:line="240" w:lineRule="auto"/>
        <w:jc w:val="center"/>
        <w:rPr>
          <w:rFonts w:ascii="Arial" w:eastAsia="AktivGrotesk-Regular" w:hAnsi="Arial" w:cs="Arial"/>
          <w:b/>
          <w:bCs/>
          <w:sz w:val="16"/>
          <w:szCs w:val="16"/>
        </w:rPr>
      </w:pPr>
      <w:r w:rsidRPr="00B97223">
        <w:rPr>
          <w:rFonts w:ascii="Arial" w:eastAsia="Times New Roman" w:hAnsi="Arial" w:cs="Arial"/>
          <w:b/>
          <w:bCs/>
          <w:sz w:val="16"/>
          <w:szCs w:val="16"/>
          <w:lang w:eastAsia="it-IT"/>
        </w:rPr>
        <w:t>IL COMPARTO DEI VIDEOGIOCHI E SOFTWARE È QUELLO CHE CONTRIBUISCE MAGGIORMENTE ALLA RICCHEZZA DELLA FILIERA CON 14,6 MILIARDI DI EURO DI VALORE AGGIUNTO (IL 15,3% DELL’INTERA FILIERA, +9,6% RISPETTO AL 2021)</w:t>
      </w:r>
    </w:p>
    <w:p w14:paraId="52669358" w14:textId="77777777" w:rsidR="00FB2A40" w:rsidRPr="006F005C" w:rsidRDefault="00FB2A40" w:rsidP="00CA6BC3">
      <w:pPr>
        <w:autoSpaceDE w:val="0"/>
        <w:autoSpaceDN w:val="0"/>
        <w:adjustRightInd w:val="0"/>
        <w:spacing w:after="0" w:line="240" w:lineRule="auto"/>
        <w:jc w:val="center"/>
        <w:rPr>
          <w:rFonts w:ascii="Arial" w:hAnsi="Arial" w:cs="Arial"/>
          <w:b/>
          <w:bCs/>
          <w:sz w:val="16"/>
          <w:szCs w:val="16"/>
        </w:rPr>
      </w:pPr>
    </w:p>
    <w:p w14:paraId="51A964C3"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6A8B7237"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 </w:t>
      </w:r>
      <w:r w:rsidRPr="00937AD8">
        <w:rPr>
          <w:rFonts w:ascii="Arial" w:hAnsi="Arial" w:cs="Arial"/>
          <w:b/>
          <w:bCs/>
          <w:sz w:val="16"/>
          <w:szCs w:val="16"/>
        </w:rPr>
        <w:t>IN COPERTINA IL DECORO TEMA E VARIAZIONI N.</w:t>
      </w:r>
      <w:r>
        <w:rPr>
          <w:rFonts w:ascii="Arial" w:hAnsi="Arial" w:cs="Arial"/>
          <w:b/>
          <w:bCs/>
          <w:sz w:val="16"/>
          <w:szCs w:val="16"/>
        </w:rPr>
        <w:t xml:space="preserve"> 285 </w:t>
      </w:r>
      <w:r w:rsidRPr="00937AD8">
        <w:rPr>
          <w:rFonts w:ascii="Arial" w:hAnsi="Arial" w:cs="Arial"/>
          <w:b/>
          <w:bCs/>
          <w:sz w:val="16"/>
          <w:szCs w:val="16"/>
        </w:rPr>
        <w:t>DI FORNASETTI</w:t>
      </w:r>
    </w:p>
    <w:p w14:paraId="02A99EF8"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404454A7" w14:textId="77777777" w:rsidR="00CA6BC3" w:rsidRPr="006F005C" w:rsidRDefault="00CA6BC3" w:rsidP="00CA6BC3">
      <w:pPr>
        <w:autoSpaceDE w:val="0"/>
        <w:autoSpaceDN w:val="0"/>
        <w:adjustRightInd w:val="0"/>
        <w:spacing w:after="0" w:line="240" w:lineRule="auto"/>
        <w:rPr>
          <w:rFonts w:ascii="Arial" w:hAnsi="Arial" w:cs="Arial"/>
          <w:b/>
          <w:bCs/>
          <w:sz w:val="16"/>
          <w:szCs w:val="16"/>
        </w:rPr>
      </w:pPr>
    </w:p>
    <w:p w14:paraId="18706C3B" w14:textId="3170A5FC" w:rsidR="00CA6BC3" w:rsidRDefault="00CA6BC3" w:rsidP="00CA6BC3">
      <w:pPr>
        <w:jc w:val="both"/>
        <w:rPr>
          <w:rFonts w:ascii="Arial" w:hAnsi="Arial" w:cs="Arial"/>
          <w:sz w:val="20"/>
          <w:szCs w:val="20"/>
        </w:rPr>
      </w:pPr>
      <w:r w:rsidRPr="00F15648">
        <w:rPr>
          <w:rFonts w:ascii="Arial" w:hAnsi="Arial" w:cs="Arial"/>
          <w:b/>
          <w:bCs/>
          <w:sz w:val="16"/>
          <w:szCs w:val="16"/>
        </w:rPr>
        <w:t>REALACCI</w:t>
      </w:r>
      <w:r w:rsidR="005A6AFF">
        <w:rPr>
          <w:rFonts w:ascii="Arial" w:hAnsi="Arial" w:cs="Arial"/>
          <w:b/>
          <w:bCs/>
          <w:sz w:val="16"/>
          <w:szCs w:val="16"/>
        </w:rPr>
        <w:t xml:space="preserve"> (FONDAZIONE SYMBOLA)</w:t>
      </w:r>
      <w:r w:rsidRPr="00F15648">
        <w:rPr>
          <w:rFonts w:ascii="Arial" w:hAnsi="Arial" w:cs="Arial"/>
          <w:b/>
          <w:bCs/>
          <w:sz w:val="16"/>
          <w:szCs w:val="16"/>
        </w:rPr>
        <w:t xml:space="preserve">: </w:t>
      </w:r>
      <w:r w:rsidRPr="00D343ED">
        <w:rPr>
          <w:rFonts w:ascii="Arial" w:hAnsi="Arial" w:cs="Arial"/>
          <w:b/>
          <w:bCs/>
          <w:sz w:val="16"/>
          <w:szCs w:val="16"/>
        </w:rPr>
        <w:t xml:space="preserve">“LA FORZA DELLA NOSTRA ECONOMIA E DEL MADE IN ITALY DEVE MOLTO </w:t>
      </w:r>
      <w:r>
        <w:rPr>
          <w:rFonts w:ascii="Arial" w:hAnsi="Arial" w:cs="Arial"/>
          <w:b/>
          <w:bCs/>
          <w:sz w:val="16"/>
          <w:szCs w:val="16"/>
        </w:rPr>
        <w:t xml:space="preserve">IN TUTTI I CAMPI </w:t>
      </w:r>
      <w:r w:rsidRPr="00D343ED">
        <w:rPr>
          <w:rFonts w:ascii="Arial" w:hAnsi="Arial" w:cs="Arial"/>
          <w:b/>
          <w:bCs/>
          <w:sz w:val="16"/>
          <w:szCs w:val="16"/>
        </w:rPr>
        <w:t>ALLA CULTURA E ALLA BELLEZZA. PIÙ CHE IN ALTRI PAESI. CULTURA E CREATIVITÀ OLTRE AD ARRICCHIRE LA NOSTRA IDENTITÀ E ALIMENTARE LA DOMANDA DI ITALIA NEL MONDO, POSSONO AIUTARCI AD AFFRONTARE INSIEME, SENZA PAURA, LE DIFFICILI SFIDE CHE ABBIAMO DAVANTI. A PARTIRE DALLA CRISI CLIMATICA. L’ITALIA</w:t>
      </w:r>
      <w:r>
        <w:rPr>
          <w:rFonts w:ascii="Arial" w:hAnsi="Arial" w:cs="Arial"/>
          <w:b/>
          <w:bCs/>
          <w:sz w:val="16"/>
          <w:szCs w:val="16"/>
        </w:rPr>
        <w:t>,</w:t>
      </w:r>
      <w:r w:rsidRPr="00D343ED">
        <w:rPr>
          <w:rFonts w:ascii="Arial" w:hAnsi="Arial" w:cs="Arial"/>
          <w:b/>
          <w:bCs/>
          <w:sz w:val="16"/>
          <w:szCs w:val="16"/>
        </w:rPr>
        <w:t xml:space="preserve"> FORTE DEI </w:t>
      </w:r>
      <w:r w:rsidR="00065F07">
        <w:rPr>
          <w:rFonts w:ascii="Arial" w:hAnsi="Arial" w:cs="Arial"/>
          <w:b/>
          <w:bCs/>
          <w:sz w:val="16"/>
          <w:szCs w:val="16"/>
        </w:rPr>
        <w:t>272</w:t>
      </w:r>
      <w:r w:rsidRPr="00D343ED">
        <w:rPr>
          <w:rFonts w:ascii="Arial" w:hAnsi="Arial" w:cs="Arial"/>
          <w:b/>
          <w:bCs/>
          <w:sz w:val="16"/>
          <w:szCs w:val="16"/>
        </w:rPr>
        <w:t xml:space="preserve"> MILIARDI DI VALORE AGGIUNTO LEGATI ALLA CULTURA</w:t>
      </w:r>
      <w:r>
        <w:rPr>
          <w:rFonts w:ascii="Arial" w:hAnsi="Arial" w:cs="Arial"/>
          <w:b/>
          <w:bCs/>
          <w:sz w:val="16"/>
          <w:szCs w:val="16"/>
        </w:rPr>
        <w:t>,</w:t>
      </w:r>
      <w:r w:rsidRPr="00D343ED">
        <w:rPr>
          <w:rFonts w:ascii="Arial" w:hAnsi="Arial" w:cs="Arial"/>
          <w:b/>
          <w:bCs/>
          <w:sz w:val="16"/>
          <w:szCs w:val="16"/>
        </w:rPr>
        <w:t xml:space="preserve"> PUÒ ESSERE PROTAGONISTA DEL NUOVO ‘BAUHAUS’, FORTEMENTE VOLUTO DALLA COMMISSIONE EUROPEA CHE NASCE PER RINSALDARE I LEGAMI TRA IL MONDO DELLA CULTURA E DELLA CREATIVITÀ E I MONDI DELLA PRODUZIONE, DELLA SCIENZA E DELLA TECNOLOGIA ORIENTANDOLI ALLA TRANSIZIONE ECOLOGICA INDICATA DAL NEXT GENERATION EU. SE L’ITALIA PRODUCE VALORE E LAVORO PUNTANDO SULLA CULTURA E SULLA BELLEZZA, FAVORISCE UN’ECONOMIA PIÙ A MISURA D’UOMO E, ANCHE PER QUESTO, PIÙ COMPETITIVA E PIÙ CAPACE DI FUTURO COME </w:t>
      </w:r>
      <w:r w:rsidR="00FB2A40">
        <w:rPr>
          <w:rFonts w:ascii="Arial" w:hAnsi="Arial" w:cs="Arial"/>
          <w:b/>
          <w:bCs/>
          <w:sz w:val="16"/>
          <w:szCs w:val="16"/>
        </w:rPr>
        <w:t>SOST</w:t>
      </w:r>
      <w:r w:rsidR="007A7105">
        <w:rPr>
          <w:rFonts w:ascii="Arial" w:hAnsi="Arial" w:cs="Arial"/>
          <w:b/>
          <w:bCs/>
          <w:sz w:val="16"/>
          <w:szCs w:val="16"/>
        </w:rPr>
        <w:t>IE</w:t>
      </w:r>
      <w:r w:rsidR="00FB2A40">
        <w:rPr>
          <w:rFonts w:ascii="Arial" w:hAnsi="Arial" w:cs="Arial"/>
          <w:b/>
          <w:bCs/>
          <w:sz w:val="16"/>
          <w:szCs w:val="16"/>
        </w:rPr>
        <w:t>NE</w:t>
      </w:r>
      <w:r w:rsidRPr="00D343ED">
        <w:rPr>
          <w:rFonts w:ascii="Arial" w:hAnsi="Arial" w:cs="Arial"/>
          <w:b/>
          <w:bCs/>
          <w:sz w:val="16"/>
          <w:szCs w:val="16"/>
        </w:rPr>
        <w:t xml:space="preserve"> </w:t>
      </w:r>
      <w:r w:rsidR="00FB2A40">
        <w:rPr>
          <w:rFonts w:ascii="Arial" w:hAnsi="Arial" w:cs="Arial"/>
          <w:b/>
          <w:bCs/>
          <w:sz w:val="16"/>
          <w:szCs w:val="16"/>
        </w:rPr>
        <w:t>IL</w:t>
      </w:r>
      <w:r w:rsidRPr="00D343ED">
        <w:rPr>
          <w:rFonts w:ascii="Arial" w:hAnsi="Arial" w:cs="Arial"/>
          <w:b/>
          <w:bCs/>
          <w:sz w:val="16"/>
          <w:szCs w:val="16"/>
        </w:rPr>
        <w:t xml:space="preserve"> MANIFESTO DI ASSISI”.</w:t>
      </w:r>
    </w:p>
    <w:p w14:paraId="2BF4CA95" w14:textId="77777777" w:rsidR="00CA6BC3" w:rsidRPr="009A28FA" w:rsidRDefault="00CA6BC3" w:rsidP="00CA6BC3">
      <w:pPr>
        <w:jc w:val="both"/>
        <w:rPr>
          <w:rFonts w:ascii="Arial" w:hAnsi="Arial" w:cs="Arial"/>
          <w:b/>
          <w:bCs/>
          <w:sz w:val="16"/>
          <w:szCs w:val="16"/>
        </w:rPr>
      </w:pPr>
    </w:p>
    <w:p w14:paraId="690C83FA" w14:textId="77777777" w:rsidR="00CA6BC3" w:rsidRPr="000B06E8" w:rsidRDefault="00CA6BC3" w:rsidP="00CA6BC3">
      <w:pPr>
        <w:autoSpaceDE w:val="0"/>
        <w:autoSpaceDN w:val="0"/>
        <w:adjustRightInd w:val="0"/>
        <w:spacing w:after="0" w:line="240" w:lineRule="auto"/>
        <w:jc w:val="both"/>
        <w:rPr>
          <w:rFonts w:ascii="Arial" w:eastAsia="Times New Roman" w:hAnsi="Arial" w:cs="Arial"/>
          <w:b/>
          <w:bCs/>
          <w:sz w:val="16"/>
          <w:szCs w:val="16"/>
          <w:lang w:eastAsia="it-IT"/>
        </w:rPr>
      </w:pPr>
    </w:p>
    <w:p w14:paraId="04DB96FD" w14:textId="77777777" w:rsidR="001D03D1" w:rsidRPr="000A16C4" w:rsidRDefault="001D03D1" w:rsidP="001D03D1">
      <w:pPr>
        <w:autoSpaceDE w:val="0"/>
        <w:autoSpaceDN w:val="0"/>
        <w:adjustRightInd w:val="0"/>
        <w:spacing w:line="240" w:lineRule="auto"/>
        <w:jc w:val="both"/>
        <w:rPr>
          <w:rFonts w:ascii="Arial" w:hAnsi="Arial" w:cs="Arial"/>
          <w:b/>
          <w:bCs/>
          <w:sz w:val="16"/>
          <w:szCs w:val="16"/>
        </w:rPr>
      </w:pPr>
      <w:r w:rsidRPr="00CD203C">
        <w:rPr>
          <w:rFonts w:ascii="Arial" w:hAnsi="Arial" w:cs="Arial"/>
          <w:b/>
          <w:bCs/>
          <w:sz w:val="16"/>
          <w:szCs w:val="16"/>
        </w:rPr>
        <w:t>PRETE</w:t>
      </w:r>
      <w:r>
        <w:rPr>
          <w:rFonts w:ascii="Arial" w:hAnsi="Arial" w:cs="Arial"/>
          <w:b/>
          <w:bCs/>
          <w:sz w:val="16"/>
          <w:szCs w:val="16"/>
        </w:rPr>
        <w:t xml:space="preserve"> (UNIONCAMERE): </w:t>
      </w:r>
      <w:r w:rsidRPr="000A16C4">
        <w:rPr>
          <w:rFonts w:ascii="Arial" w:hAnsi="Arial" w:cs="Arial"/>
          <w:b/>
          <w:bCs/>
          <w:sz w:val="16"/>
          <w:szCs w:val="16"/>
        </w:rPr>
        <w:t>“IL SISTEMA PRODUTTIVO CULTURALE E CREATIVO SI CONFIGURA SEMPRE PIÙ COME UN CONGLOMERATO DI ATTIVITÀ CAPACE DI ATTIVARE IN MISURA CONSISTENTE IL RESTO DELL’ECONOMIA. QUESTO SISTEMA COSTITUISCE UN ELEMENTO CARDINE DI ATTRATTIVITÀ PER I VISITATORI IN ARRIVO NEL NOSTRO PAESE: LA SPESA COMPLESSIVA SOSTENUTA DA TURISTI CON CONSUMI CULTURALI -OVVERO CHE HANNO SPESO IN SPETTACOLI TEATRALI, CONCERTI, FOLKLORE, VISITE GUIDATE, MUSEI, MOSTRE, ECC. - HA SFIORATO I 35 MILIARDI DI EURO NEL 2022, PARI AL 44,9% DELLA SPESA TURISTICA COMPLESSIVA”.</w:t>
      </w:r>
    </w:p>
    <w:p w14:paraId="07FC0522" w14:textId="77777777" w:rsidR="00CA6BC3" w:rsidRDefault="00CA6BC3" w:rsidP="00CA6BC3">
      <w:pPr>
        <w:jc w:val="both"/>
        <w:rPr>
          <w:rFonts w:ascii="Arial" w:hAnsi="Arial" w:cs="Arial"/>
          <w:b/>
          <w:bCs/>
          <w:sz w:val="16"/>
          <w:szCs w:val="16"/>
        </w:rPr>
      </w:pPr>
    </w:p>
    <w:p w14:paraId="4E354D80" w14:textId="4D54688A" w:rsidR="00A613D5" w:rsidRDefault="00CA6BC3" w:rsidP="00CA6BC3">
      <w:pPr>
        <w:autoSpaceDE w:val="0"/>
        <w:autoSpaceDN w:val="0"/>
        <w:adjustRightInd w:val="0"/>
        <w:spacing w:after="0" w:line="240" w:lineRule="auto"/>
        <w:jc w:val="both"/>
      </w:pPr>
      <w:r w:rsidRPr="000B06E8">
        <w:rPr>
          <w:rFonts w:ascii="Arial" w:hAnsi="Arial" w:cs="Arial"/>
          <w:b/>
          <w:bCs/>
          <w:sz w:val="20"/>
          <w:szCs w:val="20"/>
        </w:rPr>
        <w:t xml:space="preserve">Roma, </w:t>
      </w:r>
      <w:r>
        <w:rPr>
          <w:rFonts w:ascii="Arial" w:hAnsi="Arial" w:cs="Arial"/>
          <w:b/>
          <w:bCs/>
          <w:sz w:val="20"/>
          <w:szCs w:val="20"/>
        </w:rPr>
        <w:t xml:space="preserve">26 Luglio 2023. </w:t>
      </w:r>
      <w:r w:rsidRPr="006E7493">
        <w:rPr>
          <w:rFonts w:ascii="Arial" w:eastAsia="AktivGrotesk-Regular" w:hAnsi="Arial" w:cs="Arial"/>
          <w:sz w:val="20"/>
          <w:szCs w:val="20"/>
        </w:rPr>
        <w:t>Cultura</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e bellezza in Italia </w:t>
      </w:r>
      <w:r>
        <w:rPr>
          <w:rFonts w:ascii="Arial" w:eastAsia="AktivGrotesk-Regular" w:hAnsi="Arial" w:cs="Arial"/>
          <w:sz w:val="20"/>
          <w:szCs w:val="20"/>
        </w:rPr>
        <w:t>sono</w:t>
      </w:r>
      <w:r w:rsidRPr="006E7493">
        <w:rPr>
          <w:rFonts w:ascii="Arial" w:eastAsia="AktivGrotesk-Regular" w:hAnsi="Arial" w:cs="Arial"/>
          <w:sz w:val="20"/>
          <w:szCs w:val="20"/>
        </w:rPr>
        <w:t xml:space="preserve"> tratti </w:t>
      </w:r>
      <w:r>
        <w:rPr>
          <w:rFonts w:ascii="Arial" w:eastAsia="AktivGrotesk-Regular" w:hAnsi="Arial" w:cs="Arial"/>
          <w:sz w:val="20"/>
          <w:szCs w:val="20"/>
        </w:rPr>
        <w:t>identitari radicati nella società e nell’economia. Da</w:t>
      </w:r>
      <w:r w:rsidRPr="006E7493">
        <w:rPr>
          <w:rFonts w:ascii="Arial" w:eastAsia="AktivGrotesk-Regular" w:hAnsi="Arial" w:cs="Arial"/>
          <w:sz w:val="20"/>
          <w:szCs w:val="20"/>
        </w:rPr>
        <w:t xml:space="preserve"> qui il titolo</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del</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rapporto </w:t>
      </w:r>
      <w:r w:rsidRPr="006E7493">
        <w:rPr>
          <w:rFonts w:ascii="Arial" w:eastAsia="AktivGrotesk-Regular" w:hAnsi="Arial" w:cs="Arial"/>
          <w:i/>
          <w:iCs/>
          <w:sz w:val="20"/>
          <w:szCs w:val="20"/>
        </w:rPr>
        <w:t>Io sono cultura</w:t>
      </w:r>
      <w:r w:rsidRPr="006E7493">
        <w:rPr>
          <w:rFonts w:ascii="Arial" w:eastAsia="AktivGrotesk-Regular" w:hAnsi="Arial" w:cs="Arial"/>
          <w:sz w:val="20"/>
          <w:szCs w:val="20"/>
        </w:rPr>
        <w:t xml:space="preserve">, e grazie alla loro forte relazione con la manifattura hanno dato vita ad una delle più forti identità produttive del mondo, il made in </w:t>
      </w:r>
      <w:proofErr w:type="spellStart"/>
      <w:r w:rsidRPr="006E7493">
        <w:rPr>
          <w:rFonts w:ascii="Arial" w:eastAsia="AktivGrotesk-Regular" w:hAnsi="Arial" w:cs="Arial"/>
          <w:sz w:val="20"/>
          <w:szCs w:val="20"/>
        </w:rPr>
        <w:t>Italy</w:t>
      </w:r>
      <w:proofErr w:type="spellEnd"/>
      <w:r w:rsidRPr="006E7493">
        <w:rPr>
          <w:rFonts w:ascii="Arial" w:eastAsia="AktivGrotesk-Regular" w:hAnsi="Arial" w:cs="Arial"/>
          <w:b/>
          <w:bCs/>
          <w:sz w:val="20"/>
          <w:szCs w:val="20"/>
        </w:rPr>
        <w:t xml:space="preserve">. </w:t>
      </w:r>
      <w:r w:rsidRPr="006E7493">
        <w:rPr>
          <w:rFonts w:ascii="Arial" w:eastAsia="Calibri" w:hAnsi="Arial" w:cs="Arial"/>
          <w:sz w:val="20"/>
          <w:szCs w:val="20"/>
        </w:rPr>
        <w:t xml:space="preserve">Oggi, a </w:t>
      </w:r>
      <w:r>
        <w:rPr>
          <w:rFonts w:ascii="Arial" w:eastAsia="Calibri" w:hAnsi="Arial" w:cs="Arial"/>
          <w:sz w:val="20"/>
          <w:szCs w:val="20"/>
        </w:rPr>
        <w:t>tre anni</w:t>
      </w:r>
      <w:r w:rsidRPr="006E7493">
        <w:rPr>
          <w:rFonts w:ascii="Arial" w:eastAsia="Calibri" w:hAnsi="Arial" w:cs="Arial"/>
          <w:sz w:val="20"/>
          <w:szCs w:val="20"/>
        </w:rPr>
        <w:t xml:space="preserve"> dallo scoppio della pandemia e in piena fase di ricostruzione e ripartenza, le industrie culturali e creative sono tra i settori più strategici per facilitare la ripresa economica e sociale italiana. Non solo perché i numeri dell’ultimo decennio dimostrano che parliamo di una fonte significativa di posti di lavoro e ricchezza.</w:t>
      </w:r>
      <w:r>
        <w:rPr>
          <w:rFonts w:ascii="Arial" w:eastAsia="Calibri" w:hAnsi="Arial" w:cs="Arial"/>
          <w:sz w:val="20"/>
          <w:szCs w:val="20"/>
        </w:rPr>
        <w:t xml:space="preserve"> </w:t>
      </w:r>
      <w:r w:rsidRPr="006E7493">
        <w:rPr>
          <w:rFonts w:ascii="Arial" w:eastAsia="Calibri" w:hAnsi="Arial" w:cs="Arial"/>
          <w:sz w:val="20"/>
          <w:szCs w:val="20"/>
        </w:rPr>
        <w:t>Ma</w:t>
      </w:r>
      <w:r>
        <w:rPr>
          <w:rFonts w:ascii="Arial" w:eastAsia="Calibri" w:hAnsi="Arial" w:cs="Arial"/>
          <w:sz w:val="20"/>
          <w:szCs w:val="20"/>
        </w:rPr>
        <w:t xml:space="preserve"> </w:t>
      </w:r>
      <w:r w:rsidRPr="006E7493">
        <w:rPr>
          <w:rFonts w:ascii="Arial" w:eastAsia="Calibri" w:hAnsi="Arial" w:cs="Arial"/>
          <w:sz w:val="20"/>
          <w:szCs w:val="20"/>
        </w:rPr>
        <w:t xml:space="preserve">anche perché sono un motore di innovazione per l’intera economia e agiscono come un attivatore della crescita di altri settori, dal turismo alla manifattura </w:t>
      </w:r>
      <w:r w:rsidRPr="006E7493">
        <w:rPr>
          <w:rFonts w:ascii="Arial" w:eastAsia="Calibri" w:hAnsi="Arial" w:cs="Arial"/>
          <w:i/>
          <w:iCs/>
          <w:sz w:val="20"/>
          <w:szCs w:val="20"/>
        </w:rPr>
        <w:t>creative-</w:t>
      </w:r>
      <w:proofErr w:type="spellStart"/>
      <w:r w:rsidRPr="006E7493">
        <w:rPr>
          <w:rFonts w:ascii="Arial" w:eastAsia="Calibri" w:hAnsi="Arial" w:cs="Arial"/>
          <w:i/>
          <w:iCs/>
          <w:sz w:val="20"/>
          <w:szCs w:val="20"/>
        </w:rPr>
        <w:t>driven</w:t>
      </w:r>
      <w:proofErr w:type="spellEnd"/>
      <w:r w:rsidRPr="006E7493">
        <w:rPr>
          <w:rFonts w:ascii="Arial" w:eastAsia="Calibri" w:hAnsi="Arial" w:cs="Arial"/>
          <w:sz w:val="20"/>
          <w:szCs w:val="20"/>
        </w:rPr>
        <w:t>. Ossia quella manifattura che ha saputo incorporare professionisti e competenze culturali e creative nei processi produttivi</w:t>
      </w:r>
      <w:r w:rsidR="00FB2A40">
        <w:rPr>
          <w:rFonts w:ascii="Arial" w:eastAsia="Calibri" w:hAnsi="Arial" w:cs="Arial"/>
          <w:sz w:val="20"/>
          <w:szCs w:val="20"/>
        </w:rPr>
        <w:t xml:space="preserve"> spesso orientati alla sostenibilità</w:t>
      </w:r>
      <w:r w:rsidRPr="006E7493">
        <w:rPr>
          <w:rFonts w:ascii="Arial" w:eastAsia="Calibri" w:hAnsi="Arial" w:cs="Arial"/>
          <w:sz w:val="20"/>
          <w:szCs w:val="20"/>
        </w:rPr>
        <w:t xml:space="preserve">, traducendo la bellezza in oggetti e portando il made in </w:t>
      </w:r>
      <w:proofErr w:type="spellStart"/>
      <w:r w:rsidRPr="006E7493">
        <w:rPr>
          <w:rFonts w:ascii="Arial" w:eastAsia="Calibri" w:hAnsi="Arial" w:cs="Arial"/>
          <w:sz w:val="20"/>
          <w:szCs w:val="20"/>
        </w:rPr>
        <w:t>Italy</w:t>
      </w:r>
      <w:proofErr w:type="spellEnd"/>
      <w:r w:rsidRPr="006E7493">
        <w:rPr>
          <w:rFonts w:ascii="Arial" w:eastAsia="Calibri" w:hAnsi="Arial" w:cs="Arial"/>
          <w:sz w:val="20"/>
          <w:szCs w:val="20"/>
        </w:rPr>
        <w:t xml:space="preserve"> nel mondo. Bellezza e cultura, quindi, sono parte del DNA italiano e sono alla base delle ricette </w:t>
      </w:r>
      <w:r w:rsidRPr="006E7493">
        <w:rPr>
          <w:rFonts w:ascii="Arial" w:eastAsia="Calibri" w:hAnsi="Arial" w:cs="Arial"/>
          <w:i/>
          <w:iCs/>
          <w:sz w:val="20"/>
          <w:szCs w:val="20"/>
        </w:rPr>
        <w:t xml:space="preserve">made in </w:t>
      </w:r>
      <w:proofErr w:type="spellStart"/>
      <w:r w:rsidRPr="006E7493">
        <w:rPr>
          <w:rFonts w:ascii="Arial" w:eastAsia="Calibri" w:hAnsi="Arial" w:cs="Arial"/>
          <w:i/>
          <w:iCs/>
          <w:sz w:val="20"/>
          <w:szCs w:val="20"/>
        </w:rPr>
        <w:t>Italy</w:t>
      </w:r>
      <w:proofErr w:type="spellEnd"/>
      <w:r w:rsidRPr="006E7493">
        <w:rPr>
          <w:rFonts w:ascii="Arial" w:eastAsia="Calibri" w:hAnsi="Arial" w:cs="Arial"/>
          <w:sz w:val="20"/>
          <w:szCs w:val="20"/>
        </w:rPr>
        <w:t xml:space="preserve"> per la fuoriuscita dalle crisi.</w:t>
      </w:r>
      <w:r w:rsidRPr="006E7493">
        <w:rPr>
          <w:rFonts w:ascii="Arial" w:eastAsia="AktivGrotesk-Regular" w:hAnsi="Arial" w:cs="Arial"/>
          <w:sz w:val="20"/>
          <w:szCs w:val="20"/>
        </w:rPr>
        <w:t xml:space="preserve"> </w:t>
      </w:r>
      <w:r w:rsidRPr="00E36639">
        <w:rPr>
          <w:rFonts w:ascii="Arial" w:eastAsia="AktivGrotesk-Regular" w:hAnsi="Arial" w:cs="Arial"/>
          <w:i/>
          <w:iCs/>
          <w:sz w:val="20"/>
          <w:szCs w:val="20"/>
        </w:rPr>
        <w:t>Io sono cultura</w:t>
      </w:r>
      <w:r>
        <w:rPr>
          <w:rFonts w:ascii="Arial" w:eastAsia="AktivGrotesk-Regular" w:hAnsi="Arial" w:cs="Arial"/>
          <w:sz w:val="20"/>
          <w:szCs w:val="20"/>
        </w:rPr>
        <w:t xml:space="preserve"> annualmente </w:t>
      </w:r>
      <w:r w:rsidRPr="00CB623C">
        <w:rPr>
          <w:rFonts w:ascii="Arial" w:eastAsia="AktivGrotesk-Regular" w:hAnsi="Arial" w:cs="Arial"/>
          <w:sz w:val="20"/>
          <w:szCs w:val="20"/>
        </w:rPr>
        <w:t xml:space="preserve">quantifica il peso della cultura e della creatività nell’economia nazionale. I numeri dimostrano che la cultura è uno dei motori </w:t>
      </w:r>
      <w:r w:rsidRPr="00CB623C">
        <w:rPr>
          <w:rFonts w:ascii="Arial" w:eastAsia="AktivGrotesk-Regular" w:hAnsi="Arial" w:cs="Arial"/>
          <w:sz w:val="20"/>
          <w:szCs w:val="20"/>
        </w:rPr>
        <w:lastRenderedPageBreak/>
        <w:t>della nostra economia e lo studio propone numeri e storie ed è realizzato grazie al contributo di molte personalità di punta nei diversi settori.</w:t>
      </w:r>
      <w:r w:rsidR="00A613D5" w:rsidRPr="00A613D5">
        <w:t xml:space="preserve"> </w:t>
      </w:r>
    </w:p>
    <w:p w14:paraId="1626C6A8" w14:textId="77777777" w:rsidR="00C3517E" w:rsidRPr="00C3517E" w:rsidRDefault="00A613D5" w:rsidP="00C3517E">
      <w:pPr>
        <w:autoSpaceDE w:val="0"/>
        <w:autoSpaceDN w:val="0"/>
        <w:adjustRightInd w:val="0"/>
        <w:spacing w:after="0" w:line="240" w:lineRule="auto"/>
        <w:jc w:val="both"/>
        <w:rPr>
          <w:rFonts w:ascii="Arial" w:hAnsi="Arial" w:cs="Arial"/>
          <w:sz w:val="20"/>
          <w:szCs w:val="20"/>
        </w:rPr>
      </w:pPr>
      <w:r>
        <w:rPr>
          <w:rFonts w:ascii="Arial" w:eastAsia="AktivGrotesk-Regular" w:hAnsi="Arial" w:cs="Arial"/>
          <w:sz w:val="20"/>
          <w:szCs w:val="20"/>
        </w:rPr>
        <w:t>L</w:t>
      </w:r>
      <w:r w:rsidRPr="00A613D5">
        <w:rPr>
          <w:rFonts w:ascii="Arial" w:eastAsia="AktivGrotesk-Regular" w:hAnsi="Arial" w:cs="Arial"/>
          <w:sz w:val="20"/>
          <w:szCs w:val="20"/>
        </w:rPr>
        <w:t>a cultura per l’Italia è anche un formidabile attivatore di economia.</w:t>
      </w:r>
      <w:r w:rsidR="00800399" w:rsidRPr="00800399">
        <w:rPr>
          <w:rFonts w:ascii="Arial" w:eastAsia="AktivGrotesk-Regular" w:hAnsi="Arial" w:cs="Arial"/>
          <w:b/>
          <w:bCs/>
          <w:sz w:val="20"/>
          <w:szCs w:val="20"/>
        </w:rPr>
        <w:t xml:space="preserve"> </w:t>
      </w:r>
      <w:r w:rsidR="00C3517E" w:rsidRPr="00C3517E">
        <w:rPr>
          <w:rFonts w:ascii="Arial" w:hAnsi="Arial" w:cs="Arial"/>
          <w:sz w:val="20"/>
          <w:szCs w:val="20"/>
        </w:rPr>
        <w:t>Una filiera, in cui operano soggetti privati, pubblici e del terzo settore, che nel 2022 ha generato complessivamente un valore aggiunto pari a 95,5 miliardi di euro, in aumento del +6,8% rispetto all’anno precedente e del +4,4% rispetto al 2019. Torna a crescere anche l’occupazione, tanto da recuperare gli oltre 43 mila posti di lavoro che si erano persi nell’anno precedente: sono 1.490.738 i lavoratori dell’intera filiera, con una variazione del +3,0% rispetto al 2021, a fronte di un +1,7% registrato a livello nazionale.</w:t>
      </w:r>
    </w:p>
    <w:p w14:paraId="689FEB47" w14:textId="77777777" w:rsidR="00C3517E" w:rsidRPr="00C3517E" w:rsidRDefault="00C3517E" w:rsidP="00C3517E">
      <w:pPr>
        <w:autoSpaceDE w:val="0"/>
        <w:autoSpaceDN w:val="0"/>
        <w:adjustRightInd w:val="0"/>
        <w:spacing w:after="0" w:line="240" w:lineRule="auto"/>
        <w:jc w:val="both"/>
        <w:rPr>
          <w:rFonts w:ascii="Arial" w:hAnsi="Arial" w:cs="Arial"/>
          <w:sz w:val="20"/>
          <w:szCs w:val="20"/>
        </w:rPr>
      </w:pPr>
      <w:r w:rsidRPr="00C3517E">
        <w:rPr>
          <w:rFonts w:ascii="Arial" w:hAnsi="Arial" w:cs="Arial"/>
          <w:sz w:val="20"/>
          <w:szCs w:val="20"/>
        </w:rPr>
        <w:t xml:space="preserve">Nella filiera operano 275.318 imprese (+1,8% nel 2022 rispetto all’anno precedente) e 37.668 organizzazioni non-profit che si occupano di cultura e creatività (il 10,4% del totale delle organizzazioni attive nel settore non-profit), le quali impiegano più di 21 mila tra dipendenti, interinali ed esterni (il 2,3% del totale delle risorse umane retribuite operanti nell’intero universo del non-profit). </w:t>
      </w:r>
    </w:p>
    <w:p w14:paraId="5A11F13C" w14:textId="77777777" w:rsidR="00C3517E" w:rsidRPr="00C3517E" w:rsidRDefault="00C3517E" w:rsidP="00C3517E">
      <w:pPr>
        <w:autoSpaceDE w:val="0"/>
        <w:autoSpaceDN w:val="0"/>
        <w:adjustRightInd w:val="0"/>
        <w:spacing w:after="0" w:line="240" w:lineRule="auto"/>
        <w:jc w:val="both"/>
        <w:rPr>
          <w:rFonts w:ascii="Arial" w:hAnsi="Arial" w:cs="Arial"/>
          <w:sz w:val="20"/>
          <w:szCs w:val="20"/>
        </w:rPr>
      </w:pPr>
      <w:r w:rsidRPr="00C3517E">
        <w:rPr>
          <w:rFonts w:ascii="Arial" w:hAnsi="Arial" w:cs="Arial"/>
          <w:sz w:val="20"/>
          <w:szCs w:val="20"/>
        </w:rPr>
        <w:t xml:space="preserve">Ma, come anticipato, la cultura per l’Italia è anche un formidabile attivatore di economia. </w:t>
      </w:r>
      <w:r w:rsidRPr="004E78D4">
        <w:rPr>
          <w:rFonts w:ascii="Arial" w:hAnsi="Arial" w:cs="Arial"/>
          <w:sz w:val="20"/>
          <w:szCs w:val="20"/>
        </w:rPr>
        <w:t xml:space="preserve">Complessivamente, per ogni euro di valore aggiunto prodotto dalle attività culturali e creative se ne attivano altri 1,8 in settori economici diversi, come quello turistico, dei trasporti e del made in </w:t>
      </w:r>
      <w:proofErr w:type="spellStart"/>
      <w:r w:rsidRPr="004E78D4">
        <w:rPr>
          <w:rFonts w:ascii="Arial" w:hAnsi="Arial" w:cs="Arial"/>
          <w:sz w:val="20"/>
          <w:szCs w:val="20"/>
        </w:rPr>
        <w:t>Italy</w:t>
      </w:r>
      <w:proofErr w:type="spellEnd"/>
      <w:r w:rsidRPr="004E78D4">
        <w:rPr>
          <w:rFonts w:ascii="Arial" w:hAnsi="Arial" w:cs="Arial"/>
          <w:sz w:val="20"/>
          <w:szCs w:val="20"/>
        </w:rPr>
        <w:t>, per un valore pari a 176,4 miliardi di euro. Complessivamente culturale e creatività, direttamente e indirettamente, generano valore aggiunto per circa 271,9 miliardi di euro (15,9% economia nazionale).</w:t>
      </w:r>
    </w:p>
    <w:p w14:paraId="0ACA184B" w14:textId="7D6080F5" w:rsidR="00800399" w:rsidRPr="00C3517E" w:rsidRDefault="00C3517E" w:rsidP="00C3517E">
      <w:pPr>
        <w:autoSpaceDE w:val="0"/>
        <w:autoSpaceDN w:val="0"/>
        <w:adjustRightInd w:val="0"/>
        <w:spacing w:after="0" w:line="240" w:lineRule="auto"/>
        <w:jc w:val="both"/>
        <w:rPr>
          <w:rFonts w:ascii="Arial" w:hAnsi="Arial" w:cs="Arial"/>
          <w:sz w:val="16"/>
          <w:szCs w:val="16"/>
        </w:rPr>
      </w:pPr>
      <w:r w:rsidRPr="00C3517E">
        <w:rPr>
          <w:rFonts w:ascii="Arial" w:hAnsi="Arial" w:cs="Arial"/>
          <w:sz w:val="20"/>
          <w:szCs w:val="20"/>
        </w:rPr>
        <w:t xml:space="preserve">Dietro questi numeri, molte le trasformazioni in atto evidenziate nei 24 focus tematici del rapporto. Rimane fondamentale il supporto delle politiche pubbliche tanto a livello nazionale quanto a livello europeo per superare gli strascichi della pandemia insieme al perdurare dell’occupazione Russa in Ucraina e all’inflazione. Tra gli strumenti più significativi c’è il rifinanziamento – con 106 milioni di euro per il 2023-2024 – del New </w:t>
      </w:r>
      <w:proofErr w:type="spellStart"/>
      <w:r w:rsidRPr="00C3517E">
        <w:rPr>
          <w:rFonts w:ascii="Arial" w:hAnsi="Arial" w:cs="Arial"/>
          <w:sz w:val="20"/>
          <w:szCs w:val="20"/>
        </w:rPr>
        <w:t>European</w:t>
      </w:r>
      <w:proofErr w:type="spellEnd"/>
      <w:r w:rsidRPr="00C3517E">
        <w:rPr>
          <w:rFonts w:ascii="Arial" w:hAnsi="Arial" w:cs="Arial"/>
          <w:sz w:val="20"/>
          <w:szCs w:val="20"/>
        </w:rPr>
        <w:t xml:space="preserve"> Bauhaus (NEB). In due anni di vita, l'iniziativa ha creato una comunità attiva e in crescita in tutti gli Stati membri che conta oltre 600 organizzazioni partner.</w:t>
      </w:r>
    </w:p>
    <w:p w14:paraId="21E95EA0" w14:textId="0612A14F" w:rsidR="00CA6BC3" w:rsidRPr="0023749C" w:rsidRDefault="00CA6BC3" w:rsidP="00CA6BC3">
      <w:pPr>
        <w:autoSpaceDE w:val="0"/>
        <w:autoSpaceDN w:val="0"/>
        <w:adjustRightInd w:val="0"/>
        <w:spacing w:after="0" w:line="240" w:lineRule="auto"/>
        <w:jc w:val="both"/>
        <w:rPr>
          <w:rFonts w:ascii="Arial" w:eastAsia="Calibri" w:hAnsi="Arial" w:cs="Arial"/>
          <w:sz w:val="20"/>
          <w:szCs w:val="20"/>
        </w:rPr>
      </w:pPr>
    </w:p>
    <w:p w14:paraId="10DFDAF2" w14:textId="3FA85E8C" w:rsidR="00CA6BC3" w:rsidRPr="00CC50B7" w:rsidRDefault="00CA6BC3" w:rsidP="00CC50B7">
      <w:pPr>
        <w:pStyle w:val="Default"/>
        <w:jc w:val="both"/>
        <w:rPr>
          <w:rFonts w:ascii="Arial" w:eastAsia="AktivGrotesk-Regular" w:hAnsi="Arial" w:cs="Arial"/>
          <w:b/>
          <w:bCs/>
          <w:sz w:val="20"/>
          <w:szCs w:val="20"/>
        </w:rPr>
      </w:pPr>
      <w:r w:rsidRPr="00776AA8">
        <w:rPr>
          <w:rFonts w:ascii="Arial" w:eastAsia="AktivGrotesk-Regular" w:hAnsi="Arial" w:cs="Arial"/>
          <w:b/>
          <w:bCs/>
          <w:sz w:val="20"/>
          <w:szCs w:val="20"/>
        </w:rPr>
        <w:t>Il rapport</w:t>
      </w:r>
      <w:r>
        <w:rPr>
          <w:rFonts w:ascii="Arial" w:eastAsia="AktivGrotesk-Regular" w:hAnsi="Arial" w:cs="Arial"/>
          <w:b/>
          <w:bCs/>
          <w:sz w:val="20"/>
          <w:szCs w:val="20"/>
        </w:rPr>
        <w:t>o</w:t>
      </w:r>
      <w:r w:rsidRPr="00776AA8">
        <w:rPr>
          <w:rFonts w:ascii="Arial" w:eastAsia="AktivGrotesk-Regular" w:hAnsi="Arial" w:cs="Arial"/>
          <w:b/>
          <w:bCs/>
          <w:sz w:val="20"/>
          <w:szCs w:val="20"/>
        </w:rPr>
        <w:t xml:space="preserve">, arrivato alla </w:t>
      </w:r>
      <w:r>
        <w:rPr>
          <w:rFonts w:ascii="Arial" w:eastAsia="AktivGrotesk-Regular" w:hAnsi="Arial" w:cs="Arial"/>
          <w:b/>
          <w:bCs/>
          <w:sz w:val="20"/>
          <w:szCs w:val="20"/>
        </w:rPr>
        <w:t>tredicesima</w:t>
      </w:r>
      <w:r w:rsidRPr="00776AA8">
        <w:rPr>
          <w:rFonts w:ascii="Arial" w:eastAsia="AktivGrotesk-Regular" w:hAnsi="Arial" w:cs="Arial"/>
          <w:b/>
          <w:bCs/>
          <w:sz w:val="20"/>
          <w:szCs w:val="20"/>
        </w:rPr>
        <w:t xml:space="preserve"> edizione, è realizzato da Fondazione Symbola</w:t>
      </w:r>
      <w:r>
        <w:rPr>
          <w:rFonts w:ascii="Arial" w:eastAsia="AktivGrotesk-Regular" w:hAnsi="Arial" w:cs="Arial"/>
          <w:b/>
          <w:bCs/>
          <w:sz w:val="20"/>
          <w:szCs w:val="20"/>
        </w:rPr>
        <w:t xml:space="preserve"> e</w:t>
      </w:r>
      <w:r w:rsidRPr="00776AA8">
        <w:rPr>
          <w:rFonts w:ascii="Arial" w:eastAsia="AktivGrotesk-Regular" w:hAnsi="Arial" w:cs="Arial"/>
          <w:b/>
          <w:bCs/>
          <w:sz w:val="20"/>
          <w:szCs w:val="20"/>
        </w:rPr>
        <w:t xml:space="preserve"> Unioncamere, </w:t>
      </w:r>
      <w:r>
        <w:rPr>
          <w:rFonts w:ascii="Arial" w:eastAsia="AktivGrotesk-Regular" w:hAnsi="Arial" w:cs="Arial"/>
          <w:b/>
          <w:bCs/>
          <w:sz w:val="20"/>
          <w:szCs w:val="20"/>
        </w:rPr>
        <w:t xml:space="preserve">con la collaborazione del Centro Studi delle Camere di Commercio Guglielmo Tagliacarne, </w:t>
      </w:r>
      <w:r w:rsidRPr="00776AA8">
        <w:rPr>
          <w:rFonts w:ascii="Arial" w:eastAsia="AktivGrotesk-Regular" w:hAnsi="Arial" w:cs="Arial"/>
          <w:b/>
          <w:bCs/>
          <w:sz w:val="20"/>
          <w:szCs w:val="20"/>
        </w:rPr>
        <w:t xml:space="preserve">insieme a </w:t>
      </w:r>
      <w:r>
        <w:rPr>
          <w:rFonts w:ascii="Arial" w:eastAsia="AktivGrotesk-Regular" w:hAnsi="Arial" w:cs="Arial"/>
          <w:b/>
          <w:bCs/>
          <w:sz w:val="20"/>
          <w:szCs w:val="20"/>
        </w:rPr>
        <w:t xml:space="preserve">Istituto per il </w:t>
      </w:r>
      <w:r w:rsidRPr="00776AA8">
        <w:rPr>
          <w:rFonts w:ascii="Arial" w:eastAsia="AktivGrotesk-Regular" w:hAnsi="Arial" w:cs="Arial"/>
          <w:b/>
          <w:bCs/>
          <w:sz w:val="20"/>
          <w:szCs w:val="20"/>
        </w:rPr>
        <w:t>Credito Sportivo</w:t>
      </w:r>
      <w:r>
        <w:rPr>
          <w:rFonts w:ascii="Arial" w:eastAsia="AktivGrotesk-Regular" w:hAnsi="Arial" w:cs="Arial"/>
          <w:b/>
          <w:bCs/>
          <w:sz w:val="20"/>
          <w:szCs w:val="20"/>
        </w:rPr>
        <w:t xml:space="preserve">, la Fondazione </w:t>
      </w:r>
      <w:proofErr w:type="spellStart"/>
      <w:r>
        <w:rPr>
          <w:rFonts w:ascii="Arial" w:eastAsia="AktivGrotesk-Regular" w:hAnsi="Arial" w:cs="Arial"/>
          <w:b/>
          <w:bCs/>
          <w:sz w:val="20"/>
          <w:szCs w:val="20"/>
        </w:rPr>
        <w:t>Fitzcarraldo</w:t>
      </w:r>
      <w:proofErr w:type="spellEnd"/>
      <w:r>
        <w:rPr>
          <w:rFonts w:ascii="Arial" w:eastAsia="AktivGrotesk-Regular" w:hAnsi="Arial" w:cs="Arial"/>
          <w:b/>
          <w:bCs/>
          <w:sz w:val="20"/>
          <w:szCs w:val="20"/>
        </w:rPr>
        <w:t xml:space="preserve"> e Fornasetti con il patrocinio del Ministero della Cultura. È stato presentato oggi da Ermete Realacci, presidente della Fondazione Symbola; Gennaro Sangiuliano, ministro della Cultura; Andrea Prete, presidente di Unioncamere; Giuseppe Tripoli, segretario generale Unioncamere; </w:t>
      </w:r>
      <w:r w:rsidR="00CC50B7" w:rsidRPr="00CC50B7">
        <w:rPr>
          <w:rFonts w:ascii="Arial" w:eastAsia="AktivGrotesk-Regular" w:hAnsi="Arial" w:cs="Arial"/>
          <w:b/>
          <w:bCs/>
          <w:sz w:val="20"/>
          <w:szCs w:val="20"/>
        </w:rPr>
        <w:t>Antonella Baldino</w:t>
      </w:r>
      <w:r w:rsidR="00CC50B7">
        <w:rPr>
          <w:rFonts w:ascii="Arial" w:eastAsia="AktivGrotesk-Regular" w:hAnsi="Arial" w:cs="Arial"/>
          <w:b/>
          <w:bCs/>
          <w:sz w:val="20"/>
          <w:szCs w:val="20"/>
        </w:rPr>
        <w:t>, p</w:t>
      </w:r>
      <w:r w:rsidR="00CC50B7" w:rsidRPr="00CC50B7">
        <w:rPr>
          <w:rFonts w:ascii="Arial" w:eastAsia="AktivGrotesk-Regular" w:hAnsi="Arial" w:cs="Arial"/>
          <w:b/>
          <w:bCs/>
          <w:sz w:val="20"/>
          <w:szCs w:val="20"/>
        </w:rPr>
        <w:t>residente Istituto per il Credito Sportivo</w:t>
      </w:r>
      <w:r w:rsidR="00CC50B7">
        <w:rPr>
          <w:rFonts w:ascii="Arial" w:eastAsia="AktivGrotesk-Regular" w:hAnsi="Arial" w:cs="Arial"/>
          <w:b/>
          <w:bCs/>
          <w:sz w:val="20"/>
          <w:szCs w:val="20"/>
        </w:rPr>
        <w:t>.</w:t>
      </w:r>
    </w:p>
    <w:p w14:paraId="76DF3FF1" w14:textId="77777777" w:rsidR="00CA6BC3" w:rsidRPr="00C16EDB" w:rsidRDefault="00CA6BC3" w:rsidP="00CA6BC3">
      <w:pPr>
        <w:spacing w:after="0" w:line="276" w:lineRule="auto"/>
        <w:jc w:val="both"/>
        <w:rPr>
          <w:rFonts w:ascii="Arial" w:eastAsia="AktivGrotesk-Regular" w:hAnsi="Arial" w:cs="Arial"/>
          <w:sz w:val="20"/>
          <w:szCs w:val="20"/>
        </w:rPr>
      </w:pPr>
    </w:p>
    <w:p w14:paraId="6DA4EC12" w14:textId="043EE382" w:rsidR="00CA6BC3" w:rsidRDefault="00CA6BC3" w:rsidP="00CA6BC3">
      <w:pPr>
        <w:jc w:val="both"/>
        <w:rPr>
          <w:rFonts w:ascii="Arial" w:hAnsi="Arial" w:cs="Arial"/>
          <w:sz w:val="20"/>
          <w:szCs w:val="20"/>
        </w:rPr>
      </w:pPr>
      <w:r w:rsidRPr="0099373A">
        <w:rPr>
          <w:rFonts w:ascii="Arial" w:hAnsi="Arial" w:cs="Arial"/>
          <w:sz w:val="20"/>
          <w:szCs w:val="20"/>
        </w:rPr>
        <w:t>“</w:t>
      </w:r>
      <w:r w:rsidRPr="002C275F">
        <w:rPr>
          <w:rFonts w:ascii="Arial" w:hAnsi="Arial" w:cs="Arial"/>
          <w:sz w:val="20"/>
          <w:szCs w:val="20"/>
        </w:rPr>
        <w:t xml:space="preserve">La forza della nostra economia e del made in </w:t>
      </w:r>
      <w:proofErr w:type="spellStart"/>
      <w:r w:rsidRPr="002C275F">
        <w:rPr>
          <w:rFonts w:ascii="Arial" w:hAnsi="Arial" w:cs="Arial"/>
          <w:sz w:val="20"/>
          <w:szCs w:val="20"/>
        </w:rPr>
        <w:t>Italy</w:t>
      </w:r>
      <w:proofErr w:type="spellEnd"/>
      <w:r w:rsidRPr="002C275F">
        <w:rPr>
          <w:rFonts w:ascii="Arial" w:hAnsi="Arial" w:cs="Arial"/>
          <w:sz w:val="20"/>
          <w:szCs w:val="20"/>
        </w:rPr>
        <w:t xml:space="preserve"> </w:t>
      </w:r>
      <w:r>
        <w:rPr>
          <w:rFonts w:ascii="Arial" w:hAnsi="Arial" w:cs="Arial"/>
          <w:sz w:val="20"/>
          <w:szCs w:val="20"/>
        </w:rPr>
        <w:t xml:space="preserve">- dichiara </w:t>
      </w:r>
      <w:r w:rsidRPr="009A28FA">
        <w:rPr>
          <w:rFonts w:ascii="Arial" w:hAnsi="Arial" w:cs="Arial"/>
          <w:b/>
          <w:bCs/>
          <w:sz w:val="20"/>
          <w:szCs w:val="20"/>
        </w:rPr>
        <w:t>Ermete Realacci, presidente della Fondazione Symbola</w:t>
      </w:r>
      <w:r w:rsidRPr="009A28FA">
        <w:rPr>
          <w:rFonts w:ascii="Arial" w:hAnsi="Arial" w:cs="Arial"/>
          <w:sz w:val="20"/>
          <w:szCs w:val="20"/>
        </w:rPr>
        <w:t xml:space="preserve"> </w:t>
      </w:r>
      <w:r>
        <w:rPr>
          <w:rFonts w:ascii="Arial" w:hAnsi="Arial" w:cs="Arial"/>
          <w:sz w:val="20"/>
          <w:szCs w:val="20"/>
        </w:rPr>
        <w:t>– deve molto,</w:t>
      </w:r>
      <w:r w:rsidRPr="009A28FA">
        <w:rPr>
          <w:rFonts w:ascii="Arial" w:hAnsi="Arial" w:cs="Arial"/>
          <w:sz w:val="20"/>
          <w:szCs w:val="20"/>
        </w:rPr>
        <w:t xml:space="preserve"> </w:t>
      </w:r>
      <w:r w:rsidRPr="002C275F">
        <w:rPr>
          <w:rFonts w:ascii="Arial" w:hAnsi="Arial" w:cs="Arial"/>
          <w:sz w:val="20"/>
          <w:szCs w:val="20"/>
        </w:rPr>
        <w:t>in tutti i campi, alla cultura e alla bellezza. Più che in altri Paesi. Cultura e creatività oltre ad arricchire la nostra identità e alimentare la domanda di Italia nel mondo, possono aiutarci a</w:t>
      </w:r>
      <w:r>
        <w:rPr>
          <w:rFonts w:ascii="Arial" w:hAnsi="Arial" w:cs="Arial"/>
          <w:sz w:val="20"/>
          <w:szCs w:val="20"/>
        </w:rPr>
        <w:t xml:space="preserve">d </w:t>
      </w:r>
      <w:r w:rsidRPr="002C275F">
        <w:rPr>
          <w:rFonts w:ascii="Arial" w:hAnsi="Arial" w:cs="Arial"/>
          <w:sz w:val="20"/>
          <w:szCs w:val="20"/>
        </w:rPr>
        <w:t>affrontare insieme, senza paura, le difficili sfide che abbiamo davanti. A partire dalla crisi climatica</w:t>
      </w:r>
      <w:r w:rsidRPr="0099373A">
        <w:rPr>
          <w:rFonts w:ascii="Arial" w:hAnsi="Arial" w:cs="Arial"/>
          <w:sz w:val="20"/>
          <w:szCs w:val="20"/>
        </w:rPr>
        <w:t>.</w:t>
      </w:r>
      <w:r>
        <w:rPr>
          <w:rFonts w:ascii="Arial" w:hAnsi="Arial" w:cs="Arial"/>
          <w:sz w:val="20"/>
          <w:szCs w:val="20"/>
        </w:rPr>
        <w:t xml:space="preserve"> </w:t>
      </w:r>
      <w:r w:rsidRPr="0099373A">
        <w:rPr>
          <w:rFonts w:ascii="Arial" w:hAnsi="Arial" w:cs="Arial"/>
          <w:sz w:val="20"/>
          <w:szCs w:val="20"/>
        </w:rPr>
        <w:t>L’Italia</w:t>
      </w:r>
      <w:r>
        <w:rPr>
          <w:rFonts w:ascii="Arial" w:hAnsi="Arial" w:cs="Arial"/>
          <w:sz w:val="20"/>
          <w:szCs w:val="20"/>
        </w:rPr>
        <w:t>, forte dei 2</w:t>
      </w:r>
      <w:r w:rsidR="00065F07">
        <w:rPr>
          <w:rFonts w:ascii="Arial" w:hAnsi="Arial" w:cs="Arial"/>
          <w:sz w:val="20"/>
          <w:szCs w:val="20"/>
        </w:rPr>
        <w:t>72</w:t>
      </w:r>
      <w:r>
        <w:rPr>
          <w:rFonts w:ascii="Arial" w:hAnsi="Arial" w:cs="Arial"/>
          <w:sz w:val="20"/>
          <w:szCs w:val="20"/>
        </w:rPr>
        <w:t xml:space="preserve"> miliardi di valore aggiunto legati alla cultura,</w:t>
      </w:r>
      <w:r w:rsidRPr="0099373A">
        <w:rPr>
          <w:rFonts w:ascii="Arial" w:hAnsi="Arial" w:cs="Arial"/>
          <w:sz w:val="20"/>
          <w:szCs w:val="20"/>
        </w:rPr>
        <w:t xml:space="preserve"> </w:t>
      </w:r>
      <w:r>
        <w:rPr>
          <w:rFonts w:ascii="Arial" w:hAnsi="Arial" w:cs="Arial"/>
          <w:sz w:val="20"/>
          <w:szCs w:val="20"/>
        </w:rPr>
        <w:t>può</w:t>
      </w:r>
      <w:r w:rsidRPr="0099373A">
        <w:rPr>
          <w:rFonts w:ascii="Arial" w:hAnsi="Arial" w:cs="Arial"/>
          <w:sz w:val="20"/>
          <w:szCs w:val="20"/>
        </w:rPr>
        <w:t xml:space="preserve"> essere protagonista del nuovo ‘Bauhaus’, fortemente voluto dalla Commissione Europea che nasce per rinsaldare i legami tra il mondo della cultura e della creatività e i mondi della produzione, della scienza e della tecnologia </w:t>
      </w:r>
      <w:r>
        <w:rPr>
          <w:rFonts w:ascii="Arial" w:hAnsi="Arial" w:cs="Arial"/>
          <w:sz w:val="20"/>
          <w:szCs w:val="20"/>
        </w:rPr>
        <w:t>orientandoli al</w:t>
      </w:r>
      <w:r w:rsidRPr="0099373A">
        <w:rPr>
          <w:rFonts w:ascii="Arial" w:hAnsi="Arial" w:cs="Arial"/>
          <w:sz w:val="20"/>
          <w:szCs w:val="20"/>
        </w:rPr>
        <w:t xml:space="preserve">la transizione ecologica indicata dal Next Generation EU. Se l’Italia produce valore e lavoro puntando sulla cultura e sulla bellezza, favorisce un’economia più a misura d’uomo e, anche per questo, più competitiva e più capace di futuro come </w:t>
      </w:r>
      <w:r w:rsidR="00FB2A40">
        <w:rPr>
          <w:rFonts w:ascii="Arial" w:hAnsi="Arial" w:cs="Arial"/>
          <w:sz w:val="20"/>
          <w:szCs w:val="20"/>
        </w:rPr>
        <w:t>sostiene</w:t>
      </w:r>
      <w:r w:rsidRPr="0099373A">
        <w:rPr>
          <w:rFonts w:ascii="Arial" w:hAnsi="Arial" w:cs="Arial"/>
          <w:sz w:val="20"/>
          <w:szCs w:val="20"/>
        </w:rPr>
        <w:t xml:space="preserve"> </w:t>
      </w:r>
      <w:r w:rsidR="00FB2A40">
        <w:rPr>
          <w:rFonts w:ascii="Arial" w:hAnsi="Arial" w:cs="Arial"/>
          <w:sz w:val="20"/>
          <w:szCs w:val="20"/>
        </w:rPr>
        <w:t>i</w:t>
      </w:r>
      <w:r w:rsidRPr="0099373A">
        <w:rPr>
          <w:rFonts w:ascii="Arial" w:hAnsi="Arial" w:cs="Arial"/>
          <w:sz w:val="20"/>
          <w:szCs w:val="20"/>
        </w:rPr>
        <w:t>l Manifesto di Assisi”.</w:t>
      </w:r>
    </w:p>
    <w:p w14:paraId="6B01618D" w14:textId="77777777" w:rsidR="00CA6BC3" w:rsidRPr="00F00A89" w:rsidRDefault="00CA6BC3" w:rsidP="00CA6BC3">
      <w:pPr>
        <w:jc w:val="both"/>
        <w:rPr>
          <w:rFonts w:ascii="Arial" w:hAnsi="Arial" w:cs="Arial"/>
          <w:sz w:val="20"/>
          <w:szCs w:val="20"/>
        </w:rPr>
      </w:pPr>
    </w:p>
    <w:p w14:paraId="4FB3A9E9" w14:textId="77777777" w:rsidR="001D03D1" w:rsidRDefault="001D03D1" w:rsidP="001D03D1">
      <w:pPr>
        <w:jc w:val="both"/>
        <w:rPr>
          <w:rFonts w:ascii="Arial" w:hAnsi="Arial" w:cs="Arial"/>
          <w:sz w:val="20"/>
          <w:szCs w:val="20"/>
        </w:rPr>
      </w:pPr>
      <w:r w:rsidRPr="00F00A89">
        <w:rPr>
          <w:rFonts w:ascii="Arial" w:hAnsi="Arial" w:cs="Arial"/>
          <w:sz w:val="20"/>
          <w:szCs w:val="20"/>
        </w:rPr>
        <w:t>“Il sistema produttivo culturale e creativo si configura sempre più come</w:t>
      </w:r>
      <w:r>
        <w:rPr>
          <w:rFonts w:ascii="Arial" w:hAnsi="Arial" w:cs="Arial"/>
          <w:sz w:val="20"/>
          <w:szCs w:val="20"/>
        </w:rPr>
        <w:t xml:space="preserve"> </w:t>
      </w:r>
      <w:r w:rsidRPr="00F00A89">
        <w:rPr>
          <w:rFonts w:ascii="Arial" w:hAnsi="Arial" w:cs="Arial"/>
          <w:sz w:val="20"/>
          <w:szCs w:val="20"/>
        </w:rPr>
        <w:t>un conglomerato di attività</w:t>
      </w:r>
      <w:r>
        <w:rPr>
          <w:rFonts w:ascii="Arial" w:hAnsi="Arial" w:cs="Arial"/>
          <w:sz w:val="20"/>
          <w:szCs w:val="20"/>
        </w:rPr>
        <w:t xml:space="preserve"> </w:t>
      </w:r>
      <w:r w:rsidRPr="00F00A89">
        <w:rPr>
          <w:rFonts w:ascii="Arial" w:hAnsi="Arial" w:cs="Arial"/>
          <w:sz w:val="20"/>
          <w:szCs w:val="20"/>
        </w:rPr>
        <w:t>capace di attivare in misura consistente il resto dell’economia</w:t>
      </w:r>
      <w:r>
        <w:rPr>
          <w:rFonts w:ascii="Arial" w:hAnsi="Arial" w:cs="Arial"/>
          <w:sz w:val="20"/>
          <w:szCs w:val="20"/>
        </w:rPr>
        <w:t xml:space="preserve">”. </w:t>
      </w:r>
      <w:r w:rsidRPr="00F00A89">
        <w:rPr>
          <w:rFonts w:ascii="Arial" w:hAnsi="Arial" w:cs="Arial"/>
          <w:sz w:val="20"/>
          <w:szCs w:val="20"/>
        </w:rPr>
        <w:t xml:space="preserve">È quanto ha evidenziato </w:t>
      </w:r>
      <w:r w:rsidRPr="00F00A89">
        <w:rPr>
          <w:rFonts w:ascii="Arial" w:hAnsi="Arial" w:cs="Arial"/>
          <w:b/>
          <w:bCs/>
          <w:sz w:val="20"/>
          <w:szCs w:val="20"/>
        </w:rPr>
        <w:t>Andrea Prete, presidente di Unioncamere,</w:t>
      </w:r>
      <w:r>
        <w:rPr>
          <w:rFonts w:ascii="Arial" w:hAnsi="Arial" w:cs="Arial"/>
          <w:b/>
          <w:bCs/>
          <w:sz w:val="20"/>
          <w:szCs w:val="20"/>
        </w:rPr>
        <w:t xml:space="preserve"> </w:t>
      </w:r>
      <w:r w:rsidRPr="00D6295F">
        <w:rPr>
          <w:rFonts w:ascii="Arial" w:hAnsi="Arial" w:cs="Arial"/>
          <w:sz w:val="20"/>
          <w:szCs w:val="20"/>
        </w:rPr>
        <w:t>che ha aggiunto</w:t>
      </w:r>
      <w:r>
        <w:rPr>
          <w:rFonts w:ascii="Arial" w:hAnsi="Arial" w:cs="Arial"/>
          <w:b/>
          <w:bCs/>
          <w:sz w:val="20"/>
          <w:szCs w:val="20"/>
        </w:rPr>
        <w:t xml:space="preserve"> </w:t>
      </w:r>
      <w:r w:rsidRPr="009B760A">
        <w:rPr>
          <w:rFonts w:ascii="Arial" w:hAnsi="Arial" w:cs="Arial"/>
          <w:sz w:val="20"/>
          <w:szCs w:val="20"/>
        </w:rPr>
        <w:t>“questo</w:t>
      </w:r>
      <w:r>
        <w:rPr>
          <w:rFonts w:ascii="Arial" w:hAnsi="Arial" w:cs="Arial"/>
          <w:b/>
          <w:bCs/>
          <w:sz w:val="20"/>
          <w:szCs w:val="20"/>
        </w:rPr>
        <w:t xml:space="preserve"> </w:t>
      </w:r>
      <w:r w:rsidRPr="009B760A">
        <w:rPr>
          <w:rFonts w:ascii="Arial" w:hAnsi="Arial" w:cs="Arial"/>
          <w:sz w:val="20"/>
          <w:szCs w:val="20"/>
        </w:rPr>
        <w:t>sistema</w:t>
      </w:r>
      <w:r>
        <w:rPr>
          <w:rFonts w:ascii="Arial" w:hAnsi="Arial" w:cs="Arial"/>
          <w:sz w:val="20"/>
          <w:szCs w:val="20"/>
        </w:rPr>
        <w:t xml:space="preserve"> </w:t>
      </w:r>
      <w:r w:rsidRPr="00F00A89">
        <w:rPr>
          <w:rFonts w:ascii="Arial" w:hAnsi="Arial" w:cs="Arial"/>
          <w:sz w:val="20"/>
          <w:szCs w:val="20"/>
        </w:rPr>
        <w:t>costitui</w:t>
      </w:r>
      <w:r>
        <w:rPr>
          <w:rFonts w:ascii="Arial" w:hAnsi="Arial" w:cs="Arial"/>
          <w:sz w:val="20"/>
          <w:szCs w:val="20"/>
        </w:rPr>
        <w:t>sce</w:t>
      </w:r>
      <w:r w:rsidRPr="00F00A89">
        <w:rPr>
          <w:rFonts w:ascii="Arial" w:hAnsi="Arial" w:cs="Arial"/>
          <w:sz w:val="20"/>
          <w:szCs w:val="20"/>
        </w:rPr>
        <w:t xml:space="preserve"> un elemento cardine di attrattività per</w:t>
      </w:r>
      <w:r>
        <w:rPr>
          <w:rFonts w:ascii="Arial" w:hAnsi="Arial" w:cs="Arial"/>
          <w:sz w:val="20"/>
          <w:szCs w:val="20"/>
        </w:rPr>
        <w:t xml:space="preserve"> i</w:t>
      </w:r>
      <w:r w:rsidRPr="00F00A89">
        <w:rPr>
          <w:rFonts w:ascii="Arial" w:hAnsi="Arial" w:cs="Arial"/>
          <w:sz w:val="20"/>
          <w:szCs w:val="20"/>
        </w:rPr>
        <w:t xml:space="preserve"> visitatori in arrivo nel nostro Paese: la spesa complessiva sostenuta da turisti con consumi culturali -ovvero che hanno speso in spettacoli teatrali, concerti, folklore, visite guidate, musei, mostre, ecc. - ha sfiorato i 35 miliardi di euro nel 2022, pari al 44,9% della spesa turistica complessiva”.</w:t>
      </w:r>
    </w:p>
    <w:p w14:paraId="220FDDD8" w14:textId="77777777" w:rsidR="001D03D1" w:rsidRDefault="001D03D1" w:rsidP="00CA6BC3">
      <w:pPr>
        <w:jc w:val="both"/>
        <w:rPr>
          <w:rFonts w:ascii="Arial" w:hAnsi="Arial" w:cs="Arial"/>
          <w:sz w:val="20"/>
          <w:szCs w:val="20"/>
        </w:rPr>
      </w:pPr>
    </w:p>
    <w:p w14:paraId="05F56216" w14:textId="77777777" w:rsidR="001D03D1" w:rsidRDefault="001D03D1" w:rsidP="00CA6BC3">
      <w:pPr>
        <w:jc w:val="both"/>
        <w:rPr>
          <w:rFonts w:ascii="Arial" w:hAnsi="Arial" w:cs="Arial"/>
          <w:sz w:val="20"/>
          <w:szCs w:val="20"/>
        </w:rPr>
      </w:pPr>
    </w:p>
    <w:p w14:paraId="43DAED21" w14:textId="77777777" w:rsidR="001D03D1" w:rsidRDefault="001D03D1" w:rsidP="00CA6BC3">
      <w:pPr>
        <w:jc w:val="both"/>
        <w:rPr>
          <w:rFonts w:ascii="Arial" w:hAnsi="Arial" w:cs="Arial"/>
          <w:sz w:val="20"/>
          <w:szCs w:val="20"/>
        </w:rPr>
      </w:pPr>
    </w:p>
    <w:p w14:paraId="6424FB62" w14:textId="31C0932D" w:rsidR="00CA6BC3" w:rsidRPr="00752E39" w:rsidRDefault="00276C74" w:rsidP="00CA6BC3">
      <w:pPr>
        <w:jc w:val="both"/>
        <w:rPr>
          <w:rFonts w:ascii="Arial" w:hAnsi="Arial" w:cs="Arial"/>
          <w:sz w:val="20"/>
          <w:szCs w:val="20"/>
        </w:rPr>
      </w:pPr>
      <w:r>
        <w:rPr>
          <w:rFonts w:ascii="Arial" w:hAnsi="Arial" w:cs="Arial"/>
          <w:color w:val="000000"/>
          <w:sz w:val="20"/>
          <w:szCs w:val="20"/>
          <w:shd w:val="clear" w:color="auto" w:fill="FFFFFF"/>
        </w:rPr>
        <w:lastRenderedPageBreak/>
        <w:t>Fornasetti rinnova per il tredicesimo anno la sua partnership con Fondazione Symbola dando, ancora una volta, un volto alla copertina del suo rapporto annuale</w:t>
      </w:r>
      <w:r>
        <w:rPr>
          <w:rFonts w:ascii="Arial" w:hAnsi="Arial" w:cs="Arial"/>
          <w:i/>
          <w:iCs/>
          <w:color w:val="000000"/>
          <w:sz w:val="20"/>
          <w:szCs w:val="20"/>
          <w:shd w:val="clear" w:color="auto" w:fill="FFFFFF"/>
        </w:rPr>
        <w:t> Io sono Cultura.</w:t>
      </w:r>
      <w:r>
        <w:rPr>
          <w:rFonts w:ascii="Arial" w:hAnsi="Arial" w:cs="Arial"/>
          <w:color w:val="000000"/>
          <w:sz w:val="20"/>
          <w:szCs w:val="20"/>
          <w:shd w:val="clear" w:color="auto" w:fill="FFFFFF"/>
        </w:rPr>
        <w:t> </w:t>
      </w:r>
      <w:r>
        <w:rPr>
          <w:rFonts w:ascii="Arial" w:eastAsia="AktivGrotesk-Regular" w:hAnsi="Arial" w:cs="Arial"/>
          <w:sz w:val="20"/>
          <w:szCs w:val="20"/>
        </w:rPr>
        <w:t>Una scelta che va ben oltre la</w:t>
      </w:r>
      <w:r w:rsidR="00CA6BC3" w:rsidRPr="00D617C7">
        <w:rPr>
          <w:rFonts w:ascii="Arial" w:eastAsia="AktivGrotesk-Regular" w:hAnsi="Arial" w:cs="Arial"/>
          <w:sz w:val="20"/>
          <w:szCs w:val="20"/>
        </w:rPr>
        <w:t xml:space="preserve"> grafica e </w:t>
      </w:r>
      <w:r>
        <w:rPr>
          <w:rFonts w:ascii="Arial" w:eastAsia="AktivGrotesk-Regular" w:hAnsi="Arial" w:cs="Arial"/>
          <w:sz w:val="20"/>
          <w:szCs w:val="20"/>
        </w:rPr>
        <w:t>l’</w:t>
      </w:r>
      <w:r w:rsidR="00CA6BC3" w:rsidRPr="00D617C7">
        <w:rPr>
          <w:rFonts w:ascii="Arial" w:eastAsia="AktivGrotesk-Regular" w:hAnsi="Arial" w:cs="Arial"/>
          <w:sz w:val="20"/>
          <w:szCs w:val="20"/>
        </w:rPr>
        <w:t xml:space="preserve">Art </w:t>
      </w:r>
      <w:proofErr w:type="spellStart"/>
      <w:r w:rsidR="00CA6BC3" w:rsidRPr="00D617C7">
        <w:rPr>
          <w:rFonts w:ascii="Arial" w:eastAsia="AktivGrotesk-Regular" w:hAnsi="Arial" w:cs="Arial"/>
          <w:sz w:val="20"/>
          <w:szCs w:val="20"/>
        </w:rPr>
        <w:t>Direction</w:t>
      </w:r>
      <w:proofErr w:type="spellEnd"/>
      <w:r w:rsidR="00A606DA">
        <w:rPr>
          <w:rFonts w:ascii="Arial" w:eastAsia="AktivGrotesk-Regular" w:hAnsi="Arial" w:cs="Arial"/>
          <w:sz w:val="20"/>
          <w:szCs w:val="20"/>
        </w:rPr>
        <w:t xml:space="preserve"> e</w:t>
      </w:r>
      <w:r w:rsidR="00CA6BC3" w:rsidRPr="00D617C7">
        <w:rPr>
          <w:rFonts w:ascii="Arial" w:eastAsia="AktivGrotesk-Regular" w:hAnsi="Arial" w:cs="Arial"/>
          <w:sz w:val="20"/>
          <w:szCs w:val="20"/>
        </w:rPr>
        <w:t xml:space="preserve"> </w:t>
      </w:r>
      <w:r>
        <w:rPr>
          <w:rFonts w:ascii="Arial" w:eastAsia="AktivGrotesk-Regular" w:hAnsi="Arial" w:cs="Arial"/>
          <w:sz w:val="20"/>
          <w:szCs w:val="20"/>
        </w:rPr>
        <w:t xml:space="preserve">che </w:t>
      </w:r>
      <w:r w:rsidR="00A606DA">
        <w:rPr>
          <w:rFonts w:ascii="Arial" w:eastAsia="AktivGrotesk-Regular" w:hAnsi="Arial" w:cs="Arial"/>
          <w:sz w:val="20"/>
          <w:szCs w:val="20"/>
        </w:rPr>
        <w:t>trova la sua natura d’essere in</w:t>
      </w:r>
      <w:r w:rsidR="00CA6BC3" w:rsidRPr="00D617C7">
        <w:rPr>
          <w:rFonts w:ascii="Arial" w:eastAsia="AktivGrotesk-Regular" w:hAnsi="Arial" w:cs="Arial"/>
          <w:sz w:val="20"/>
          <w:szCs w:val="20"/>
        </w:rPr>
        <w:t xml:space="preserve"> una vera e propria comunione d’intenti. Fornasetti</w:t>
      </w:r>
      <w:r w:rsidR="00A606DA">
        <w:rPr>
          <w:rFonts w:ascii="Arial" w:eastAsia="AktivGrotesk-Regular" w:hAnsi="Arial" w:cs="Arial"/>
          <w:sz w:val="20"/>
          <w:szCs w:val="20"/>
        </w:rPr>
        <w:t>,</w:t>
      </w:r>
      <w:r w:rsidR="00CA6BC3" w:rsidRPr="00D617C7">
        <w:rPr>
          <w:rFonts w:ascii="Arial" w:eastAsia="AktivGrotesk-Regular" w:hAnsi="Arial" w:cs="Arial"/>
          <w:sz w:val="20"/>
          <w:szCs w:val="20"/>
        </w:rPr>
        <w:t xml:space="preserve"> infatti</w:t>
      </w:r>
      <w:r w:rsidR="00A606DA">
        <w:rPr>
          <w:rFonts w:ascii="Arial" w:eastAsia="AktivGrotesk-Regular" w:hAnsi="Arial" w:cs="Arial"/>
          <w:sz w:val="20"/>
          <w:szCs w:val="20"/>
        </w:rPr>
        <w:t>,</w:t>
      </w:r>
      <w:r w:rsidR="00CA6BC3" w:rsidRPr="00D617C7">
        <w:rPr>
          <w:rFonts w:ascii="Arial" w:eastAsia="AktivGrotesk-Regular" w:hAnsi="Arial" w:cs="Arial"/>
          <w:sz w:val="20"/>
          <w:szCs w:val="20"/>
        </w:rPr>
        <w:t xml:space="preserve"> è un’impresa creativa e un attore culturale </w:t>
      </w:r>
      <w:r w:rsidR="00A606DA">
        <w:rPr>
          <w:rFonts w:ascii="Arial" w:eastAsia="AktivGrotesk-Regular" w:hAnsi="Arial" w:cs="Arial"/>
          <w:sz w:val="20"/>
          <w:szCs w:val="20"/>
        </w:rPr>
        <w:t>che vede radicati in Fondazione Symbola alcuni dei valori</w:t>
      </w:r>
      <w:r w:rsidR="00CA6BC3" w:rsidRPr="00D617C7">
        <w:rPr>
          <w:rFonts w:ascii="Arial" w:eastAsia="AktivGrotesk-Regular" w:hAnsi="Arial" w:cs="Arial"/>
          <w:sz w:val="20"/>
          <w:szCs w:val="20"/>
        </w:rPr>
        <w:t xml:space="preserve"> </w:t>
      </w:r>
      <w:r w:rsidR="00A606DA">
        <w:rPr>
          <w:rFonts w:ascii="Arial" w:eastAsia="AktivGrotesk-Regular" w:hAnsi="Arial" w:cs="Arial"/>
          <w:sz w:val="20"/>
          <w:szCs w:val="20"/>
        </w:rPr>
        <w:t xml:space="preserve">più sentiti dall’Atelier, la </w:t>
      </w:r>
      <w:r w:rsidR="00CA6BC3" w:rsidRPr="00D617C7">
        <w:rPr>
          <w:rFonts w:ascii="Arial" w:eastAsia="AktivGrotesk-Regular" w:hAnsi="Arial" w:cs="Arial"/>
          <w:sz w:val="20"/>
          <w:szCs w:val="20"/>
        </w:rPr>
        <w:t>valorizzazione della cultura e della creatività</w:t>
      </w:r>
      <w:r w:rsidR="00EA3076">
        <w:rPr>
          <w:rFonts w:ascii="Arial" w:eastAsia="AktivGrotesk-Regular" w:hAnsi="Arial" w:cs="Arial"/>
          <w:sz w:val="20"/>
          <w:szCs w:val="20"/>
        </w:rPr>
        <w:t xml:space="preserve"> che</w:t>
      </w:r>
      <w:r w:rsidR="00F45296">
        <w:rPr>
          <w:rFonts w:ascii="Arial" w:eastAsia="AktivGrotesk-Regular" w:hAnsi="Arial" w:cs="Arial"/>
          <w:sz w:val="20"/>
          <w:szCs w:val="20"/>
        </w:rPr>
        <w:t xml:space="preserve">, grazie a </w:t>
      </w:r>
      <w:r w:rsidR="00F45296">
        <w:rPr>
          <w:rFonts w:ascii="Arial" w:hAnsi="Arial" w:cs="Arial"/>
          <w:i/>
          <w:iCs/>
          <w:color w:val="000000"/>
          <w:sz w:val="20"/>
          <w:szCs w:val="20"/>
          <w:shd w:val="clear" w:color="auto" w:fill="FFFFFF"/>
        </w:rPr>
        <w:t>Io sono Cultura</w:t>
      </w:r>
      <w:r w:rsidR="00F45296">
        <w:rPr>
          <w:rFonts w:ascii="Arial" w:eastAsia="AktivGrotesk-Regular" w:hAnsi="Arial" w:cs="Arial"/>
          <w:sz w:val="20"/>
          <w:szCs w:val="20"/>
        </w:rPr>
        <w:t>, si riappropriano del giusto merito che spetta loro nel contesto sociale.</w:t>
      </w:r>
    </w:p>
    <w:p w14:paraId="79CCD31D" w14:textId="382EB8C8" w:rsidR="00CA6BC3" w:rsidRDefault="00CA6BC3" w:rsidP="00CA6BC3">
      <w:pPr>
        <w:autoSpaceDE w:val="0"/>
        <w:autoSpaceDN w:val="0"/>
        <w:adjustRightInd w:val="0"/>
        <w:spacing w:after="0" w:line="240" w:lineRule="auto"/>
        <w:jc w:val="both"/>
        <w:rPr>
          <w:rFonts w:ascii="Arial" w:eastAsia="AktivGrotesk-Regular" w:hAnsi="Arial" w:cs="Arial"/>
          <w:sz w:val="20"/>
          <w:szCs w:val="20"/>
        </w:rPr>
      </w:pPr>
      <w:r w:rsidRPr="00512D5A">
        <w:rPr>
          <w:rFonts w:ascii="Arial" w:eastAsia="AktivGrotesk-Regular" w:hAnsi="Arial" w:cs="Arial"/>
          <w:i/>
          <w:iCs/>
          <w:sz w:val="20"/>
          <w:szCs w:val="20"/>
        </w:rPr>
        <w:t>Io Sono Cultura</w:t>
      </w:r>
      <w:r w:rsidRPr="009710CD">
        <w:rPr>
          <w:rFonts w:ascii="Arial" w:eastAsia="AktivGrotesk-Regular" w:hAnsi="Arial" w:cs="Arial"/>
          <w:sz w:val="20"/>
          <w:szCs w:val="20"/>
        </w:rPr>
        <w:t xml:space="preserve"> permette di analizzare l’evoluzione della filiera in termini di produzione di ricchezza e creazione di posti di lavoro. </w:t>
      </w:r>
      <w:r>
        <w:rPr>
          <w:rFonts w:ascii="Arial" w:eastAsia="AktivGrotesk-Regular" w:hAnsi="Arial" w:cs="Arial"/>
          <w:sz w:val="20"/>
          <w:szCs w:val="20"/>
        </w:rPr>
        <w:t xml:space="preserve"> </w:t>
      </w:r>
      <w:r w:rsidRPr="00E66DCE">
        <w:rPr>
          <w:rFonts w:ascii="Arial" w:eastAsia="AktivGrotesk-Regular" w:hAnsi="Arial" w:cs="Arial"/>
          <w:sz w:val="20"/>
          <w:szCs w:val="20"/>
        </w:rPr>
        <w:t>Sul fronte dei numeri il XII</w:t>
      </w:r>
      <w:r>
        <w:rPr>
          <w:rFonts w:ascii="Arial" w:eastAsia="AktivGrotesk-Regular" w:hAnsi="Arial" w:cs="Arial"/>
          <w:sz w:val="20"/>
          <w:szCs w:val="20"/>
        </w:rPr>
        <w:t>I</w:t>
      </w:r>
      <w:r w:rsidRPr="00E66DCE">
        <w:rPr>
          <w:rFonts w:ascii="Arial" w:eastAsia="AktivGrotesk-Regular" w:hAnsi="Arial" w:cs="Arial"/>
          <w:sz w:val="20"/>
          <w:szCs w:val="20"/>
        </w:rPr>
        <w:t xml:space="preserve"> rapporto torna a darci qualche buona notizia, il Sistema Produttivo Culturale e Creativo dopo la crisi degli anni passati torna ad avere un segno positivo</w:t>
      </w:r>
      <w:r w:rsidR="009B4229">
        <w:rPr>
          <w:rFonts w:ascii="Arial" w:eastAsia="AktivGrotesk-Regular" w:hAnsi="Arial" w:cs="Arial"/>
          <w:sz w:val="20"/>
          <w:szCs w:val="20"/>
        </w:rPr>
        <w:t>.</w:t>
      </w:r>
    </w:p>
    <w:p w14:paraId="41CBEAAF" w14:textId="77777777" w:rsidR="00CA6BC3" w:rsidRPr="00624C4F" w:rsidRDefault="00CA6BC3" w:rsidP="00CA6BC3">
      <w:pPr>
        <w:autoSpaceDE w:val="0"/>
        <w:autoSpaceDN w:val="0"/>
        <w:adjustRightInd w:val="0"/>
        <w:spacing w:after="0" w:line="240" w:lineRule="auto"/>
        <w:jc w:val="both"/>
        <w:rPr>
          <w:rFonts w:ascii="Arial" w:eastAsia="AktivGrotesk-Regular" w:hAnsi="Arial" w:cs="Arial"/>
          <w:sz w:val="20"/>
          <w:szCs w:val="20"/>
        </w:rPr>
      </w:pPr>
      <w:r w:rsidRPr="00624C4F">
        <w:rPr>
          <w:rFonts w:ascii="Arial" w:eastAsia="AktivGrotesk-Regular" w:hAnsi="Arial" w:cs="Arial"/>
          <w:sz w:val="20"/>
          <w:szCs w:val="20"/>
        </w:rPr>
        <w:t xml:space="preserve">Dalle attività core derivano 52,7 miliardi e un numero di occupati pari a circa 852mila (rispettivamente +7,2% e +3,3% rispetto al 2021), mentre le attività </w:t>
      </w:r>
      <w:r w:rsidRPr="00833A9B">
        <w:rPr>
          <w:rFonts w:ascii="Arial" w:eastAsia="AktivGrotesk-Regular" w:hAnsi="Arial" w:cs="Arial"/>
          <w:i/>
          <w:iCs/>
          <w:sz w:val="20"/>
          <w:szCs w:val="20"/>
        </w:rPr>
        <w:t xml:space="preserve">creative </w:t>
      </w:r>
      <w:proofErr w:type="spellStart"/>
      <w:r w:rsidRPr="00833A9B">
        <w:rPr>
          <w:rFonts w:ascii="Arial" w:eastAsia="AktivGrotesk-Regular" w:hAnsi="Arial" w:cs="Arial"/>
          <w:i/>
          <w:iCs/>
          <w:sz w:val="20"/>
          <w:szCs w:val="20"/>
        </w:rPr>
        <w:t>driven</w:t>
      </w:r>
      <w:proofErr w:type="spellEnd"/>
      <w:r w:rsidRPr="00624C4F">
        <w:rPr>
          <w:rFonts w:ascii="Arial" w:eastAsia="AktivGrotesk-Regular" w:hAnsi="Arial" w:cs="Arial"/>
          <w:sz w:val="20"/>
          <w:szCs w:val="20"/>
        </w:rPr>
        <w:t xml:space="preserve"> generano la ricchezza più elevata degli ultimi tre anni (42,8 miliardi di euro, +6,4% nell’ultimo anno) e danno lavoro a 639 mila occupati (+2,5% rispetto al 2021).</w:t>
      </w:r>
    </w:p>
    <w:p w14:paraId="46F70BD3" w14:textId="77777777" w:rsidR="00CA6BC3" w:rsidRDefault="00CA6BC3" w:rsidP="00CA6BC3">
      <w:pPr>
        <w:autoSpaceDE w:val="0"/>
        <w:autoSpaceDN w:val="0"/>
        <w:adjustRightInd w:val="0"/>
        <w:spacing w:after="0" w:line="240" w:lineRule="auto"/>
        <w:jc w:val="both"/>
        <w:rPr>
          <w:rFonts w:ascii="Arial" w:eastAsia="AktivGrotesk-Regular" w:hAnsi="Arial" w:cs="Arial"/>
          <w:sz w:val="20"/>
          <w:szCs w:val="20"/>
        </w:rPr>
      </w:pPr>
      <w:r w:rsidRPr="00624C4F">
        <w:rPr>
          <w:rFonts w:ascii="Arial" w:eastAsia="AktivGrotesk-Regular" w:hAnsi="Arial" w:cs="Arial"/>
          <w:sz w:val="20"/>
          <w:szCs w:val="20"/>
        </w:rPr>
        <w:t xml:space="preserve">All’interno della filiera operano 275.318 imprese (+1,8% nel 2022 rispetto all’anno precedente); il confronto con il 2019 dimostra il completo recupero del SPCC (+0,3%), evidenziando una performance anche migliore dell’economia nel suo complesso che risulta ancora al di sotto dei numeri </w:t>
      </w:r>
      <w:proofErr w:type="spellStart"/>
      <w:r w:rsidRPr="00624C4F">
        <w:rPr>
          <w:rFonts w:ascii="Arial" w:eastAsia="AktivGrotesk-Regular" w:hAnsi="Arial" w:cs="Arial"/>
          <w:sz w:val="20"/>
          <w:szCs w:val="20"/>
        </w:rPr>
        <w:t>pre</w:t>
      </w:r>
      <w:proofErr w:type="spellEnd"/>
      <w:r w:rsidRPr="00624C4F">
        <w:rPr>
          <w:rFonts w:ascii="Arial" w:eastAsia="AktivGrotesk-Regular" w:hAnsi="Arial" w:cs="Arial"/>
          <w:sz w:val="20"/>
          <w:szCs w:val="20"/>
        </w:rPr>
        <w:t>-pandemia (-1,2%). Accanto alle imprese che rientrano nella perimetrazione del SPCC vi sono da considerare anche le organizzazioni non-profit (37.668) che si occupano di cultura e creatività (il 10,4% del totale delle organizzazioni attive nel settore non-profit), le quali impiegano più di 21 mila tra dipendenti, interinali ed esterni (il 2,3% del totale delle risorse umane retribuite operanti nell’intero universo del non-profit).</w:t>
      </w:r>
    </w:p>
    <w:p w14:paraId="0E8D65BD" w14:textId="77777777" w:rsidR="00CA6BC3" w:rsidRDefault="00CA6BC3" w:rsidP="00CA6BC3">
      <w:pPr>
        <w:shd w:val="clear" w:color="auto" w:fill="FFFFFF" w:themeFill="background1"/>
        <w:spacing w:before="360" w:after="0"/>
        <w:ind w:right="-85"/>
        <w:jc w:val="both"/>
        <w:rPr>
          <w:rFonts w:ascii="Arial" w:eastAsia="Times New Roman" w:hAnsi="Arial" w:cs="Arial"/>
          <w:bCs/>
          <w:sz w:val="20"/>
          <w:szCs w:val="20"/>
          <w:lang w:eastAsia="it-IT"/>
        </w:rPr>
      </w:pPr>
      <w:r w:rsidRPr="00C26042">
        <w:rPr>
          <w:rFonts w:ascii="Arial" w:eastAsia="Times New Roman" w:hAnsi="Arial" w:cs="Arial"/>
          <w:bCs/>
          <w:sz w:val="20"/>
          <w:szCs w:val="20"/>
          <w:lang w:eastAsia="it-IT"/>
        </w:rPr>
        <w:t xml:space="preserve">Il comparto dei </w:t>
      </w:r>
      <w:r w:rsidRPr="00BE2F8C">
        <w:rPr>
          <w:rFonts w:ascii="Arial" w:eastAsia="Times New Roman" w:hAnsi="Arial" w:cs="Arial"/>
          <w:bCs/>
          <w:i/>
          <w:iCs/>
          <w:sz w:val="20"/>
          <w:szCs w:val="20"/>
          <w:lang w:eastAsia="it-IT"/>
        </w:rPr>
        <w:t>videogiochi e software</w:t>
      </w:r>
      <w:r w:rsidRPr="00C26042">
        <w:rPr>
          <w:rFonts w:ascii="Arial" w:eastAsia="Times New Roman" w:hAnsi="Arial" w:cs="Arial"/>
          <w:bCs/>
          <w:sz w:val="20"/>
          <w:szCs w:val="20"/>
          <w:lang w:eastAsia="it-IT"/>
        </w:rPr>
        <w:t xml:space="preserve"> è quello che contribuisce maggiormente alla ricchezza della filiera con 14,6 miliardi di euro di valore aggiunto (il 15,3% dell’intera filiera, +9,6% rispetto al 2021) e con un incremento dei posti di lavoro di oltre 12 mila unità (il 12,4% della filiera, +7,0% rispetto al 2021). Continua, quindi, la dinamica positiva già sperimentata negli anni precedenti sulla scia di un mercato digitale che continua la propria espansione anche nel 2022.</w:t>
      </w:r>
    </w:p>
    <w:p w14:paraId="6184AD18" w14:textId="77777777" w:rsidR="00CA6BC3" w:rsidRPr="00C26042" w:rsidRDefault="00CA6BC3" w:rsidP="00CA6BC3">
      <w:pPr>
        <w:shd w:val="clear" w:color="auto" w:fill="FFFFFF" w:themeFill="background1"/>
        <w:spacing w:before="360" w:after="0"/>
        <w:ind w:right="-85"/>
        <w:jc w:val="both"/>
        <w:rPr>
          <w:rFonts w:ascii="Arial" w:eastAsia="Times New Roman" w:hAnsi="Arial" w:cs="Arial"/>
          <w:bCs/>
          <w:sz w:val="20"/>
          <w:szCs w:val="20"/>
          <w:lang w:eastAsia="it-IT"/>
        </w:rPr>
      </w:pPr>
      <w:r w:rsidRPr="00C26042">
        <w:rPr>
          <w:rFonts w:ascii="Arial" w:eastAsia="Times New Roman" w:hAnsi="Arial" w:cs="Arial"/>
          <w:bCs/>
          <w:sz w:val="20"/>
          <w:szCs w:val="20"/>
          <w:lang w:eastAsia="it-IT"/>
        </w:rPr>
        <w:t xml:space="preserve">Nel corso dell’anno, le </w:t>
      </w:r>
      <w:proofErr w:type="spellStart"/>
      <w:r w:rsidRPr="00833A9B">
        <w:rPr>
          <w:rFonts w:ascii="Arial" w:eastAsia="Times New Roman" w:hAnsi="Arial" w:cs="Arial"/>
          <w:bCs/>
          <w:i/>
          <w:iCs/>
          <w:sz w:val="20"/>
          <w:szCs w:val="20"/>
          <w:lang w:eastAsia="it-IT"/>
        </w:rPr>
        <w:t>performing</w:t>
      </w:r>
      <w:proofErr w:type="spellEnd"/>
      <w:r w:rsidRPr="00833A9B">
        <w:rPr>
          <w:rFonts w:ascii="Arial" w:eastAsia="Times New Roman" w:hAnsi="Arial" w:cs="Arial"/>
          <w:bCs/>
          <w:i/>
          <w:iCs/>
          <w:sz w:val="20"/>
          <w:szCs w:val="20"/>
          <w:lang w:eastAsia="it-IT"/>
        </w:rPr>
        <w:t xml:space="preserve"> </w:t>
      </w:r>
      <w:proofErr w:type="spellStart"/>
      <w:r w:rsidRPr="00833A9B">
        <w:rPr>
          <w:rFonts w:ascii="Arial" w:eastAsia="Times New Roman" w:hAnsi="Arial" w:cs="Arial"/>
          <w:bCs/>
          <w:i/>
          <w:iCs/>
          <w:sz w:val="20"/>
          <w:szCs w:val="20"/>
          <w:lang w:eastAsia="it-IT"/>
        </w:rPr>
        <w:t>arts</w:t>
      </w:r>
      <w:proofErr w:type="spellEnd"/>
      <w:r w:rsidRPr="00C26042">
        <w:rPr>
          <w:rFonts w:ascii="Arial" w:eastAsia="Times New Roman" w:hAnsi="Arial" w:cs="Arial"/>
          <w:bCs/>
          <w:sz w:val="20"/>
          <w:szCs w:val="20"/>
          <w:lang w:eastAsia="it-IT"/>
        </w:rPr>
        <w:t xml:space="preserve"> e arti visive e le attività di valorizzazione del patrimonio storico e artistico riescono a consolidare la dinamica di recupero facendo registrare gli incrementi più significativi in termini di valore aggiunto rispettivamente pari al +14,1% e +13,5%. In termini occupazionali, i due comparti tornano a crescere, rispettivamente del +4,5% e +3,8% (anche se la variazione rispetto al 2019 risulta essere ancora fortemente negativa).</w:t>
      </w:r>
    </w:p>
    <w:p w14:paraId="39F15CB8" w14:textId="77777777" w:rsidR="00CA6BC3" w:rsidRDefault="00CA6BC3" w:rsidP="00CA6BC3">
      <w:pPr>
        <w:autoSpaceDE w:val="0"/>
        <w:autoSpaceDN w:val="0"/>
        <w:adjustRightInd w:val="0"/>
        <w:spacing w:after="0" w:line="240" w:lineRule="auto"/>
        <w:jc w:val="both"/>
        <w:rPr>
          <w:rFonts w:eastAsia="Times New Roman" w:cs="Calibri"/>
          <w:b/>
          <w:lang w:eastAsia="it-IT"/>
        </w:rPr>
      </w:pPr>
    </w:p>
    <w:p w14:paraId="7B7EC101" w14:textId="77777777" w:rsidR="00CA6BC3" w:rsidRPr="00AC2F92" w:rsidRDefault="00CA6BC3" w:rsidP="00CA6BC3">
      <w:pPr>
        <w:autoSpaceDE w:val="0"/>
        <w:autoSpaceDN w:val="0"/>
        <w:adjustRightInd w:val="0"/>
        <w:spacing w:after="0" w:line="240" w:lineRule="auto"/>
        <w:jc w:val="both"/>
        <w:rPr>
          <w:rFonts w:ascii="Arial" w:hAnsi="Arial" w:cs="Arial"/>
          <w:i/>
          <w:iCs/>
          <w:sz w:val="20"/>
          <w:szCs w:val="20"/>
        </w:rPr>
      </w:pPr>
      <w:r w:rsidRPr="00AC2F92">
        <w:rPr>
          <w:rFonts w:ascii="Arial" w:hAnsi="Arial" w:cs="Arial"/>
          <w:i/>
          <w:iCs/>
          <w:sz w:val="20"/>
          <w:szCs w:val="20"/>
        </w:rPr>
        <w:t>Cosa si intende per Sistema Produttivo Culturale e Creativo</w:t>
      </w:r>
    </w:p>
    <w:p w14:paraId="48BF2C1D" w14:textId="77777777" w:rsidR="00CA6BC3" w:rsidRPr="00E505B0" w:rsidRDefault="00CA6BC3" w:rsidP="00CA6BC3">
      <w:pPr>
        <w:autoSpaceDE w:val="0"/>
        <w:autoSpaceDN w:val="0"/>
        <w:adjustRightInd w:val="0"/>
        <w:spacing w:after="0" w:line="240" w:lineRule="auto"/>
        <w:jc w:val="both"/>
        <w:rPr>
          <w:rFonts w:ascii="Arial" w:hAnsi="Arial" w:cs="Arial"/>
          <w:sz w:val="20"/>
          <w:szCs w:val="20"/>
        </w:rPr>
      </w:pPr>
    </w:p>
    <w:p w14:paraId="690C2BF9" w14:textId="77777777" w:rsidR="00CA6BC3" w:rsidRDefault="00CA6BC3" w:rsidP="00CA6BC3">
      <w:pPr>
        <w:jc w:val="both"/>
      </w:pPr>
      <w:r w:rsidRPr="00E505B0">
        <w:rPr>
          <w:rFonts w:ascii="Arial" w:hAnsi="Arial" w:cs="Arial"/>
          <w:sz w:val="20"/>
          <w:szCs w:val="20"/>
        </w:rPr>
        <w:t>Il rapporto analizza il Sistema Produttivo Culturale e Creativo, ovvero tutte quelle attività</w:t>
      </w:r>
      <w:r>
        <w:rPr>
          <w:rFonts w:ascii="Arial" w:hAnsi="Arial" w:cs="Arial"/>
          <w:sz w:val="20"/>
          <w:szCs w:val="20"/>
        </w:rPr>
        <w:t xml:space="preserve"> </w:t>
      </w:r>
      <w:r w:rsidRPr="00E505B0">
        <w:rPr>
          <w:rFonts w:ascii="Arial" w:hAnsi="Arial" w:cs="Arial"/>
          <w:sz w:val="20"/>
          <w:szCs w:val="20"/>
        </w:rPr>
        <w:t>economiche che producono beni e servizi culturali</w:t>
      </w:r>
      <w:r>
        <w:rPr>
          <w:rFonts w:ascii="Arial" w:hAnsi="Arial" w:cs="Arial"/>
          <w:sz w:val="20"/>
          <w:szCs w:val="20"/>
        </w:rPr>
        <w:t xml:space="preserve"> (</w:t>
      </w:r>
      <w:r w:rsidRPr="00271D5E">
        <w:rPr>
          <w:rFonts w:ascii="Arial" w:hAnsi="Arial" w:cs="Arial"/>
          <w:i/>
          <w:iCs/>
          <w:sz w:val="20"/>
          <w:szCs w:val="20"/>
        </w:rPr>
        <w:t>core</w:t>
      </w:r>
      <w:r>
        <w:rPr>
          <w:rFonts w:ascii="Arial" w:hAnsi="Arial" w:cs="Arial"/>
          <w:sz w:val="20"/>
          <w:szCs w:val="20"/>
        </w:rPr>
        <w:t>)</w:t>
      </w:r>
      <w:r w:rsidRPr="00E505B0">
        <w:rPr>
          <w:rFonts w:ascii="Arial" w:hAnsi="Arial" w:cs="Arial"/>
          <w:sz w:val="20"/>
          <w:szCs w:val="20"/>
        </w:rPr>
        <w:t>, ma anche tutte quelle attività che non producono</w:t>
      </w:r>
      <w:r>
        <w:rPr>
          <w:rFonts w:ascii="Arial" w:hAnsi="Arial" w:cs="Arial"/>
          <w:sz w:val="20"/>
          <w:szCs w:val="20"/>
        </w:rPr>
        <w:t xml:space="preserve"> </w:t>
      </w:r>
      <w:r w:rsidRPr="00E505B0">
        <w:rPr>
          <w:rFonts w:ascii="Arial" w:hAnsi="Arial" w:cs="Arial"/>
          <w:sz w:val="20"/>
          <w:szCs w:val="20"/>
        </w:rPr>
        <w:t>beni o servizi</w:t>
      </w:r>
      <w:r>
        <w:rPr>
          <w:rFonts w:ascii="Arial" w:hAnsi="Arial" w:cs="Arial"/>
          <w:sz w:val="20"/>
          <w:szCs w:val="20"/>
        </w:rPr>
        <w:t xml:space="preserve"> </w:t>
      </w:r>
      <w:r w:rsidRPr="00E505B0">
        <w:rPr>
          <w:rFonts w:ascii="Arial" w:hAnsi="Arial" w:cs="Arial"/>
          <w:sz w:val="20"/>
          <w:szCs w:val="20"/>
        </w:rPr>
        <w:t>strettamente culturali, ma che utilizzano la cultura come input per accrescere il valore</w:t>
      </w:r>
      <w:r>
        <w:rPr>
          <w:rFonts w:ascii="Arial" w:hAnsi="Arial" w:cs="Arial"/>
          <w:sz w:val="20"/>
          <w:szCs w:val="20"/>
        </w:rPr>
        <w:t xml:space="preserve"> </w:t>
      </w:r>
      <w:r w:rsidRPr="00E505B0">
        <w:rPr>
          <w:rFonts w:ascii="Arial" w:hAnsi="Arial" w:cs="Arial"/>
          <w:sz w:val="20"/>
          <w:szCs w:val="20"/>
        </w:rPr>
        <w:t xml:space="preserve">simbolico dei prodotti, quindi la loro competitività, che nello studio definiamo </w:t>
      </w:r>
      <w:r w:rsidRPr="00271D5E">
        <w:rPr>
          <w:rFonts w:ascii="Arial" w:hAnsi="Arial" w:cs="Arial"/>
          <w:i/>
          <w:iCs/>
          <w:sz w:val="20"/>
          <w:szCs w:val="20"/>
        </w:rPr>
        <w:t>creative-</w:t>
      </w:r>
      <w:proofErr w:type="spellStart"/>
      <w:r w:rsidRPr="00271D5E">
        <w:rPr>
          <w:rFonts w:ascii="Arial" w:hAnsi="Arial" w:cs="Arial"/>
          <w:i/>
          <w:iCs/>
          <w:sz w:val="20"/>
          <w:szCs w:val="20"/>
        </w:rPr>
        <w:t>driven</w:t>
      </w:r>
      <w:proofErr w:type="spellEnd"/>
      <w:r>
        <w:rPr>
          <w:rFonts w:ascii="Arial" w:hAnsi="Arial" w:cs="Arial"/>
          <w:sz w:val="20"/>
          <w:szCs w:val="20"/>
        </w:rPr>
        <w:t>.</w:t>
      </w:r>
      <w:r w:rsidRPr="00271D5E">
        <w:t xml:space="preserve"> </w:t>
      </w:r>
      <w:r w:rsidRPr="00271D5E">
        <w:rPr>
          <w:rFonts w:ascii="Arial" w:hAnsi="Arial" w:cs="Arial"/>
          <w:sz w:val="20"/>
          <w:szCs w:val="20"/>
        </w:rPr>
        <w:t>All’interno del core coabitano attività molto diverse tra loro, accomunate dalla produzione e veicolazione di contenuti culturali e creativi. Dalle attività di conservazione e valorizzazione del patrimonio storico-artistico (attività dei musei, biblioteche, archivi, monumenti), alle arti visive e performative (attività dei teatri, concerti, etc.). A queste si aggiungono attività che operano secondo logiche “industriali” (musica, videogame, software, editoria, stampa), quelle dei broadcaster (radio, televisione), fino ad arrivare ad alcune attività appartenenti al mondo dei servizi (comunicazione, architettura, design).</w:t>
      </w:r>
      <w:r w:rsidRPr="009D20FD">
        <w:t xml:space="preserve"> </w:t>
      </w:r>
    </w:p>
    <w:p w14:paraId="12FFEEB0" w14:textId="77777777" w:rsidR="00CA6BC3" w:rsidRPr="009D20FD" w:rsidRDefault="00CA6BC3" w:rsidP="00CA6BC3">
      <w:pPr>
        <w:jc w:val="both"/>
        <w:rPr>
          <w:rFonts w:ascii="Arial" w:hAnsi="Arial" w:cs="Arial"/>
          <w:sz w:val="20"/>
          <w:szCs w:val="20"/>
        </w:rPr>
      </w:pPr>
      <w:r>
        <w:rPr>
          <w:rFonts w:ascii="Arial" w:hAnsi="Arial" w:cs="Arial"/>
          <w:sz w:val="20"/>
          <w:szCs w:val="20"/>
        </w:rPr>
        <w:t>L</w:t>
      </w:r>
      <w:r w:rsidRPr="009D20FD">
        <w:rPr>
          <w:rFonts w:ascii="Arial" w:hAnsi="Arial" w:cs="Arial"/>
          <w:sz w:val="20"/>
          <w:szCs w:val="20"/>
        </w:rPr>
        <w:t>e regioni maggiormente specializzate nella cultura e nella creatività sono proprio la Lombardia e il Lazio.</w:t>
      </w:r>
      <w:r>
        <w:rPr>
          <w:rFonts w:ascii="Arial" w:hAnsi="Arial" w:cs="Arial"/>
          <w:sz w:val="20"/>
          <w:szCs w:val="20"/>
        </w:rPr>
        <w:t xml:space="preserve"> </w:t>
      </w:r>
      <w:r w:rsidRPr="009D20FD">
        <w:rPr>
          <w:rFonts w:ascii="Arial" w:hAnsi="Arial" w:cs="Arial"/>
          <w:sz w:val="20"/>
          <w:szCs w:val="20"/>
        </w:rPr>
        <w:t>In particolare, la Lombardia genera il più alto valore aggiunto nell’ambito del sistema, con 26,4 miliardi di euro, pari al 27,6% della intera filiera e al 6,8% della ricchezza prodotta nella regione. In termini occupazionali, la regione impiega 353 mila addetti, incidendo per quasi un quarto sull'occupazione nazionale della filiera culturale e creativa e per il 7,2% sul totale economia.</w:t>
      </w:r>
    </w:p>
    <w:p w14:paraId="7F7499BE" w14:textId="77777777" w:rsidR="00CA6BC3" w:rsidRPr="009D20FD" w:rsidRDefault="00CA6BC3" w:rsidP="00CA6BC3">
      <w:pPr>
        <w:jc w:val="both"/>
        <w:rPr>
          <w:rFonts w:ascii="Arial" w:hAnsi="Arial" w:cs="Arial"/>
          <w:sz w:val="20"/>
          <w:szCs w:val="20"/>
        </w:rPr>
      </w:pPr>
      <w:r w:rsidRPr="009D20FD">
        <w:rPr>
          <w:rFonts w:ascii="Arial" w:hAnsi="Arial" w:cs="Arial"/>
          <w:sz w:val="20"/>
          <w:szCs w:val="20"/>
        </w:rPr>
        <w:t xml:space="preserve">Il Lazio, con Roma come suo principale centro turistico e culturale, contribuisce per il 15,0% alla filiera nazionale e il 7,6% all’intera economia regionale, con un valore aggiunto di circa 14,4 miliardi di euro; gli </w:t>
      </w:r>
      <w:r w:rsidRPr="009D20FD">
        <w:rPr>
          <w:rFonts w:ascii="Arial" w:hAnsi="Arial" w:cs="Arial"/>
          <w:sz w:val="20"/>
          <w:szCs w:val="20"/>
        </w:rPr>
        <w:lastRenderedPageBreak/>
        <w:t>occupati del settore sono 197 mila, pari al 13,2% del sistema nel suo complesso e al 7,1% dell’occupazione regionale.</w:t>
      </w:r>
    </w:p>
    <w:p w14:paraId="373B1CFD" w14:textId="77777777" w:rsidR="00CA6BC3" w:rsidRPr="00271D5E" w:rsidRDefault="00CA6BC3" w:rsidP="00CA6BC3">
      <w:pPr>
        <w:jc w:val="both"/>
        <w:rPr>
          <w:rFonts w:ascii="Arial" w:hAnsi="Arial" w:cs="Arial"/>
          <w:sz w:val="20"/>
          <w:szCs w:val="20"/>
        </w:rPr>
      </w:pPr>
      <w:r w:rsidRPr="009D20FD">
        <w:rPr>
          <w:rFonts w:ascii="Arial" w:hAnsi="Arial" w:cs="Arial"/>
          <w:sz w:val="20"/>
          <w:szCs w:val="20"/>
        </w:rPr>
        <w:t>Le due regioni, oltre che primeggiare in termini assoluti, mostrano anche la maggiore specializzazione culturale e creativa. In generale, le regioni con una maggiore capacità di creare ricchezza tendono ad avere una filiera culturale e creativa più sviluppata e influente nell'economia. Tra le più specializzate, subito dopo il Lazio e la Lombardia, troviamo: il Piemonte (6,1% l’incidenza del SPCC sul totale economia in termini di valore aggiunto e 6,4% in termini di occupazione), il Friuli-Venezia Giulia (5,5% e 5,8% rispettivamente), il Veneto (5,4% e 6,1%) e la Toscana (5,4% e 6,0%). Quest’ultima, in particolare, è l’unica regione a registrare una variazione negativa, seppure di mezzo punto percentuale, del valore aggiunto rispetto al periodo immediatamente antecedente la pandemia; le migliori performance, invece, si rilevano per Liguria (+9,3% tra il 2019 e il 2022), Basilicata (+8,9%), Lombardia e Campania (+7,3% per entrambe). La dinamica occupazionale appare, al contrario, molto variegata e non evidenzia particolari caratterizzazioni rispetto alle ripartizioni territoriali: le contrazioni più accentuate si registrano in Trentino-Alto Adige (-4,8 tra il 2019 e il 2022%), Umbria (-2,9%) e Sicilia (-2,3%); gli incrementi più consistenti nel numero di posti di lavoro rispetto al 2019 emergono in Liguria (+3,9%), Campania (3,4%) e Puglia (3,1%).</w:t>
      </w:r>
    </w:p>
    <w:p w14:paraId="71D3DF43" w14:textId="77777777" w:rsidR="00CA6BC3" w:rsidRDefault="00CA6BC3" w:rsidP="00CA6BC3">
      <w:pPr>
        <w:autoSpaceDE w:val="0"/>
        <w:autoSpaceDN w:val="0"/>
        <w:adjustRightInd w:val="0"/>
        <w:spacing w:after="0" w:line="240" w:lineRule="auto"/>
        <w:jc w:val="both"/>
        <w:rPr>
          <w:rFonts w:ascii="Arial" w:hAnsi="Arial" w:cs="Arial"/>
          <w:sz w:val="20"/>
          <w:szCs w:val="20"/>
        </w:rPr>
      </w:pPr>
    </w:p>
    <w:p w14:paraId="682906DF" w14:textId="3880F765" w:rsidR="00CA6BC3" w:rsidRPr="009D20FD" w:rsidRDefault="00CA6BC3" w:rsidP="00CA6BC3">
      <w:pPr>
        <w:autoSpaceDE w:val="0"/>
        <w:autoSpaceDN w:val="0"/>
        <w:adjustRightInd w:val="0"/>
        <w:spacing w:after="0" w:line="240" w:lineRule="auto"/>
        <w:jc w:val="both"/>
        <w:rPr>
          <w:rFonts w:ascii="Arial" w:hAnsi="Arial" w:cs="Arial"/>
          <w:sz w:val="20"/>
          <w:szCs w:val="20"/>
        </w:rPr>
      </w:pPr>
      <w:r w:rsidRPr="009D20FD">
        <w:rPr>
          <w:rFonts w:ascii="Arial" w:hAnsi="Arial" w:cs="Arial"/>
          <w:sz w:val="20"/>
          <w:szCs w:val="20"/>
        </w:rPr>
        <w:t xml:space="preserve">Sia in termini di valore aggiunto sia di occupazione emerge una chiara differenziazione tra il Nord Italia e il Mezzogiorno. La grande area metropolitana di Milano è al primo posto nelle graduatorie provinciali per incidenza di ricchezza e occupazione prodotte, con il 9,4 e il 9,8%. Roma è seconda per valore aggiunto (8,4%) e terza per occupazione (7,9%) </w:t>
      </w:r>
      <w:r w:rsidR="00E8498E">
        <w:rPr>
          <w:rFonts w:ascii="Arial" w:hAnsi="Arial" w:cs="Arial"/>
          <w:sz w:val="20"/>
          <w:szCs w:val="20"/>
        </w:rPr>
        <w:t>e, di contro, Arezzo è terza per valore aggiunto (7,9%) e seconda per occupazione (8,7%).</w:t>
      </w:r>
    </w:p>
    <w:p w14:paraId="684FBD7B" w14:textId="77777777" w:rsidR="00CA6BC3" w:rsidRDefault="00CA6BC3" w:rsidP="00CA6BC3">
      <w:pPr>
        <w:shd w:val="clear" w:color="auto" w:fill="FFFFFF" w:themeFill="background1"/>
        <w:spacing w:before="360" w:after="0"/>
        <w:ind w:right="-85"/>
        <w:rPr>
          <w:rFonts w:eastAsia="Times New Roman" w:cs="Calibri"/>
          <w:b/>
          <w:lang w:eastAsia="it-IT"/>
        </w:rPr>
      </w:pPr>
    </w:p>
    <w:p w14:paraId="05F59FCE" w14:textId="77777777" w:rsidR="000E6454" w:rsidRDefault="000E6454" w:rsidP="00CA6BC3">
      <w:pPr>
        <w:shd w:val="clear" w:color="auto" w:fill="FFFFFF" w:themeFill="background1"/>
        <w:spacing w:before="360" w:after="0"/>
        <w:ind w:right="-85"/>
        <w:rPr>
          <w:rFonts w:eastAsia="Times New Roman" w:cs="Calibri"/>
          <w:b/>
          <w:lang w:eastAsia="it-IT"/>
        </w:rPr>
      </w:pPr>
    </w:p>
    <w:p w14:paraId="172BEBDB" w14:textId="77777777" w:rsidR="000E6454" w:rsidRDefault="000E6454" w:rsidP="00CA6BC3">
      <w:pPr>
        <w:shd w:val="clear" w:color="auto" w:fill="FFFFFF" w:themeFill="background1"/>
        <w:spacing w:before="360" w:after="0"/>
        <w:ind w:right="-85"/>
        <w:rPr>
          <w:rFonts w:eastAsia="Times New Roman" w:cs="Calibri"/>
          <w:b/>
          <w:lang w:eastAsia="it-IT"/>
        </w:rPr>
      </w:pPr>
    </w:p>
    <w:p w14:paraId="33B6CC3F" w14:textId="77777777" w:rsidR="000E6454" w:rsidRDefault="000E6454" w:rsidP="00CA6BC3">
      <w:pPr>
        <w:shd w:val="clear" w:color="auto" w:fill="FFFFFF" w:themeFill="background1"/>
        <w:spacing w:before="360" w:after="0"/>
        <w:ind w:right="-85"/>
        <w:rPr>
          <w:rFonts w:eastAsia="Times New Roman" w:cs="Calibri"/>
          <w:b/>
          <w:lang w:eastAsia="it-IT"/>
        </w:rPr>
      </w:pPr>
    </w:p>
    <w:p w14:paraId="03AD8744" w14:textId="77777777" w:rsidR="000E6454" w:rsidRDefault="000E6454" w:rsidP="00CA6BC3">
      <w:pPr>
        <w:shd w:val="clear" w:color="auto" w:fill="FFFFFF" w:themeFill="background1"/>
        <w:spacing w:before="360" w:after="0"/>
        <w:ind w:right="-85"/>
        <w:rPr>
          <w:rFonts w:eastAsia="Times New Roman" w:cs="Calibri"/>
          <w:b/>
          <w:lang w:eastAsia="it-IT"/>
        </w:rPr>
      </w:pPr>
    </w:p>
    <w:p w14:paraId="0F2120AA" w14:textId="77777777" w:rsidR="000E6454" w:rsidRDefault="000E6454" w:rsidP="00CA6BC3">
      <w:pPr>
        <w:shd w:val="clear" w:color="auto" w:fill="FFFFFF" w:themeFill="background1"/>
        <w:spacing w:before="360" w:after="0"/>
        <w:ind w:right="-85"/>
        <w:rPr>
          <w:rFonts w:eastAsia="Times New Roman" w:cs="Calibri"/>
          <w:b/>
          <w:lang w:eastAsia="it-IT"/>
        </w:rPr>
      </w:pPr>
    </w:p>
    <w:p w14:paraId="5A217300" w14:textId="77777777" w:rsidR="000E6454" w:rsidRDefault="000E6454" w:rsidP="00CA6BC3">
      <w:pPr>
        <w:shd w:val="clear" w:color="auto" w:fill="FFFFFF" w:themeFill="background1"/>
        <w:spacing w:before="360" w:after="0"/>
        <w:ind w:right="-85"/>
        <w:rPr>
          <w:rFonts w:eastAsia="Times New Roman" w:cs="Calibri"/>
          <w:b/>
          <w:lang w:eastAsia="it-IT"/>
        </w:rPr>
      </w:pPr>
    </w:p>
    <w:p w14:paraId="1B1E1F6F" w14:textId="77777777" w:rsidR="000E6454" w:rsidRDefault="000E6454" w:rsidP="00CA6BC3">
      <w:pPr>
        <w:shd w:val="clear" w:color="auto" w:fill="FFFFFF" w:themeFill="background1"/>
        <w:spacing w:before="360" w:after="0"/>
        <w:ind w:right="-85"/>
        <w:rPr>
          <w:rFonts w:eastAsia="Times New Roman" w:cs="Calibri"/>
          <w:b/>
          <w:lang w:eastAsia="it-IT"/>
        </w:rPr>
      </w:pPr>
    </w:p>
    <w:p w14:paraId="7A3F6804" w14:textId="77777777" w:rsidR="000E6454" w:rsidRDefault="000E6454" w:rsidP="00CA6BC3">
      <w:pPr>
        <w:shd w:val="clear" w:color="auto" w:fill="FFFFFF" w:themeFill="background1"/>
        <w:spacing w:before="360" w:after="0"/>
        <w:ind w:right="-85"/>
        <w:rPr>
          <w:rFonts w:eastAsia="Times New Roman" w:cs="Calibri"/>
          <w:b/>
          <w:lang w:eastAsia="it-IT"/>
        </w:rPr>
      </w:pPr>
    </w:p>
    <w:p w14:paraId="5906A8A3" w14:textId="77777777" w:rsidR="000E6454" w:rsidRDefault="000E6454" w:rsidP="00CA6BC3">
      <w:pPr>
        <w:shd w:val="clear" w:color="auto" w:fill="FFFFFF" w:themeFill="background1"/>
        <w:spacing w:before="360" w:after="0"/>
        <w:ind w:right="-85"/>
        <w:rPr>
          <w:rFonts w:eastAsia="Times New Roman" w:cs="Calibri"/>
          <w:b/>
          <w:lang w:eastAsia="it-IT"/>
        </w:rPr>
      </w:pPr>
    </w:p>
    <w:p w14:paraId="29F80BA7" w14:textId="77777777" w:rsidR="000E6454" w:rsidRDefault="000E6454" w:rsidP="00CA6BC3">
      <w:pPr>
        <w:shd w:val="clear" w:color="auto" w:fill="FFFFFF" w:themeFill="background1"/>
        <w:spacing w:before="360" w:after="0"/>
        <w:ind w:right="-85"/>
        <w:rPr>
          <w:rFonts w:eastAsia="Times New Roman" w:cs="Calibri"/>
          <w:b/>
          <w:lang w:eastAsia="it-IT"/>
        </w:rPr>
      </w:pPr>
    </w:p>
    <w:p w14:paraId="5FBD5300" w14:textId="77777777" w:rsidR="000E6454" w:rsidRDefault="000E6454" w:rsidP="00CA6BC3">
      <w:pPr>
        <w:shd w:val="clear" w:color="auto" w:fill="FFFFFF" w:themeFill="background1"/>
        <w:spacing w:before="360" w:after="0"/>
        <w:ind w:right="-85"/>
        <w:rPr>
          <w:rFonts w:eastAsia="Times New Roman" w:cs="Calibri"/>
          <w:b/>
          <w:lang w:eastAsia="it-IT"/>
        </w:rPr>
      </w:pPr>
    </w:p>
    <w:p w14:paraId="3887BD8A" w14:textId="77777777" w:rsidR="00CA6BC3" w:rsidRDefault="00CA6BC3" w:rsidP="00CA6BC3">
      <w:pPr>
        <w:spacing w:before="360" w:after="0"/>
        <w:rPr>
          <w:rFonts w:eastAsia="Times New Roman" w:cs="Calibri"/>
          <w:b/>
          <w:lang w:eastAsia="it-IT"/>
        </w:rPr>
      </w:pPr>
    </w:p>
    <w:p w14:paraId="414953B5" w14:textId="5C63E0A6" w:rsidR="000066BE" w:rsidRP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r w:rsidRPr="000066BE">
        <w:rPr>
          <w:rFonts w:ascii="Calibri" w:eastAsia="Times New Roman" w:hAnsi="Calibri" w:cs="Calibri"/>
          <w:b/>
          <w:lang w:eastAsia="it-IT"/>
        </w:rPr>
        <w:t xml:space="preserve">Prime </w:t>
      </w:r>
      <w:r w:rsidRPr="000066BE">
        <w:rPr>
          <w:rFonts w:ascii="AktivGroteskCorp-Regular" w:hAnsi="AktivGroteskCorp-Regular" w:cs="AktivGroteskCorp-Regular"/>
          <w:b/>
          <w14:ligatures w14:val="standardContextual"/>
        </w:rPr>
        <w:t>venti province per valore aggiunto e occupazione del Sistema Produttivo Culturale e</w:t>
      </w:r>
    </w:p>
    <w:p w14:paraId="351D3007" w14:textId="77777777" w:rsid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r w:rsidRPr="000066BE">
        <w:rPr>
          <w:rFonts w:ascii="AktivGroteskCorp-Regular" w:hAnsi="AktivGroteskCorp-Regular" w:cs="AktivGroteskCorp-Regular"/>
          <w:b/>
          <w14:ligatures w14:val="standardContextual"/>
        </w:rPr>
        <w:t>Creativo</w:t>
      </w:r>
    </w:p>
    <w:p w14:paraId="2D9D3A97"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p>
    <w:p w14:paraId="4A7F22E3" w14:textId="3BC85E40" w:rsidR="00CA6BC3" w:rsidRPr="009A0762" w:rsidRDefault="000066BE" w:rsidP="000066BE">
      <w:pPr>
        <w:rPr>
          <w:rFonts w:ascii="Calibri" w:eastAsia="Times New Roman" w:hAnsi="Calibri" w:cs="Calibri"/>
          <w:b/>
          <w:lang w:eastAsia="it-IT"/>
        </w:rPr>
      </w:pPr>
      <w:r>
        <w:rPr>
          <w:rFonts w:ascii="AktivGroteskCorp-Italic" w:hAnsi="AktivGroteskCorp-Italic" w:cs="AktivGroteskCorp-Italic"/>
          <w:i/>
          <w:iCs/>
          <w14:ligatures w14:val="standardContextual"/>
        </w:rPr>
        <w:t>Anno 2022 (valori assoluti e incidenze percentuali sul totale Italia)</w:t>
      </w:r>
    </w:p>
    <w:p w14:paraId="509DE448" w14:textId="00BBD024" w:rsidR="00CA6BC3" w:rsidRDefault="00CA6BC3" w:rsidP="000066BE">
      <w:pPr>
        <w:rPr>
          <w:rFonts w:ascii="Calibri" w:eastAsia="Times New Roman" w:hAnsi="Calibri" w:cs="Calibri"/>
          <w:sz w:val="18"/>
          <w:lang w:eastAsia="it-IT"/>
        </w:rPr>
      </w:pPr>
      <w:r w:rsidRPr="005407D9">
        <w:rPr>
          <w:rFonts w:ascii="Calibri" w:eastAsia="Times New Roman" w:hAnsi="Calibri" w:cs="Calibri"/>
          <w:sz w:val="18"/>
          <w:lang w:eastAsia="it-IT"/>
        </w:rPr>
        <w:t>Fonte: Centro Studi Tagliacarne-Unioncamere, Fondazione Symbola, 2023</w:t>
      </w:r>
    </w:p>
    <w:p w14:paraId="7112801E" w14:textId="051EDC0C" w:rsidR="0056011D" w:rsidRDefault="000066BE" w:rsidP="0056011D">
      <w:pPr>
        <w:jc w:val="both"/>
        <w:rPr>
          <w:rFonts w:ascii="Calibri" w:eastAsia="Times New Roman" w:hAnsi="Calibri" w:cs="Calibri"/>
          <w:b/>
          <w:lang w:eastAsia="it-IT"/>
        </w:rPr>
      </w:pPr>
      <w:r w:rsidRPr="000066BE">
        <w:rPr>
          <w:rFonts w:ascii="Calibri" w:eastAsia="Times New Roman" w:hAnsi="Calibri" w:cs="Calibri"/>
          <w:b/>
          <w:noProof/>
          <w:lang w:eastAsia="it-IT"/>
        </w:rPr>
        <w:drawing>
          <wp:inline distT="0" distB="0" distL="0" distR="0" wp14:anchorId="0BEC7B46" wp14:editId="35E77677">
            <wp:extent cx="6521692" cy="5212080"/>
            <wp:effectExtent l="0" t="0" r="0" b="7620"/>
            <wp:docPr id="15931335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3587" name=""/>
                    <pic:cNvPicPr/>
                  </pic:nvPicPr>
                  <pic:blipFill>
                    <a:blip r:embed="rId6"/>
                    <a:stretch>
                      <a:fillRect/>
                    </a:stretch>
                  </pic:blipFill>
                  <pic:spPr>
                    <a:xfrm>
                      <a:off x="0" y="0"/>
                      <a:ext cx="6525296" cy="5214960"/>
                    </a:xfrm>
                    <a:prstGeom prst="rect">
                      <a:avLst/>
                    </a:prstGeom>
                  </pic:spPr>
                </pic:pic>
              </a:graphicData>
            </a:graphic>
          </wp:inline>
        </w:drawing>
      </w:r>
    </w:p>
    <w:p w14:paraId="7607DFBF" w14:textId="77777777" w:rsidR="0056011D" w:rsidRDefault="0056011D" w:rsidP="0056011D">
      <w:pPr>
        <w:jc w:val="both"/>
        <w:rPr>
          <w:rFonts w:ascii="Calibri" w:eastAsia="Times New Roman" w:hAnsi="Calibri" w:cs="Calibri"/>
          <w:b/>
          <w:lang w:eastAsia="it-IT"/>
        </w:rPr>
      </w:pPr>
    </w:p>
    <w:p w14:paraId="381F900E" w14:textId="77777777" w:rsidR="000066BE" w:rsidRDefault="000066BE" w:rsidP="0056011D">
      <w:pPr>
        <w:jc w:val="both"/>
        <w:rPr>
          <w:rFonts w:ascii="Calibri" w:eastAsia="Times New Roman" w:hAnsi="Calibri" w:cs="Calibri"/>
          <w:b/>
          <w:lang w:eastAsia="it-IT"/>
        </w:rPr>
      </w:pPr>
    </w:p>
    <w:p w14:paraId="76040B5F" w14:textId="77777777" w:rsidR="000066BE" w:rsidRDefault="000066BE" w:rsidP="0056011D">
      <w:pPr>
        <w:jc w:val="both"/>
        <w:rPr>
          <w:rFonts w:ascii="Calibri" w:eastAsia="Times New Roman" w:hAnsi="Calibri" w:cs="Calibri"/>
          <w:b/>
          <w:lang w:eastAsia="it-IT"/>
        </w:rPr>
      </w:pPr>
    </w:p>
    <w:p w14:paraId="556F5932" w14:textId="77777777" w:rsidR="000066BE" w:rsidRDefault="000066BE" w:rsidP="0056011D">
      <w:pPr>
        <w:jc w:val="both"/>
        <w:rPr>
          <w:rFonts w:ascii="Calibri" w:eastAsia="Times New Roman" w:hAnsi="Calibri" w:cs="Calibri"/>
          <w:b/>
          <w:lang w:eastAsia="it-IT"/>
        </w:rPr>
      </w:pPr>
    </w:p>
    <w:p w14:paraId="2A9F4320" w14:textId="77777777" w:rsidR="000066BE" w:rsidRDefault="000066BE" w:rsidP="0056011D">
      <w:pPr>
        <w:jc w:val="both"/>
        <w:rPr>
          <w:rFonts w:ascii="Calibri" w:eastAsia="Times New Roman" w:hAnsi="Calibri" w:cs="Calibri"/>
          <w:b/>
          <w:lang w:eastAsia="it-IT"/>
        </w:rPr>
      </w:pPr>
    </w:p>
    <w:p w14:paraId="4B0BF2EF" w14:textId="77777777" w:rsidR="000066BE" w:rsidRDefault="000066BE" w:rsidP="0056011D">
      <w:pPr>
        <w:jc w:val="both"/>
        <w:rPr>
          <w:rFonts w:ascii="Calibri" w:eastAsia="Times New Roman" w:hAnsi="Calibri" w:cs="Calibri"/>
          <w:b/>
          <w:lang w:eastAsia="it-IT"/>
        </w:rPr>
      </w:pPr>
    </w:p>
    <w:p w14:paraId="1D3EEF00" w14:textId="77777777" w:rsid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r w:rsidRPr="000066BE">
        <w:rPr>
          <w:rFonts w:ascii="AktivGroteskCorp-Regular" w:hAnsi="AktivGroteskCorp-Regular" w:cs="AktivGroteskCorp-Regular"/>
          <w:b/>
          <w:bCs/>
          <w14:ligatures w14:val="standardContextual"/>
        </w:rPr>
        <w:lastRenderedPageBreak/>
        <w:t>Valore aggiunto del Sistema Produttivo Culturale e Creativo nelle regioni italiane</w:t>
      </w:r>
    </w:p>
    <w:p w14:paraId="51E9E985"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12638189" w14:textId="77777777" w:rsidR="000066BE" w:rsidRDefault="000066BE" w:rsidP="000066BE">
      <w:pPr>
        <w:autoSpaceDE w:val="0"/>
        <w:autoSpaceDN w:val="0"/>
        <w:adjustRightInd w:val="0"/>
        <w:spacing w:after="0" w:line="240" w:lineRule="auto"/>
        <w:rPr>
          <w:rFonts w:ascii="AktivGroteskCorp-Italic" w:hAnsi="AktivGroteskCorp-Italic" w:cs="AktivGroteskCorp-Italic"/>
          <w:i/>
          <w:iCs/>
          <w14:ligatures w14:val="standardContextual"/>
        </w:rPr>
      </w:pPr>
      <w:r>
        <w:rPr>
          <w:rFonts w:ascii="AktivGroteskCorp-Italic" w:hAnsi="AktivGroteskCorp-Italic" w:cs="AktivGroteskCorp-Italic"/>
          <w:i/>
          <w:iCs/>
          <w14:ligatures w14:val="standardContextual"/>
        </w:rPr>
        <w:t>Anno 2022 (valori assoluti e incidenze percentuali)</w:t>
      </w:r>
    </w:p>
    <w:p w14:paraId="02DE5B21" w14:textId="0E6D1088" w:rsidR="000066BE" w:rsidRDefault="000066BE" w:rsidP="000066BE">
      <w:pPr>
        <w:jc w:val="both"/>
        <w:rPr>
          <w:rFonts w:ascii="Calibri" w:eastAsia="Times New Roman" w:hAnsi="Calibri" w:cs="Calibri"/>
          <w:b/>
          <w:lang w:eastAsia="it-IT"/>
        </w:rPr>
      </w:pPr>
      <w:r>
        <w:rPr>
          <w:rFonts w:ascii="AktivGroteskCorp-Regular" w:hAnsi="AktivGroteskCorp-Regular" w:cs="AktivGroteskCorp-Regular"/>
          <w:sz w:val="16"/>
          <w:szCs w:val="16"/>
          <w14:ligatures w14:val="standardContextual"/>
        </w:rPr>
        <w:t>Fonte: Centro Studi Tagliacarne-Unioncamere, Fondazione Symbola, 2023</w:t>
      </w:r>
    </w:p>
    <w:p w14:paraId="691AE802" w14:textId="6426961A" w:rsidR="0056011D" w:rsidRPr="009A0762" w:rsidRDefault="000066BE" w:rsidP="00CA6BC3">
      <w:pPr>
        <w:rPr>
          <w:rFonts w:ascii="Calibri" w:eastAsia="Times New Roman" w:hAnsi="Calibri" w:cs="Calibri"/>
          <w:sz w:val="18"/>
          <w:lang w:eastAsia="it-IT"/>
        </w:rPr>
      </w:pPr>
      <w:r w:rsidRPr="000066BE">
        <w:rPr>
          <w:rFonts w:ascii="Calibri" w:eastAsia="Times New Roman" w:hAnsi="Calibri" w:cs="Calibri"/>
          <w:noProof/>
          <w:sz w:val="18"/>
          <w:lang w:eastAsia="it-IT"/>
        </w:rPr>
        <w:drawing>
          <wp:inline distT="0" distB="0" distL="0" distR="0" wp14:anchorId="375946E0" wp14:editId="5171D245">
            <wp:extent cx="6461290" cy="5257800"/>
            <wp:effectExtent l="0" t="0" r="0" b="0"/>
            <wp:docPr id="6958257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25716" name=""/>
                    <pic:cNvPicPr/>
                  </pic:nvPicPr>
                  <pic:blipFill>
                    <a:blip r:embed="rId7"/>
                    <a:stretch>
                      <a:fillRect/>
                    </a:stretch>
                  </pic:blipFill>
                  <pic:spPr>
                    <a:xfrm>
                      <a:off x="0" y="0"/>
                      <a:ext cx="6465272" cy="5261040"/>
                    </a:xfrm>
                    <a:prstGeom prst="rect">
                      <a:avLst/>
                    </a:prstGeom>
                  </pic:spPr>
                </pic:pic>
              </a:graphicData>
            </a:graphic>
          </wp:inline>
        </w:drawing>
      </w:r>
    </w:p>
    <w:p w14:paraId="544B899A" w14:textId="77777777" w:rsidR="00CA6BC3" w:rsidRPr="009A0762" w:rsidRDefault="00CA6BC3" w:rsidP="00CA6BC3">
      <w:pPr>
        <w:rPr>
          <w:rFonts w:ascii="Calibri" w:eastAsia="Times New Roman" w:hAnsi="Calibri" w:cs="Calibri"/>
          <w:sz w:val="18"/>
          <w:lang w:eastAsia="it-IT"/>
        </w:rPr>
      </w:pPr>
    </w:p>
    <w:p w14:paraId="70EAC4EA" w14:textId="77777777" w:rsidR="00CA6BC3" w:rsidRDefault="00CA6BC3" w:rsidP="00CA6BC3">
      <w:pPr>
        <w:rPr>
          <w:rFonts w:ascii="Calibri" w:eastAsia="Times New Roman" w:hAnsi="Calibri" w:cs="Calibri"/>
          <w:sz w:val="18"/>
          <w:lang w:eastAsia="it-IT"/>
        </w:rPr>
      </w:pPr>
    </w:p>
    <w:p w14:paraId="30CFCC20" w14:textId="77777777" w:rsidR="000066BE" w:rsidRDefault="000066BE" w:rsidP="00CA6BC3">
      <w:pPr>
        <w:rPr>
          <w:rFonts w:ascii="Calibri" w:eastAsia="Times New Roman" w:hAnsi="Calibri" w:cs="Calibri"/>
          <w:sz w:val="18"/>
          <w:lang w:eastAsia="it-IT"/>
        </w:rPr>
      </w:pPr>
    </w:p>
    <w:p w14:paraId="156A4760" w14:textId="77777777" w:rsidR="000066BE" w:rsidRDefault="000066BE" w:rsidP="00CA6BC3">
      <w:pPr>
        <w:rPr>
          <w:rFonts w:ascii="Calibri" w:eastAsia="Times New Roman" w:hAnsi="Calibri" w:cs="Calibri"/>
          <w:sz w:val="18"/>
          <w:lang w:eastAsia="it-IT"/>
        </w:rPr>
      </w:pPr>
    </w:p>
    <w:p w14:paraId="37A0ABFD" w14:textId="77777777" w:rsidR="000066BE" w:rsidRDefault="000066BE" w:rsidP="00CA6BC3">
      <w:pPr>
        <w:rPr>
          <w:rFonts w:ascii="Calibri" w:eastAsia="Times New Roman" w:hAnsi="Calibri" w:cs="Calibri"/>
          <w:sz w:val="18"/>
          <w:lang w:eastAsia="it-IT"/>
        </w:rPr>
      </w:pPr>
    </w:p>
    <w:p w14:paraId="61DFB057" w14:textId="77777777" w:rsidR="000066BE" w:rsidRDefault="000066BE" w:rsidP="00CA6BC3">
      <w:pPr>
        <w:rPr>
          <w:rFonts w:ascii="Calibri" w:eastAsia="Times New Roman" w:hAnsi="Calibri" w:cs="Calibri"/>
          <w:sz w:val="18"/>
          <w:lang w:eastAsia="it-IT"/>
        </w:rPr>
      </w:pPr>
    </w:p>
    <w:p w14:paraId="06002629" w14:textId="77777777" w:rsidR="000066BE" w:rsidRDefault="000066BE" w:rsidP="00CA6BC3">
      <w:pPr>
        <w:rPr>
          <w:rFonts w:ascii="Calibri" w:eastAsia="Times New Roman" w:hAnsi="Calibri" w:cs="Calibri"/>
          <w:sz w:val="18"/>
          <w:lang w:eastAsia="it-IT"/>
        </w:rPr>
      </w:pPr>
    </w:p>
    <w:p w14:paraId="666F1BDE" w14:textId="77777777" w:rsidR="000066BE" w:rsidRDefault="000066BE" w:rsidP="00CA6BC3">
      <w:pPr>
        <w:rPr>
          <w:rFonts w:ascii="Calibri" w:eastAsia="Times New Roman" w:hAnsi="Calibri" w:cs="Calibri"/>
          <w:sz w:val="18"/>
          <w:lang w:eastAsia="it-IT"/>
        </w:rPr>
      </w:pPr>
    </w:p>
    <w:p w14:paraId="38CC4B51" w14:textId="77777777" w:rsidR="008D0964" w:rsidRDefault="008D0964"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08D815E1" w14:textId="77777777" w:rsidR="008D0964" w:rsidRDefault="008D0964"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6C7579D1" w14:textId="107237EC" w:rsid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r w:rsidRPr="000066BE">
        <w:rPr>
          <w:rFonts w:ascii="AktivGroteskCorp-Regular" w:hAnsi="AktivGroteskCorp-Regular" w:cs="AktivGroteskCorp-Regular"/>
          <w:b/>
          <w:bCs/>
          <w14:ligatures w14:val="standardContextual"/>
        </w:rPr>
        <w:t>Occupazione del Sistema Produttivo Culturale e Creativo nelle regioni italiane</w:t>
      </w:r>
    </w:p>
    <w:p w14:paraId="0B7AFDC5"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71CF422E" w14:textId="77777777" w:rsidR="000066BE" w:rsidRDefault="000066BE" w:rsidP="000066BE">
      <w:pPr>
        <w:autoSpaceDE w:val="0"/>
        <w:autoSpaceDN w:val="0"/>
        <w:adjustRightInd w:val="0"/>
        <w:spacing w:after="0" w:line="240" w:lineRule="auto"/>
        <w:rPr>
          <w:rFonts w:ascii="AktivGroteskCorp-Italic" w:hAnsi="AktivGroteskCorp-Italic" w:cs="AktivGroteskCorp-Italic"/>
          <w:i/>
          <w:iCs/>
          <w14:ligatures w14:val="standardContextual"/>
        </w:rPr>
      </w:pPr>
      <w:r>
        <w:rPr>
          <w:rFonts w:ascii="AktivGroteskCorp-Italic" w:hAnsi="AktivGroteskCorp-Italic" w:cs="AktivGroteskCorp-Italic"/>
          <w:i/>
          <w:iCs/>
          <w14:ligatures w14:val="standardContextual"/>
        </w:rPr>
        <w:t>Anno 2022 (valori assoluti e incidenze percentuali)</w:t>
      </w:r>
    </w:p>
    <w:p w14:paraId="6E42F1C6" w14:textId="372AD745" w:rsidR="000066BE" w:rsidRDefault="000066BE" w:rsidP="000066BE">
      <w:pPr>
        <w:rPr>
          <w:rFonts w:ascii="Calibri" w:eastAsia="Times New Roman" w:hAnsi="Calibri" w:cs="Calibri"/>
          <w:sz w:val="18"/>
          <w:lang w:eastAsia="it-IT"/>
        </w:rPr>
      </w:pPr>
      <w:r>
        <w:rPr>
          <w:rFonts w:ascii="AktivGroteskCorp-Regular" w:hAnsi="AktivGroteskCorp-Regular" w:cs="AktivGroteskCorp-Regular"/>
          <w:sz w:val="16"/>
          <w:szCs w:val="16"/>
          <w14:ligatures w14:val="standardContextual"/>
        </w:rPr>
        <w:t>Fonte: Centro Studi Tagliacarne-Unioncamere, Fondazione Symbola, 2023</w:t>
      </w:r>
    </w:p>
    <w:p w14:paraId="7F8F467C" w14:textId="22DFE708" w:rsidR="000066BE" w:rsidRPr="009A0762" w:rsidRDefault="000066BE" w:rsidP="00CA6BC3">
      <w:pPr>
        <w:rPr>
          <w:rFonts w:ascii="Calibri" w:eastAsia="Times New Roman" w:hAnsi="Calibri" w:cs="Calibri"/>
          <w:sz w:val="18"/>
          <w:lang w:eastAsia="it-IT"/>
        </w:rPr>
      </w:pPr>
      <w:r w:rsidRPr="000066BE">
        <w:rPr>
          <w:rFonts w:ascii="Calibri" w:eastAsia="Times New Roman" w:hAnsi="Calibri" w:cs="Calibri"/>
          <w:noProof/>
          <w:sz w:val="18"/>
          <w:lang w:eastAsia="it-IT"/>
        </w:rPr>
        <w:drawing>
          <wp:inline distT="0" distB="0" distL="0" distR="0" wp14:anchorId="02AEEE29" wp14:editId="02F3D125">
            <wp:extent cx="6522431" cy="5143500"/>
            <wp:effectExtent l="0" t="0" r="0" b="0"/>
            <wp:docPr id="15892874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87465" name=""/>
                    <pic:cNvPicPr/>
                  </pic:nvPicPr>
                  <pic:blipFill>
                    <a:blip r:embed="rId8"/>
                    <a:stretch>
                      <a:fillRect/>
                    </a:stretch>
                  </pic:blipFill>
                  <pic:spPr>
                    <a:xfrm>
                      <a:off x="0" y="0"/>
                      <a:ext cx="6525780" cy="5146141"/>
                    </a:xfrm>
                    <a:prstGeom prst="rect">
                      <a:avLst/>
                    </a:prstGeom>
                  </pic:spPr>
                </pic:pic>
              </a:graphicData>
            </a:graphic>
          </wp:inline>
        </w:drawing>
      </w:r>
    </w:p>
    <w:p w14:paraId="38A978D2" w14:textId="77777777" w:rsidR="0056011D" w:rsidRDefault="0056011D" w:rsidP="0056011D">
      <w:pPr>
        <w:shd w:val="clear" w:color="auto" w:fill="FFFFFF" w:themeFill="background1"/>
        <w:spacing w:after="0"/>
        <w:jc w:val="both"/>
        <w:rPr>
          <w:rFonts w:eastAsia="Times New Roman" w:cs="Calibri"/>
          <w:lang w:eastAsia="it-IT"/>
        </w:rPr>
      </w:pPr>
    </w:p>
    <w:p w14:paraId="2FCE135F" w14:textId="77777777" w:rsidR="0056011D" w:rsidRDefault="0056011D" w:rsidP="0056011D">
      <w:pPr>
        <w:shd w:val="clear" w:color="auto" w:fill="FFFFFF" w:themeFill="background1"/>
        <w:spacing w:after="0"/>
        <w:jc w:val="both"/>
        <w:rPr>
          <w:rFonts w:eastAsia="Times New Roman" w:cs="Calibri"/>
          <w:lang w:eastAsia="it-IT"/>
        </w:rPr>
      </w:pPr>
    </w:p>
    <w:p w14:paraId="462B8A5A" w14:textId="77777777" w:rsidR="005246E3" w:rsidRDefault="005246E3" w:rsidP="0056011D">
      <w:pPr>
        <w:shd w:val="clear" w:color="auto" w:fill="FFFFFF" w:themeFill="background1"/>
        <w:spacing w:after="0"/>
        <w:jc w:val="both"/>
        <w:rPr>
          <w:rFonts w:eastAsia="Times New Roman" w:cs="Calibri"/>
          <w:lang w:eastAsia="it-IT"/>
        </w:rPr>
      </w:pPr>
    </w:p>
    <w:p w14:paraId="0FD2AE15" w14:textId="77777777" w:rsidR="005246E3" w:rsidRDefault="005246E3" w:rsidP="0056011D">
      <w:pPr>
        <w:shd w:val="clear" w:color="auto" w:fill="FFFFFF" w:themeFill="background1"/>
        <w:spacing w:after="0"/>
        <w:jc w:val="both"/>
        <w:rPr>
          <w:rFonts w:eastAsia="Times New Roman" w:cs="Calibri"/>
          <w:lang w:eastAsia="it-IT"/>
        </w:rPr>
      </w:pPr>
    </w:p>
    <w:p w14:paraId="1408C38D" w14:textId="77777777" w:rsidR="005246E3" w:rsidRDefault="005246E3" w:rsidP="0056011D">
      <w:pPr>
        <w:shd w:val="clear" w:color="auto" w:fill="FFFFFF" w:themeFill="background1"/>
        <w:spacing w:after="0"/>
        <w:jc w:val="both"/>
        <w:rPr>
          <w:rFonts w:eastAsia="Times New Roman" w:cs="Calibri"/>
          <w:lang w:eastAsia="it-IT"/>
        </w:rPr>
      </w:pPr>
    </w:p>
    <w:p w14:paraId="2D2BF368" w14:textId="77777777" w:rsidR="005246E3" w:rsidRDefault="005246E3" w:rsidP="0056011D">
      <w:pPr>
        <w:shd w:val="clear" w:color="auto" w:fill="FFFFFF" w:themeFill="background1"/>
        <w:spacing w:after="0"/>
        <w:jc w:val="both"/>
        <w:rPr>
          <w:rFonts w:eastAsia="Times New Roman" w:cs="Calibri"/>
          <w:lang w:eastAsia="it-IT"/>
        </w:rPr>
      </w:pPr>
    </w:p>
    <w:p w14:paraId="60B6E7A5" w14:textId="77777777" w:rsidR="005246E3" w:rsidRDefault="005246E3" w:rsidP="0056011D">
      <w:pPr>
        <w:shd w:val="clear" w:color="auto" w:fill="FFFFFF" w:themeFill="background1"/>
        <w:spacing w:after="0"/>
        <w:jc w:val="both"/>
        <w:rPr>
          <w:rFonts w:eastAsia="Times New Roman" w:cs="Calibri"/>
          <w:lang w:eastAsia="it-IT"/>
        </w:rPr>
      </w:pPr>
    </w:p>
    <w:p w14:paraId="5D2B4BEE" w14:textId="77777777" w:rsidR="005246E3" w:rsidRDefault="005246E3" w:rsidP="0056011D">
      <w:pPr>
        <w:shd w:val="clear" w:color="auto" w:fill="FFFFFF" w:themeFill="background1"/>
        <w:spacing w:after="0"/>
        <w:jc w:val="both"/>
        <w:rPr>
          <w:rFonts w:eastAsia="Times New Roman" w:cs="Calibri"/>
          <w:lang w:eastAsia="it-IT"/>
        </w:rPr>
      </w:pPr>
    </w:p>
    <w:p w14:paraId="4F7160C0" w14:textId="77777777" w:rsidR="0056011D" w:rsidRDefault="0056011D" w:rsidP="0056011D">
      <w:pPr>
        <w:shd w:val="clear" w:color="auto" w:fill="FFFFFF" w:themeFill="background1"/>
        <w:spacing w:after="0"/>
        <w:jc w:val="both"/>
        <w:rPr>
          <w:rFonts w:eastAsia="Times New Roman" w:cs="Calibri"/>
          <w:lang w:eastAsia="it-IT"/>
        </w:rPr>
      </w:pPr>
    </w:p>
    <w:p w14:paraId="5CD73D79" w14:textId="77777777" w:rsidR="0056011D" w:rsidRDefault="0056011D" w:rsidP="0056011D">
      <w:pPr>
        <w:shd w:val="clear" w:color="auto" w:fill="FFFFFF" w:themeFill="background1"/>
        <w:spacing w:after="0"/>
        <w:jc w:val="both"/>
        <w:rPr>
          <w:rFonts w:eastAsia="Times New Roman" w:cs="Calibri"/>
          <w:lang w:eastAsia="it-IT"/>
        </w:rPr>
      </w:pPr>
    </w:p>
    <w:p w14:paraId="051D3C0D" w14:textId="77777777" w:rsidR="0056011D" w:rsidRPr="0049015F" w:rsidRDefault="0056011D" w:rsidP="0056011D">
      <w:pPr>
        <w:spacing w:before="480" w:after="0"/>
        <w:rPr>
          <w:rFonts w:eastAsia="Times New Roman" w:cs="Calibri"/>
          <w:b/>
          <w:lang w:eastAsia="it-IT"/>
        </w:rPr>
      </w:pPr>
      <w:r w:rsidRPr="0049015F">
        <w:rPr>
          <w:rFonts w:eastAsia="Times New Roman" w:cs="Calibri"/>
          <w:b/>
          <w:lang w:eastAsia="it-IT"/>
        </w:rPr>
        <w:lastRenderedPageBreak/>
        <w:t>Valore aggiunto e occupazione del Sistema Produttivo Culturale e Creativo italiano per comparto</w:t>
      </w:r>
    </w:p>
    <w:p w14:paraId="5EC1F743" w14:textId="77777777" w:rsidR="0056011D" w:rsidRDefault="0056011D" w:rsidP="0056011D">
      <w:pPr>
        <w:shd w:val="clear" w:color="auto" w:fill="FFFFFF" w:themeFill="background1"/>
        <w:spacing w:after="0"/>
        <w:jc w:val="both"/>
        <w:rPr>
          <w:rFonts w:eastAsia="Times New Roman" w:cs="Calibri"/>
          <w:lang w:eastAsia="it-IT"/>
        </w:rPr>
      </w:pPr>
    </w:p>
    <w:p w14:paraId="3D3083F0" w14:textId="485E2518" w:rsidR="0056011D" w:rsidRPr="0049015F" w:rsidRDefault="0056011D" w:rsidP="0056011D">
      <w:pPr>
        <w:shd w:val="clear" w:color="auto" w:fill="FFFFFF" w:themeFill="background1"/>
        <w:spacing w:after="0"/>
        <w:jc w:val="both"/>
        <w:rPr>
          <w:rFonts w:eastAsia="Times New Roman" w:cs="Calibri"/>
          <w:lang w:eastAsia="it-IT"/>
        </w:rPr>
      </w:pPr>
      <w:r w:rsidRPr="0049015F">
        <w:rPr>
          <w:rFonts w:eastAsia="Times New Roman" w:cs="Calibri"/>
          <w:lang w:eastAsia="it-IT"/>
        </w:rPr>
        <w:t>Anno 2022 (valori assoluti, composizioni percentuali e incidenze sul totale economia)</w:t>
      </w:r>
    </w:p>
    <w:tbl>
      <w:tblPr>
        <w:tblW w:w="5000" w:type="pct"/>
        <w:tblLook w:val="04A0" w:firstRow="1" w:lastRow="0" w:firstColumn="1" w:lastColumn="0" w:noHBand="0" w:noVBand="1"/>
      </w:tblPr>
      <w:tblGrid>
        <w:gridCol w:w="2679"/>
        <w:gridCol w:w="1406"/>
        <w:gridCol w:w="1077"/>
        <w:gridCol w:w="954"/>
        <w:gridCol w:w="1352"/>
        <w:gridCol w:w="1079"/>
        <w:gridCol w:w="1071"/>
      </w:tblGrid>
      <w:tr w:rsidR="0056011D" w:rsidRPr="0049015F" w14:paraId="453F9820" w14:textId="77777777" w:rsidTr="00223256">
        <w:trPr>
          <w:trHeight w:hRule="exact" w:val="397"/>
        </w:trPr>
        <w:tc>
          <w:tcPr>
            <w:tcW w:w="1392"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9427285" w14:textId="77777777" w:rsidR="0056011D" w:rsidRPr="0049015F" w:rsidRDefault="0056011D" w:rsidP="00223256">
            <w:pPr>
              <w:spacing w:after="0" w:line="240" w:lineRule="auto"/>
              <w:rPr>
                <w:rFonts w:eastAsia="Times New Roman" w:cs="Calibri"/>
                <w:sz w:val="18"/>
                <w:szCs w:val="18"/>
              </w:rPr>
            </w:pPr>
            <w:r w:rsidRPr="0049015F">
              <w:rPr>
                <w:rFonts w:eastAsia="Times New Roman" w:cs="Calibri"/>
                <w:sz w:val="18"/>
                <w:szCs w:val="18"/>
              </w:rPr>
              <w:t> </w:t>
            </w:r>
          </w:p>
        </w:tc>
        <w:tc>
          <w:tcPr>
            <w:tcW w:w="1787" w:type="pct"/>
            <w:gridSpan w:val="3"/>
            <w:tcBorders>
              <w:top w:val="single" w:sz="8" w:space="0" w:color="auto"/>
              <w:left w:val="nil"/>
              <w:bottom w:val="single" w:sz="8" w:space="0" w:color="auto"/>
              <w:right w:val="single" w:sz="8" w:space="0" w:color="000000"/>
            </w:tcBorders>
            <w:shd w:val="clear" w:color="000000" w:fill="D9D9D9"/>
            <w:vAlign w:val="center"/>
            <w:hideMark/>
          </w:tcPr>
          <w:p w14:paraId="5530141C" w14:textId="77777777" w:rsidR="0056011D" w:rsidRPr="0049015F" w:rsidRDefault="0056011D" w:rsidP="00223256">
            <w:pPr>
              <w:spacing w:after="0" w:line="240" w:lineRule="auto"/>
              <w:jc w:val="center"/>
              <w:rPr>
                <w:rFonts w:eastAsia="Times New Roman" w:cs="Calibri"/>
                <w:b/>
                <w:bCs/>
                <w:color w:val="000000"/>
                <w:sz w:val="20"/>
                <w:szCs w:val="20"/>
                <w:lang w:val="en-US"/>
              </w:rPr>
            </w:pPr>
            <w:r w:rsidRPr="0049015F">
              <w:rPr>
                <w:rFonts w:eastAsia="Times New Roman" w:cs="Calibri"/>
                <w:b/>
                <w:bCs/>
                <w:color w:val="000000"/>
                <w:sz w:val="20"/>
                <w:szCs w:val="20"/>
              </w:rPr>
              <w:t>Valore aggiunto</w:t>
            </w:r>
          </w:p>
        </w:tc>
        <w:tc>
          <w:tcPr>
            <w:tcW w:w="1822" w:type="pct"/>
            <w:gridSpan w:val="3"/>
            <w:tcBorders>
              <w:top w:val="single" w:sz="8" w:space="0" w:color="auto"/>
              <w:left w:val="nil"/>
              <w:bottom w:val="single" w:sz="8" w:space="0" w:color="auto"/>
              <w:right w:val="single" w:sz="8" w:space="0" w:color="000000"/>
            </w:tcBorders>
            <w:shd w:val="clear" w:color="000000" w:fill="D9D9D9"/>
            <w:vAlign w:val="center"/>
            <w:hideMark/>
          </w:tcPr>
          <w:p w14:paraId="30804E10" w14:textId="77777777" w:rsidR="0056011D" w:rsidRPr="0049015F" w:rsidRDefault="0056011D" w:rsidP="00223256">
            <w:pPr>
              <w:spacing w:after="0" w:line="240" w:lineRule="auto"/>
              <w:jc w:val="center"/>
              <w:rPr>
                <w:rFonts w:eastAsia="Times New Roman" w:cs="Calibri"/>
                <w:b/>
                <w:bCs/>
                <w:color w:val="000000"/>
                <w:sz w:val="20"/>
                <w:szCs w:val="20"/>
                <w:lang w:val="en-US"/>
              </w:rPr>
            </w:pPr>
            <w:r w:rsidRPr="0049015F">
              <w:rPr>
                <w:rFonts w:eastAsia="Times New Roman" w:cs="Calibri"/>
                <w:b/>
                <w:bCs/>
                <w:color w:val="000000"/>
                <w:sz w:val="20"/>
                <w:szCs w:val="20"/>
              </w:rPr>
              <w:t>Occupazione</w:t>
            </w:r>
          </w:p>
        </w:tc>
      </w:tr>
      <w:tr w:rsidR="0056011D" w:rsidRPr="0049015F" w14:paraId="055569C9" w14:textId="77777777" w:rsidTr="00223256">
        <w:trPr>
          <w:trHeight w:val="841"/>
        </w:trPr>
        <w:tc>
          <w:tcPr>
            <w:tcW w:w="1392" w:type="pct"/>
            <w:vMerge/>
            <w:tcBorders>
              <w:top w:val="single" w:sz="8" w:space="0" w:color="auto"/>
              <w:left w:val="single" w:sz="8" w:space="0" w:color="auto"/>
              <w:bottom w:val="single" w:sz="8" w:space="0" w:color="000000"/>
              <w:right w:val="single" w:sz="8" w:space="0" w:color="auto"/>
            </w:tcBorders>
            <w:vAlign w:val="center"/>
            <w:hideMark/>
          </w:tcPr>
          <w:p w14:paraId="33BBD513" w14:textId="77777777" w:rsidR="0056011D" w:rsidRPr="0049015F" w:rsidRDefault="0056011D" w:rsidP="00223256">
            <w:pPr>
              <w:spacing w:after="0" w:line="240" w:lineRule="auto"/>
              <w:rPr>
                <w:rFonts w:eastAsia="Times New Roman" w:cs="Calibri"/>
                <w:sz w:val="18"/>
                <w:szCs w:val="18"/>
                <w:lang w:val="en-US"/>
              </w:rPr>
            </w:pPr>
          </w:p>
        </w:tc>
        <w:tc>
          <w:tcPr>
            <w:tcW w:w="731" w:type="pct"/>
            <w:tcBorders>
              <w:top w:val="nil"/>
              <w:left w:val="nil"/>
              <w:bottom w:val="single" w:sz="8" w:space="0" w:color="auto"/>
              <w:right w:val="nil"/>
            </w:tcBorders>
            <w:shd w:val="clear" w:color="000000" w:fill="F2F2F2"/>
            <w:vAlign w:val="center"/>
            <w:hideMark/>
          </w:tcPr>
          <w:p w14:paraId="47E9FE63" w14:textId="77777777" w:rsidR="0056011D" w:rsidRPr="0049015F" w:rsidRDefault="0056011D" w:rsidP="00223256">
            <w:pPr>
              <w:spacing w:after="0" w:line="240" w:lineRule="auto"/>
              <w:jc w:val="center"/>
              <w:rPr>
                <w:rFonts w:eastAsia="Times New Roman" w:cs="Calibri"/>
                <w:b/>
                <w:bCs/>
                <w:color w:val="000000"/>
                <w:sz w:val="18"/>
                <w:szCs w:val="18"/>
              </w:rPr>
            </w:pPr>
            <w:r w:rsidRPr="0049015F">
              <w:rPr>
                <w:rFonts w:eastAsia="Times New Roman" w:cs="Calibri"/>
                <w:b/>
                <w:bCs/>
                <w:color w:val="000000"/>
                <w:sz w:val="18"/>
                <w:szCs w:val="18"/>
              </w:rPr>
              <w:t>Valori assoluti (milioni di euro)</w:t>
            </w:r>
          </w:p>
        </w:tc>
        <w:tc>
          <w:tcPr>
            <w:tcW w:w="560" w:type="pct"/>
            <w:tcBorders>
              <w:top w:val="nil"/>
              <w:left w:val="nil"/>
              <w:bottom w:val="single" w:sz="8" w:space="0" w:color="auto"/>
              <w:right w:val="nil"/>
            </w:tcBorders>
            <w:shd w:val="clear" w:color="000000" w:fill="F2F2F2"/>
            <w:vAlign w:val="center"/>
            <w:hideMark/>
          </w:tcPr>
          <w:p w14:paraId="76D0F68D"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SPCC</w:t>
            </w:r>
          </w:p>
        </w:tc>
        <w:tc>
          <w:tcPr>
            <w:tcW w:w="496" w:type="pct"/>
            <w:tcBorders>
              <w:top w:val="nil"/>
              <w:left w:val="nil"/>
              <w:bottom w:val="single" w:sz="8" w:space="0" w:color="auto"/>
              <w:right w:val="single" w:sz="8" w:space="0" w:color="auto"/>
            </w:tcBorders>
            <w:shd w:val="clear" w:color="000000" w:fill="F2F2F2"/>
            <w:vAlign w:val="center"/>
            <w:hideMark/>
          </w:tcPr>
          <w:p w14:paraId="498F7037"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economia</w:t>
            </w:r>
          </w:p>
        </w:tc>
        <w:tc>
          <w:tcPr>
            <w:tcW w:w="703" w:type="pct"/>
            <w:tcBorders>
              <w:top w:val="nil"/>
              <w:left w:val="nil"/>
              <w:bottom w:val="single" w:sz="8" w:space="0" w:color="auto"/>
              <w:right w:val="nil"/>
            </w:tcBorders>
            <w:shd w:val="clear" w:color="000000" w:fill="F2F2F2"/>
            <w:vAlign w:val="center"/>
            <w:hideMark/>
          </w:tcPr>
          <w:p w14:paraId="1ED0C486" w14:textId="77777777" w:rsidR="0056011D" w:rsidRPr="0049015F" w:rsidRDefault="0056011D" w:rsidP="00223256">
            <w:pPr>
              <w:spacing w:after="0" w:line="240" w:lineRule="auto"/>
              <w:jc w:val="center"/>
              <w:rPr>
                <w:rFonts w:eastAsia="Times New Roman" w:cs="Calibri"/>
                <w:b/>
                <w:bCs/>
                <w:color w:val="000000"/>
                <w:sz w:val="18"/>
                <w:szCs w:val="18"/>
              </w:rPr>
            </w:pPr>
            <w:r>
              <w:rPr>
                <w:rFonts w:eastAsia="Times New Roman" w:cs="Calibri"/>
                <w:b/>
                <w:bCs/>
                <w:color w:val="000000"/>
                <w:sz w:val="18"/>
                <w:szCs w:val="18"/>
              </w:rPr>
              <w:t>Occupati</w:t>
            </w:r>
          </w:p>
        </w:tc>
        <w:tc>
          <w:tcPr>
            <w:tcW w:w="561" w:type="pct"/>
            <w:tcBorders>
              <w:top w:val="nil"/>
              <w:left w:val="nil"/>
              <w:bottom w:val="single" w:sz="8" w:space="0" w:color="auto"/>
              <w:right w:val="nil"/>
            </w:tcBorders>
            <w:shd w:val="clear" w:color="000000" w:fill="F2F2F2"/>
            <w:vAlign w:val="center"/>
            <w:hideMark/>
          </w:tcPr>
          <w:p w14:paraId="4A101AA7"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SPCC</w:t>
            </w:r>
          </w:p>
        </w:tc>
        <w:tc>
          <w:tcPr>
            <w:tcW w:w="558" w:type="pct"/>
            <w:tcBorders>
              <w:top w:val="nil"/>
              <w:left w:val="nil"/>
              <w:bottom w:val="single" w:sz="8" w:space="0" w:color="auto"/>
              <w:right w:val="single" w:sz="8" w:space="0" w:color="auto"/>
            </w:tcBorders>
            <w:shd w:val="clear" w:color="000000" w:fill="F2F2F2"/>
            <w:vAlign w:val="center"/>
            <w:hideMark/>
          </w:tcPr>
          <w:p w14:paraId="66DB4791"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economia</w:t>
            </w:r>
          </w:p>
        </w:tc>
      </w:tr>
      <w:tr w:rsidR="0056011D" w:rsidRPr="0049015F" w14:paraId="7A349AA1"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38C7EAE8"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Architettura e design</w:t>
            </w:r>
          </w:p>
        </w:tc>
        <w:tc>
          <w:tcPr>
            <w:tcW w:w="731" w:type="pct"/>
            <w:tcBorders>
              <w:top w:val="nil"/>
              <w:left w:val="single" w:sz="4" w:space="0" w:color="auto"/>
              <w:bottom w:val="nil"/>
              <w:right w:val="nil"/>
            </w:tcBorders>
            <w:shd w:val="clear" w:color="auto" w:fill="auto"/>
            <w:noWrap/>
            <w:vAlign w:val="center"/>
            <w:hideMark/>
          </w:tcPr>
          <w:p w14:paraId="688BAA88"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7.819</w:t>
            </w:r>
          </w:p>
        </w:tc>
        <w:tc>
          <w:tcPr>
            <w:tcW w:w="560" w:type="pct"/>
            <w:tcBorders>
              <w:top w:val="nil"/>
              <w:left w:val="nil"/>
              <w:bottom w:val="nil"/>
              <w:right w:val="nil"/>
            </w:tcBorders>
            <w:shd w:val="clear" w:color="auto" w:fill="auto"/>
            <w:noWrap/>
            <w:vAlign w:val="center"/>
            <w:hideMark/>
          </w:tcPr>
          <w:p w14:paraId="511A24F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8,2</w:t>
            </w:r>
          </w:p>
        </w:tc>
        <w:tc>
          <w:tcPr>
            <w:tcW w:w="496" w:type="pct"/>
            <w:tcBorders>
              <w:top w:val="nil"/>
              <w:left w:val="nil"/>
              <w:bottom w:val="nil"/>
              <w:right w:val="single" w:sz="4" w:space="0" w:color="auto"/>
            </w:tcBorders>
            <w:shd w:val="clear" w:color="auto" w:fill="auto"/>
            <w:noWrap/>
            <w:vAlign w:val="center"/>
            <w:hideMark/>
          </w:tcPr>
          <w:p w14:paraId="7308A70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0,5</w:t>
            </w:r>
          </w:p>
        </w:tc>
        <w:tc>
          <w:tcPr>
            <w:tcW w:w="703" w:type="pct"/>
            <w:tcBorders>
              <w:top w:val="nil"/>
              <w:left w:val="nil"/>
              <w:bottom w:val="nil"/>
              <w:right w:val="nil"/>
            </w:tcBorders>
            <w:shd w:val="clear" w:color="auto" w:fill="auto"/>
            <w:noWrap/>
            <w:vAlign w:val="center"/>
            <w:hideMark/>
          </w:tcPr>
          <w:p w14:paraId="2DFC2064"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151.045</w:t>
            </w:r>
          </w:p>
        </w:tc>
        <w:tc>
          <w:tcPr>
            <w:tcW w:w="561" w:type="pct"/>
            <w:tcBorders>
              <w:top w:val="nil"/>
              <w:left w:val="nil"/>
              <w:bottom w:val="nil"/>
              <w:right w:val="nil"/>
            </w:tcBorders>
            <w:shd w:val="clear" w:color="auto" w:fill="auto"/>
            <w:noWrap/>
            <w:vAlign w:val="center"/>
            <w:hideMark/>
          </w:tcPr>
          <w:p w14:paraId="3C73715F"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10,1</w:t>
            </w:r>
          </w:p>
        </w:tc>
        <w:tc>
          <w:tcPr>
            <w:tcW w:w="558" w:type="pct"/>
            <w:tcBorders>
              <w:top w:val="nil"/>
              <w:left w:val="nil"/>
              <w:bottom w:val="nil"/>
              <w:right w:val="single" w:sz="4" w:space="0" w:color="auto"/>
            </w:tcBorders>
            <w:shd w:val="clear" w:color="auto" w:fill="auto"/>
            <w:noWrap/>
            <w:vAlign w:val="center"/>
            <w:hideMark/>
          </w:tcPr>
          <w:p w14:paraId="33D12992"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0,6</w:t>
            </w:r>
          </w:p>
        </w:tc>
      </w:tr>
      <w:tr w:rsidR="0056011D" w:rsidRPr="0049015F" w14:paraId="5ADB5314"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4F1D1576"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Comunicazione</w:t>
            </w:r>
          </w:p>
        </w:tc>
        <w:tc>
          <w:tcPr>
            <w:tcW w:w="731" w:type="pct"/>
            <w:tcBorders>
              <w:top w:val="nil"/>
              <w:left w:val="single" w:sz="4" w:space="0" w:color="auto"/>
              <w:bottom w:val="nil"/>
              <w:right w:val="nil"/>
            </w:tcBorders>
            <w:shd w:val="clear" w:color="auto" w:fill="auto"/>
            <w:noWrap/>
            <w:vAlign w:val="center"/>
            <w:hideMark/>
          </w:tcPr>
          <w:p w14:paraId="29CD3D30"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5.481</w:t>
            </w:r>
          </w:p>
        </w:tc>
        <w:tc>
          <w:tcPr>
            <w:tcW w:w="560" w:type="pct"/>
            <w:tcBorders>
              <w:top w:val="nil"/>
              <w:left w:val="nil"/>
              <w:bottom w:val="nil"/>
              <w:right w:val="nil"/>
            </w:tcBorders>
            <w:shd w:val="clear" w:color="auto" w:fill="auto"/>
            <w:noWrap/>
            <w:vAlign w:val="center"/>
            <w:hideMark/>
          </w:tcPr>
          <w:p w14:paraId="41B134CD"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5,7</w:t>
            </w:r>
          </w:p>
        </w:tc>
        <w:tc>
          <w:tcPr>
            <w:tcW w:w="496" w:type="pct"/>
            <w:tcBorders>
              <w:top w:val="nil"/>
              <w:left w:val="nil"/>
              <w:bottom w:val="nil"/>
              <w:right w:val="single" w:sz="4" w:space="0" w:color="auto"/>
            </w:tcBorders>
            <w:shd w:val="clear" w:color="auto" w:fill="auto"/>
            <w:noWrap/>
            <w:vAlign w:val="center"/>
            <w:hideMark/>
          </w:tcPr>
          <w:p w14:paraId="4643788F"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2574E8DB"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114.216</w:t>
            </w:r>
          </w:p>
        </w:tc>
        <w:tc>
          <w:tcPr>
            <w:tcW w:w="561" w:type="pct"/>
            <w:tcBorders>
              <w:top w:val="nil"/>
              <w:left w:val="nil"/>
              <w:bottom w:val="nil"/>
              <w:right w:val="nil"/>
            </w:tcBorders>
            <w:shd w:val="clear" w:color="auto" w:fill="auto"/>
            <w:noWrap/>
            <w:vAlign w:val="center"/>
            <w:hideMark/>
          </w:tcPr>
          <w:p w14:paraId="1115EA6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7,7</w:t>
            </w:r>
          </w:p>
        </w:tc>
        <w:tc>
          <w:tcPr>
            <w:tcW w:w="558" w:type="pct"/>
            <w:tcBorders>
              <w:top w:val="nil"/>
              <w:left w:val="nil"/>
              <w:bottom w:val="nil"/>
              <w:right w:val="single" w:sz="4" w:space="0" w:color="auto"/>
            </w:tcBorders>
            <w:shd w:val="clear" w:color="auto" w:fill="auto"/>
            <w:noWrap/>
            <w:vAlign w:val="center"/>
            <w:hideMark/>
          </w:tcPr>
          <w:p w14:paraId="10CE7140"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0,4</w:t>
            </w:r>
          </w:p>
        </w:tc>
      </w:tr>
      <w:tr w:rsidR="0056011D" w:rsidRPr="0049015F" w14:paraId="506DE7AC"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B0F1443"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Audiovisivo e musica</w:t>
            </w:r>
          </w:p>
        </w:tc>
        <w:tc>
          <w:tcPr>
            <w:tcW w:w="731" w:type="pct"/>
            <w:tcBorders>
              <w:top w:val="nil"/>
              <w:left w:val="single" w:sz="4" w:space="0" w:color="auto"/>
              <w:bottom w:val="nil"/>
              <w:right w:val="nil"/>
            </w:tcBorders>
            <w:shd w:val="clear" w:color="auto" w:fill="auto"/>
            <w:noWrap/>
            <w:vAlign w:val="center"/>
            <w:hideMark/>
          </w:tcPr>
          <w:p w14:paraId="7C891AB0"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5.839</w:t>
            </w:r>
          </w:p>
        </w:tc>
        <w:tc>
          <w:tcPr>
            <w:tcW w:w="560" w:type="pct"/>
            <w:tcBorders>
              <w:top w:val="nil"/>
              <w:left w:val="nil"/>
              <w:bottom w:val="nil"/>
              <w:right w:val="nil"/>
            </w:tcBorders>
            <w:shd w:val="clear" w:color="auto" w:fill="auto"/>
            <w:noWrap/>
            <w:vAlign w:val="center"/>
            <w:hideMark/>
          </w:tcPr>
          <w:p w14:paraId="32D1D5AA"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6,1</w:t>
            </w:r>
          </w:p>
        </w:tc>
        <w:tc>
          <w:tcPr>
            <w:tcW w:w="496" w:type="pct"/>
            <w:tcBorders>
              <w:top w:val="nil"/>
              <w:left w:val="nil"/>
              <w:bottom w:val="nil"/>
              <w:right w:val="single" w:sz="4" w:space="0" w:color="auto"/>
            </w:tcBorders>
            <w:shd w:val="clear" w:color="auto" w:fill="auto"/>
            <w:noWrap/>
            <w:vAlign w:val="center"/>
            <w:hideMark/>
          </w:tcPr>
          <w:p w14:paraId="36FE9AD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60864FBE"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60.617</w:t>
            </w:r>
          </w:p>
        </w:tc>
        <w:tc>
          <w:tcPr>
            <w:tcW w:w="561" w:type="pct"/>
            <w:tcBorders>
              <w:top w:val="nil"/>
              <w:left w:val="nil"/>
              <w:bottom w:val="nil"/>
              <w:right w:val="nil"/>
            </w:tcBorders>
            <w:shd w:val="clear" w:color="auto" w:fill="auto"/>
            <w:noWrap/>
            <w:vAlign w:val="center"/>
            <w:hideMark/>
          </w:tcPr>
          <w:p w14:paraId="1BAE039E"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4,1</w:t>
            </w:r>
          </w:p>
        </w:tc>
        <w:tc>
          <w:tcPr>
            <w:tcW w:w="558" w:type="pct"/>
            <w:tcBorders>
              <w:top w:val="nil"/>
              <w:left w:val="nil"/>
              <w:bottom w:val="nil"/>
              <w:right w:val="single" w:sz="4" w:space="0" w:color="auto"/>
            </w:tcBorders>
            <w:shd w:val="clear" w:color="auto" w:fill="auto"/>
            <w:noWrap/>
            <w:vAlign w:val="center"/>
            <w:hideMark/>
          </w:tcPr>
          <w:p w14:paraId="7DCD84D5"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r>
      <w:tr w:rsidR="0056011D" w:rsidRPr="0049015F" w14:paraId="134A3085"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35D9AE9"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Videogiochi e software</w:t>
            </w:r>
          </w:p>
        </w:tc>
        <w:tc>
          <w:tcPr>
            <w:tcW w:w="731" w:type="pct"/>
            <w:tcBorders>
              <w:top w:val="nil"/>
              <w:left w:val="single" w:sz="4" w:space="0" w:color="auto"/>
              <w:bottom w:val="nil"/>
              <w:right w:val="nil"/>
            </w:tcBorders>
            <w:shd w:val="clear" w:color="auto" w:fill="auto"/>
            <w:noWrap/>
            <w:vAlign w:val="center"/>
            <w:hideMark/>
          </w:tcPr>
          <w:p w14:paraId="590CA5EC"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14.599</w:t>
            </w:r>
          </w:p>
        </w:tc>
        <w:tc>
          <w:tcPr>
            <w:tcW w:w="560" w:type="pct"/>
            <w:tcBorders>
              <w:top w:val="nil"/>
              <w:left w:val="nil"/>
              <w:bottom w:val="nil"/>
              <w:right w:val="nil"/>
            </w:tcBorders>
            <w:shd w:val="clear" w:color="auto" w:fill="auto"/>
            <w:noWrap/>
            <w:vAlign w:val="center"/>
            <w:hideMark/>
          </w:tcPr>
          <w:p w14:paraId="5546414C"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15,3</w:t>
            </w:r>
          </w:p>
        </w:tc>
        <w:tc>
          <w:tcPr>
            <w:tcW w:w="496" w:type="pct"/>
            <w:tcBorders>
              <w:top w:val="nil"/>
              <w:left w:val="nil"/>
              <w:bottom w:val="nil"/>
              <w:right w:val="single" w:sz="4" w:space="0" w:color="auto"/>
            </w:tcBorders>
            <w:shd w:val="clear" w:color="auto" w:fill="auto"/>
            <w:noWrap/>
            <w:vAlign w:val="center"/>
            <w:hideMark/>
          </w:tcPr>
          <w:p w14:paraId="0343F667"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0,9</w:t>
            </w:r>
          </w:p>
        </w:tc>
        <w:tc>
          <w:tcPr>
            <w:tcW w:w="703" w:type="pct"/>
            <w:tcBorders>
              <w:top w:val="nil"/>
              <w:left w:val="nil"/>
              <w:bottom w:val="nil"/>
              <w:right w:val="nil"/>
            </w:tcBorders>
            <w:shd w:val="clear" w:color="auto" w:fill="auto"/>
            <w:noWrap/>
            <w:vAlign w:val="center"/>
            <w:hideMark/>
          </w:tcPr>
          <w:p w14:paraId="61506F3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184.941</w:t>
            </w:r>
          </w:p>
        </w:tc>
        <w:tc>
          <w:tcPr>
            <w:tcW w:w="561" w:type="pct"/>
            <w:tcBorders>
              <w:top w:val="nil"/>
              <w:left w:val="nil"/>
              <w:bottom w:val="nil"/>
              <w:right w:val="nil"/>
            </w:tcBorders>
            <w:shd w:val="clear" w:color="auto" w:fill="auto"/>
            <w:noWrap/>
            <w:vAlign w:val="center"/>
            <w:hideMark/>
          </w:tcPr>
          <w:p w14:paraId="65C74162"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12,4</w:t>
            </w:r>
          </w:p>
        </w:tc>
        <w:tc>
          <w:tcPr>
            <w:tcW w:w="558" w:type="pct"/>
            <w:tcBorders>
              <w:top w:val="nil"/>
              <w:left w:val="nil"/>
              <w:bottom w:val="nil"/>
              <w:right w:val="single" w:sz="4" w:space="0" w:color="auto"/>
            </w:tcBorders>
            <w:shd w:val="clear" w:color="auto" w:fill="auto"/>
            <w:noWrap/>
            <w:vAlign w:val="center"/>
            <w:hideMark/>
          </w:tcPr>
          <w:p w14:paraId="28244A7C"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0,7</w:t>
            </w:r>
          </w:p>
        </w:tc>
      </w:tr>
      <w:tr w:rsidR="0056011D" w:rsidRPr="0049015F" w14:paraId="1FBB364F"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0341E02"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Editoria e stampa</w:t>
            </w:r>
          </w:p>
        </w:tc>
        <w:tc>
          <w:tcPr>
            <w:tcW w:w="731" w:type="pct"/>
            <w:tcBorders>
              <w:top w:val="nil"/>
              <w:left w:val="single" w:sz="4" w:space="0" w:color="auto"/>
              <w:bottom w:val="nil"/>
              <w:right w:val="nil"/>
            </w:tcBorders>
            <w:shd w:val="clear" w:color="auto" w:fill="auto"/>
            <w:noWrap/>
            <w:vAlign w:val="center"/>
            <w:hideMark/>
          </w:tcPr>
          <w:p w14:paraId="0A6FF55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10.842</w:t>
            </w:r>
          </w:p>
        </w:tc>
        <w:tc>
          <w:tcPr>
            <w:tcW w:w="560" w:type="pct"/>
            <w:tcBorders>
              <w:top w:val="nil"/>
              <w:left w:val="nil"/>
              <w:bottom w:val="nil"/>
              <w:right w:val="nil"/>
            </w:tcBorders>
            <w:shd w:val="clear" w:color="auto" w:fill="auto"/>
            <w:noWrap/>
            <w:vAlign w:val="center"/>
            <w:hideMark/>
          </w:tcPr>
          <w:p w14:paraId="0423D071"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11,4</w:t>
            </w:r>
          </w:p>
        </w:tc>
        <w:tc>
          <w:tcPr>
            <w:tcW w:w="496" w:type="pct"/>
            <w:tcBorders>
              <w:top w:val="nil"/>
              <w:left w:val="nil"/>
              <w:bottom w:val="nil"/>
              <w:right w:val="single" w:sz="4" w:space="0" w:color="auto"/>
            </w:tcBorders>
            <w:shd w:val="clear" w:color="auto" w:fill="auto"/>
            <w:noWrap/>
            <w:vAlign w:val="center"/>
            <w:hideMark/>
          </w:tcPr>
          <w:p w14:paraId="6D003D9D"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0,6</w:t>
            </w:r>
          </w:p>
        </w:tc>
        <w:tc>
          <w:tcPr>
            <w:tcW w:w="703" w:type="pct"/>
            <w:tcBorders>
              <w:top w:val="nil"/>
              <w:left w:val="nil"/>
              <w:bottom w:val="nil"/>
              <w:right w:val="nil"/>
            </w:tcBorders>
            <w:shd w:val="clear" w:color="auto" w:fill="auto"/>
            <w:noWrap/>
            <w:vAlign w:val="center"/>
            <w:hideMark/>
          </w:tcPr>
          <w:p w14:paraId="3D48A393"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192.814</w:t>
            </w:r>
          </w:p>
        </w:tc>
        <w:tc>
          <w:tcPr>
            <w:tcW w:w="561" w:type="pct"/>
            <w:tcBorders>
              <w:top w:val="nil"/>
              <w:left w:val="nil"/>
              <w:bottom w:val="nil"/>
              <w:right w:val="nil"/>
            </w:tcBorders>
            <w:shd w:val="clear" w:color="auto" w:fill="auto"/>
            <w:noWrap/>
            <w:vAlign w:val="center"/>
            <w:hideMark/>
          </w:tcPr>
          <w:p w14:paraId="26B81BD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12,9</w:t>
            </w:r>
          </w:p>
        </w:tc>
        <w:tc>
          <w:tcPr>
            <w:tcW w:w="558" w:type="pct"/>
            <w:tcBorders>
              <w:top w:val="nil"/>
              <w:left w:val="nil"/>
              <w:bottom w:val="nil"/>
              <w:right w:val="single" w:sz="4" w:space="0" w:color="auto"/>
            </w:tcBorders>
            <w:shd w:val="clear" w:color="auto" w:fill="auto"/>
            <w:noWrap/>
            <w:vAlign w:val="center"/>
            <w:hideMark/>
          </w:tcPr>
          <w:p w14:paraId="0010CDFE"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0,8</w:t>
            </w:r>
          </w:p>
        </w:tc>
      </w:tr>
      <w:tr w:rsidR="0056011D" w:rsidRPr="0049015F" w14:paraId="4EB64C20"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6C1F2E8B" w14:textId="77777777" w:rsidR="0056011D" w:rsidRPr="0049015F" w:rsidRDefault="0056011D" w:rsidP="00223256">
            <w:pPr>
              <w:spacing w:after="0" w:line="240" w:lineRule="auto"/>
              <w:rPr>
                <w:rFonts w:eastAsia="Times New Roman" w:cstheme="minorHAnsi"/>
                <w:sz w:val="20"/>
                <w:szCs w:val="20"/>
                <w:lang w:val="en-US"/>
              </w:rPr>
            </w:pPr>
            <w:proofErr w:type="spellStart"/>
            <w:r w:rsidRPr="0049015F">
              <w:rPr>
                <w:rFonts w:eastAsia="Times New Roman" w:cstheme="minorHAnsi"/>
                <w:sz w:val="20"/>
                <w:szCs w:val="20"/>
              </w:rPr>
              <w:t>Performing</w:t>
            </w:r>
            <w:proofErr w:type="spellEnd"/>
            <w:r w:rsidRPr="0049015F">
              <w:rPr>
                <w:rFonts w:eastAsia="Times New Roman" w:cstheme="minorHAnsi"/>
                <w:sz w:val="20"/>
                <w:szCs w:val="20"/>
              </w:rPr>
              <w:t xml:space="preserve"> </w:t>
            </w:r>
            <w:proofErr w:type="spellStart"/>
            <w:r w:rsidRPr="0049015F">
              <w:rPr>
                <w:rFonts w:eastAsia="Times New Roman" w:cstheme="minorHAnsi"/>
                <w:sz w:val="20"/>
                <w:szCs w:val="20"/>
              </w:rPr>
              <w:t>arts</w:t>
            </w:r>
            <w:proofErr w:type="spellEnd"/>
            <w:r w:rsidRPr="0049015F">
              <w:rPr>
                <w:rFonts w:eastAsia="Times New Roman" w:cstheme="minorHAnsi"/>
                <w:sz w:val="20"/>
                <w:szCs w:val="20"/>
              </w:rPr>
              <w:t xml:space="preserve"> e arti visive</w:t>
            </w:r>
          </w:p>
        </w:tc>
        <w:tc>
          <w:tcPr>
            <w:tcW w:w="731" w:type="pct"/>
            <w:tcBorders>
              <w:top w:val="nil"/>
              <w:left w:val="single" w:sz="4" w:space="0" w:color="auto"/>
              <w:bottom w:val="nil"/>
              <w:right w:val="nil"/>
            </w:tcBorders>
            <w:shd w:val="clear" w:color="auto" w:fill="auto"/>
            <w:noWrap/>
            <w:vAlign w:val="center"/>
            <w:hideMark/>
          </w:tcPr>
          <w:p w14:paraId="03497AAB"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5.038</w:t>
            </w:r>
          </w:p>
        </w:tc>
        <w:tc>
          <w:tcPr>
            <w:tcW w:w="560" w:type="pct"/>
            <w:tcBorders>
              <w:top w:val="nil"/>
              <w:left w:val="nil"/>
              <w:bottom w:val="nil"/>
              <w:right w:val="nil"/>
            </w:tcBorders>
            <w:shd w:val="clear" w:color="auto" w:fill="auto"/>
            <w:noWrap/>
            <w:vAlign w:val="center"/>
            <w:hideMark/>
          </w:tcPr>
          <w:p w14:paraId="34F3A273"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5,3</w:t>
            </w:r>
          </w:p>
        </w:tc>
        <w:tc>
          <w:tcPr>
            <w:tcW w:w="496" w:type="pct"/>
            <w:tcBorders>
              <w:top w:val="nil"/>
              <w:left w:val="nil"/>
              <w:bottom w:val="nil"/>
              <w:right w:val="single" w:sz="4" w:space="0" w:color="auto"/>
            </w:tcBorders>
            <w:shd w:val="clear" w:color="auto" w:fill="auto"/>
            <w:noWrap/>
            <w:vAlign w:val="center"/>
            <w:hideMark/>
          </w:tcPr>
          <w:p w14:paraId="01ABF5B1"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3CFD3E9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96.096</w:t>
            </w:r>
          </w:p>
        </w:tc>
        <w:tc>
          <w:tcPr>
            <w:tcW w:w="561" w:type="pct"/>
            <w:tcBorders>
              <w:top w:val="nil"/>
              <w:left w:val="nil"/>
              <w:bottom w:val="nil"/>
              <w:right w:val="nil"/>
            </w:tcBorders>
            <w:shd w:val="clear" w:color="auto" w:fill="auto"/>
            <w:noWrap/>
            <w:vAlign w:val="center"/>
            <w:hideMark/>
          </w:tcPr>
          <w:p w14:paraId="5A574F5F"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6,4</w:t>
            </w:r>
          </w:p>
        </w:tc>
        <w:tc>
          <w:tcPr>
            <w:tcW w:w="558" w:type="pct"/>
            <w:tcBorders>
              <w:top w:val="nil"/>
              <w:left w:val="nil"/>
              <w:bottom w:val="nil"/>
              <w:right w:val="single" w:sz="4" w:space="0" w:color="auto"/>
            </w:tcBorders>
            <w:shd w:val="clear" w:color="auto" w:fill="auto"/>
            <w:noWrap/>
            <w:vAlign w:val="center"/>
            <w:hideMark/>
          </w:tcPr>
          <w:p w14:paraId="628CCD8C"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0,4</w:t>
            </w:r>
          </w:p>
        </w:tc>
      </w:tr>
      <w:tr w:rsidR="0056011D" w:rsidRPr="0049015F" w14:paraId="777B3063" w14:textId="77777777" w:rsidTr="00223256">
        <w:trPr>
          <w:trHeight w:hRule="exact" w:val="312"/>
        </w:trPr>
        <w:tc>
          <w:tcPr>
            <w:tcW w:w="1392" w:type="pct"/>
            <w:tcBorders>
              <w:top w:val="nil"/>
              <w:left w:val="single" w:sz="8" w:space="0" w:color="auto"/>
              <w:bottom w:val="single" w:sz="8" w:space="0" w:color="auto"/>
              <w:right w:val="single" w:sz="8" w:space="0" w:color="auto"/>
            </w:tcBorders>
            <w:shd w:val="clear" w:color="auto" w:fill="auto"/>
            <w:noWrap/>
            <w:vAlign w:val="center"/>
            <w:hideMark/>
          </w:tcPr>
          <w:p w14:paraId="4293406A"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Patrimonio storico e artistico</w:t>
            </w:r>
          </w:p>
        </w:tc>
        <w:tc>
          <w:tcPr>
            <w:tcW w:w="731" w:type="pct"/>
            <w:tcBorders>
              <w:top w:val="nil"/>
              <w:left w:val="single" w:sz="4" w:space="0" w:color="auto"/>
              <w:bottom w:val="single" w:sz="4" w:space="0" w:color="auto"/>
              <w:right w:val="nil"/>
            </w:tcBorders>
            <w:shd w:val="clear" w:color="auto" w:fill="auto"/>
            <w:noWrap/>
            <w:vAlign w:val="center"/>
            <w:hideMark/>
          </w:tcPr>
          <w:p w14:paraId="261B05B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3.099</w:t>
            </w:r>
          </w:p>
        </w:tc>
        <w:tc>
          <w:tcPr>
            <w:tcW w:w="560" w:type="pct"/>
            <w:tcBorders>
              <w:top w:val="nil"/>
              <w:left w:val="nil"/>
              <w:bottom w:val="single" w:sz="4" w:space="0" w:color="auto"/>
              <w:right w:val="nil"/>
            </w:tcBorders>
            <w:shd w:val="clear" w:color="auto" w:fill="auto"/>
            <w:noWrap/>
            <w:vAlign w:val="center"/>
            <w:hideMark/>
          </w:tcPr>
          <w:p w14:paraId="75B703D6"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3,2</w:t>
            </w:r>
          </w:p>
        </w:tc>
        <w:tc>
          <w:tcPr>
            <w:tcW w:w="496" w:type="pct"/>
            <w:tcBorders>
              <w:top w:val="nil"/>
              <w:left w:val="nil"/>
              <w:bottom w:val="single" w:sz="4" w:space="0" w:color="auto"/>
              <w:right w:val="single" w:sz="4" w:space="0" w:color="auto"/>
            </w:tcBorders>
            <w:shd w:val="clear" w:color="auto" w:fill="auto"/>
            <w:noWrap/>
            <w:vAlign w:val="center"/>
            <w:hideMark/>
          </w:tcPr>
          <w:p w14:paraId="091B1817"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c>
          <w:tcPr>
            <w:tcW w:w="703" w:type="pct"/>
            <w:tcBorders>
              <w:top w:val="nil"/>
              <w:left w:val="nil"/>
              <w:bottom w:val="single" w:sz="4" w:space="0" w:color="auto"/>
              <w:right w:val="nil"/>
            </w:tcBorders>
            <w:shd w:val="clear" w:color="auto" w:fill="auto"/>
            <w:noWrap/>
            <w:vAlign w:val="center"/>
            <w:hideMark/>
          </w:tcPr>
          <w:p w14:paraId="6F77DAD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51.702</w:t>
            </w:r>
          </w:p>
        </w:tc>
        <w:tc>
          <w:tcPr>
            <w:tcW w:w="561" w:type="pct"/>
            <w:tcBorders>
              <w:top w:val="nil"/>
              <w:left w:val="nil"/>
              <w:bottom w:val="single" w:sz="4" w:space="0" w:color="auto"/>
              <w:right w:val="nil"/>
            </w:tcBorders>
            <w:shd w:val="clear" w:color="auto" w:fill="auto"/>
            <w:noWrap/>
            <w:vAlign w:val="center"/>
            <w:hideMark/>
          </w:tcPr>
          <w:p w14:paraId="64130B3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3,5</w:t>
            </w:r>
          </w:p>
        </w:tc>
        <w:tc>
          <w:tcPr>
            <w:tcW w:w="558" w:type="pct"/>
            <w:tcBorders>
              <w:top w:val="nil"/>
              <w:left w:val="nil"/>
              <w:bottom w:val="single" w:sz="4" w:space="0" w:color="auto"/>
              <w:right w:val="single" w:sz="4" w:space="0" w:color="auto"/>
            </w:tcBorders>
            <w:shd w:val="clear" w:color="auto" w:fill="auto"/>
            <w:noWrap/>
            <w:vAlign w:val="center"/>
            <w:hideMark/>
          </w:tcPr>
          <w:p w14:paraId="49A26EA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r>
      <w:tr w:rsidR="0056011D" w:rsidRPr="0049015F" w14:paraId="5FAF068C" w14:textId="77777777" w:rsidTr="00223256">
        <w:trPr>
          <w:trHeight w:hRule="exact" w:val="312"/>
        </w:trPr>
        <w:tc>
          <w:tcPr>
            <w:tcW w:w="1392" w:type="pct"/>
            <w:tcBorders>
              <w:top w:val="nil"/>
              <w:left w:val="single" w:sz="8" w:space="0" w:color="auto"/>
              <w:bottom w:val="nil"/>
              <w:right w:val="single" w:sz="8" w:space="0" w:color="auto"/>
            </w:tcBorders>
            <w:shd w:val="clear" w:color="000000" w:fill="F2F2F2"/>
            <w:noWrap/>
            <w:vAlign w:val="center"/>
            <w:hideMark/>
          </w:tcPr>
          <w:p w14:paraId="4BFC499D"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CORE CULTURA</w:t>
            </w:r>
          </w:p>
        </w:tc>
        <w:tc>
          <w:tcPr>
            <w:tcW w:w="731" w:type="pct"/>
            <w:tcBorders>
              <w:top w:val="single" w:sz="4" w:space="0" w:color="auto"/>
              <w:left w:val="single" w:sz="4" w:space="0" w:color="auto"/>
              <w:bottom w:val="nil"/>
              <w:right w:val="nil"/>
            </w:tcBorders>
            <w:shd w:val="clear" w:color="auto" w:fill="F2F2F2" w:themeFill="background1" w:themeFillShade="F2"/>
            <w:noWrap/>
            <w:vAlign w:val="center"/>
            <w:hideMark/>
          </w:tcPr>
          <w:p w14:paraId="28A0EB6C"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52.717</w:t>
            </w:r>
          </w:p>
        </w:tc>
        <w:tc>
          <w:tcPr>
            <w:tcW w:w="560" w:type="pct"/>
            <w:tcBorders>
              <w:top w:val="single" w:sz="4" w:space="0" w:color="auto"/>
              <w:left w:val="nil"/>
              <w:bottom w:val="nil"/>
              <w:right w:val="nil"/>
            </w:tcBorders>
            <w:shd w:val="clear" w:color="auto" w:fill="F2F2F2" w:themeFill="background1" w:themeFillShade="F2"/>
            <w:noWrap/>
            <w:vAlign w:val="center"/>
            <w:hideMark/>
          </w:tcPr>
          <w:p w14:paraId="40744A7A"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55,2</w:t>
            </w:r>
          </w:p>
        </w:tc>
        <w:tc>
          <w:tcPr>
            <w:tcW w:w="496" w:type="pct"/>
            <w:tcBorders>
              <w:top w:val="single" w:sz="4" w:space="0" w:color="auto"/>
              <w:left w:val="nil"/>
              <w:bottom w:val="nil"/>
              <w:right w:val="single" w:sz="4" w:space="0" w:color="auto"/>
            </w:tcBorders>
            <w:shd w:val="clear" w:color="auto" w:fill="F2F2F2" w:themeFill="background1" w:themeFillShade="F2"/>
            <w:noWrap/>
            <w:vAlign w:val="center"/>
            <w:hideMark/>
          </w:tcPr>
          <w:p w14:paraId="485A05A8"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3,1</w:t>
            </w:r>
          </w:p>
        </w:tc>
        <w:tc>
          <w:tcPr>
            <w:tcW w:w="703" w:type="pct"/>
            <w:tcBorders>
              <w:top w:val="single" w:sz="4" w:space="0" w:color="auto"/>
              <w:left w:val="nil"/>
              <w:bottom w:val="nil"/>
              <w:right w:val="nil"/>
            </w:tcBorders>
            <w:shd w:val="clear" w:color="auto" w:fill="F2F2F2" w:themeFill="background1" w:themeFillShade="F2"/>
            <w:noWrap/>
            <w:vAlign w:val="center"/>
            <w:hideMark/>
          </w:tcPr>
          <w:p w14:paraId="4097E7FB" w14:textId="77777777" w:rsidR="0056011D" w:rsidRPr="0049015F" w:rsidRDefault="0056011D" w:rsidP="00223256">
            <w:pPr>
              <w:spacing w:after="0" w:line="240" w:lineRule="auto"/>
              <w:jc w:val="right"/>
              <w:rPr>
                <w:rFonts w:eastAsia="Times New Roman" w:cstheme="minorHAnsi"/>
                <w:b/>
                <w:bCs/>
                <w:sz w:val="20"/>
                <w:szCs w:val="20"/>
                <w:lang w:val="en-US"/>
              </w:rPr>
            </w:pPr>
            <w:r w:rsidRPr="0049015F">
              <w:rPr>
                <w:rFonts w:ascii="Calibri" w:hAnsi="Calibri" w:cs="Calibri"/>
                <w:b/>
                <w:bCs/>
                <w:color w:val="000000"/>
                <w:sz w:val="18"/>
                <w:szCs w:val="18"/>
              </w:rPr>
              <w:t>851.431</w:t>
            </w:r>
          </w:p>
        </w:tc>
        <w:tc>
          <w:tcPr>
            <w:tcW w:w="561" w:type="pct"/>
            <w:tcBorders>
              <w:top w:val="single" w:sz="4" w:space="0" w:color="auto"/>
              <w:left w:val="nil"/>
              <w:bottom w:val="nil"/>
              <w:right w:val="nil"/>
            </w:tcBorders>
            <w:shd w:val="clear" w:color="auto" w:fill="F2F2F2" w:themeFill="background1" w:themeFillShade="F2"/>
            <w:noWrap/>
            <w:vAlign w:val="center"/>
            <w:hideMark/>
          </w:tcPr>
          <w:p w14:paraId="1EAB5BE1"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57,1</w:t>
            </w:r>
          </w:p>
        </w:tc>
        <w:tc>
          <w:tcPr>
            <w:tcW w:w="558" w:type="pct"/>
            <w:tcBorders>
              <w:top w:val="single" w:sz="4" w:space="0" w:color="auto"/>
              <w:left w:val="nil"/>
              <w:bottom w:val="nil"/>
              <w:right w:val="single" w:sz="4" w:space="0" w:color="auto"/>
            </w:tcBorders>
            <w:shd w:val="clear" w:color="auto" w:fill="F2F2F2" w:themeFill="background1" w:themeFillShade="F2"/>
            <w:noWrap/>
            <w:vAlign w:val="center"/>
            <w:hideMark/>
          </w:tcPr>
          <w:p w14:paraId="2EF09C75"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3,3</w:t>
            </w:r>
          </w:p>
        </w:tc>
      </w:tr>
      <w:tr w:rsidR="0056011D" w:rsidRPr="0049015F" w14:paraId="0E17AECC" w14:textId="77777777" w:rsidTr="00223256">
        <w:trPr>
          <w:trHeight w:hRule="exact" w:val="312"/>
        </w:trPr>
        <w:tc>
          <w:tcPr>
            <w:tcW w:w="1392" w:type="pct"/>
            <w:tcBorders>
              <w:top w:val="nil"/>
              <w:left w:val="single" w:sz="8" w:space="0" w:color="auto"/>
              <w:bottom w:val="single" w:sz="8" w:space="0" w:color="auto"/>
              <w:right w:val="single" w:sz="8" w:space="0" w:color="auto"/>
            </w:tcBorders>
            <w:shd w:val="clear" w:color="000000" w:fill="F2F2F2"/>
            <w:noWrap/>
            <w:vAlign w:val="center"/>
            <w:hideMark/>
          </w:tcPr>
          <w:p w14:paraId="589B2517"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CREATIVE DRIVEN</w:t>
            </w:r>
          </w:p>
        </w:tc>
        <w:tc>
          <w:tcPr>
            <w:tcW w:w="731" w:type="pct"/>
            <w:tcBorders>
              <w:top w:val="nil"/>
              <w:left w:val="single" w:sz="4" w:space="0" w:color="auto"/>
              <w:bottom w:val="single" w:sz="4" w:space="0" w:color="auto"/>
              <w:right w:val="nil"/>
            </w:tcBorders>
            <w:shd w:val="clear" w:color="auto" w:fill="F2F2F2" w:themeFill="background1" w:themeFillShade="F2"/>
            <w:noWrap/>
            <w:vAlign w:val="center"/>
            <w:hideMark/>
          </w:tcPr>
          <w:p w14:paraId="52EAC356"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42.795</w:t>
            </w:r>
          </w:p>
        </w:tc>
        <w:tc>
          <w:tcPr>
            <w:tcW w:w="560" w:type="pct"/>
            <w:tcBorders>
              <w:top w:val="nil"/>
              <w:left w:val="nil"/>
              <w:bottom w:val="single" w:sz="4" w:space="0" w:color="auto"/>
              <w:right w:val="nil"/>
            </w:tcBorders>
            <w:shd w:val="clear" w:color="auto" w:fill="F2F2F2" w:themeFill="background1" w:themeFillShade="F2"/>
            <w:noWrap/>
            <w:vAlign w:val="center"/>
            <w:hideMark/>
          </w:tcPr>
          <w:p w14:paraId="1354AE3C"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44,8</w:t>
            </w:r>
          </w:p>
        </w:tc>
        <w:tc>
          <w:tcPr>
            <w:tcW w:w="496" w:type="pct"/>
            <w:tcBorders>
              <w:top w:val="nil"/>
              <w:left w:val="nil"/>
              <w:bottom w:val="single" w:sz="4" w:space="0" w:color="auto"/>
              <w:right w:val="single" w:sz="4" w:space="0" w:color="auto"/>
            </w:tcBorders>
            <w:shd w:val="clear" w:color="auto" w:fill="F2F2F2" w:themeFill="background1" w:themeFillShade="F2"/>
            <w:noWrap/>
            <w:vAlign w:val="center"/>
            <w:hideMark/>
          </w:tcPr>
          <w:p w14:paraId="32ACEE2B"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2,5</w:t>
            </w:r>
          </w:p>
        </w:tc>
        <w:tc>
          <w:tcPr>
            <w:tcW w:w="703" w:type="pct"/>
            <w:tcBorders>
              <w:top w:val="nil"/>
              <w:left w:val="nil"/>
              <w:bottom w:val="single" w:sz="4" w:space="0" w:color="auto"/>
              <w:right w:val="nil"/>
            </w:tcBorders>
            <w:shd w:val="clear" w:color="auto" w:fill="F2F2F2" w:themeFill="background1" w:themeFillShade="F2"/>
            <w:noWrap/>
            <w:vAlign w:val="center"/>
            <w:hideMark/>
          </w:tcPr>
          <w:p w14:paraId="2F39AE34" w14:textId="77777777" w:rsidR="0056011D" w:rsidRPr="0049015F" w:rsidRDefault="0056011D" w:rsidP="00223256">
            <w:pPr>
              <w:spacing w:after="0" w:line="240" w:lineRule="auto"/>
              <w:jc w:val="right"/>
              <w:rPr>
                <w:rFonts w:eastAsia="Times New Roman" w:cstheme="minorHAnsi"/>
                <w:b/>
                <w:bCs/>
                <w:sz w:val="20"/>
                <w:szCs w:val="20"/>
                <w:lang w:val="en-US"/>
              </w:rPr>
            </w:pPr>
            <w:r w:rsidRPr="0049015F">
              <w:rPr>
                <w:rFonts w:ascii="Calibri" w:hAnsi="Calibri" w:cs="Calibri"/>
                <w:b/>
                <w:bCs/>
                <w:color w:val="000000"/>
                <w:sz w:val="18"/>
                <w:szCs w:val="18"/>
              </w:rPr>
              <w:t>639.307</w:t>
            </w:r>
          </w:p>
        </w:tc>
        <w:tc>
          <w:tcPr>
            <w:tcW w:w="561" w:type="pct"/>
            <w:tcBorders>
              <w:top w:val="nil"/>
              <w:left w:val="nil"/>
              <w:bottom w:val="single" w:sz="4" w:space="0" w:color="auto"/>
              <w:right w:val="nil"/>
            </w:tcBorders>
            <w:shd w:val="clear" w:color="auto" w:fill="F2F2F2" w:themeFill="background1" w:themeFillShade="F2"/>
            <w:noWrap/>
            <w:vAlign w:val="center"/>
            <w:hideMark/>
          </w:tcPr>
          <w:p w14:paraId="52DCDEC6"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42,9</w:t>
            </w:r>
          </w:p>
        </w:tc>
        <w:tc>
          <w:tcPr>
            <w:tcW w:w="558" w:type="pct"/>
            <w:tcBorders>
              <w:top w:val="nil"/>
              <w:left w:val="nil"/>
              <w:bottom w:val="single" w:sz="4" w:space="0" w:color="auto"/>
              <w:right w:val="single" w:sz="4" w:space="0" w:color="auto"/>
            </w:tcBorders>
            <w:shd w:val="clear" w:color="auto" w:fill="F2F2F2" w:themeFill="background1" w:themeFillShade="F2"/>
            <w:noWrap/>
            <w:vAlign w:val="center"/>
            <w:hideMark/>
          </w:tcPr>
          <w:p w14:paraId="7E5B429E"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2,5</w:t>
            </w:r>
          </w:p>
        </w:tc>
      </w:tr>
      <w:tr w:rsidR="0056011D" w:rsidRPr="0049015F" w14:paraId="18CAB59C" w14:textId="77777777" w:rsidTr="00223256">
        <w:trPr>
          <w:trHeight w:hRule="exact" w:val="340"/>
        </w:trPr>
        <w:tc>
          <w:tcPr>
            <w:tcW w:w="1392" w:type="pct"/>
            <w:tcBorders>
              <w:top w:val="nil"/>
              <w:left w:val="single" w:sz="8" w:space="0" w:color="auto"/>
              <w:bottom w:val="single" w:sz="4" w:space="0" w:color="auto"/>
              <w:right w:val="single" w:sz="4" w:space="0" w:color="auto"/>
            </w:tcBorders>
            <w:shd w:val="clear" w:color="000000" w:fill="D9D9D9"/>
            <w:noWrap/>
            <w:vAlign w:val="center"/>
            <w:hideMark/>
          </w:tcPr>
          <w:p w14:paraId="3D998447"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TOTALE SPCC</w:t>
            </w:r>
          </w:p>
        </w:tc>
        <w:tc>
          <w:tcPr>
            <w:tcW w:w="731"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5746C2A"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95.511</w:t>
            </w:r>
          </w:p>
        </w:tc>
        <w:tc>
          <w:tcPr>
            <w:tcW w:w="560" w:type="pct"/>
            <w:tcBorders>
              <w:top w:val="single" w:sz="4" w:space="0" w:color="auto"/>
              <w:left w:val="nil"/>
              <w:bottom w:val="single" w:sz="4" w:space="0" w:color="auto"/>
              <w:right w:val="nil"/>
            </w:tcBorders>
            <w:shd w:val="clear" w:color="auto" w:fill="D9D9D9" w:themeFill="background1" w:themeFillShade="D9"/>
            <w:noWrap/>
            <w:vAlign w:val="center"/>
            <w:hideMark/>
          </w:tcPr>
          <w:p w14:paraId="1E664EF7"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100,0</w:t>
            </w:r>
          </w:p>
        </w:tc>
        <w:tc>
          <w:tcPr>
            <w:tcW w:w="4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F02D0D"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5,6</w:t>
            </w:r>
          </w:p>
        </w:tc>
        <w:tc>
          <w:tcPr>
            <w:tcW w:w="703" w:type="pct"/>
            <w:tcBorders>
              <w:top w:val="single" w:sz="4" w:space="0" w:color="auto"/>
              <w:left w:val="nil"/>
              <w:bottom w:val="single" w:sz="4" w:space="0" w:color="auto"/>
              <w:right w:val="nil"/>
            </w:tcBorders>
            <w:shd w:val="clear" w:color="auto" w:fill="D9D9D9" w:themeFill="background1" w:themeFillShade="D9"/>
            <w:noWrap/>
            <w:vAlign w:val="center"/>
            <w:hideMark/>
          </w:tcPr>
          <w:p w14:paraId="79FD24F6"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b/>
                <w:bCs/>
                <w:color w:val="000000"/>
                <w:sz w:val="18"/>
                <w:szCs w:val="18"/>
              </w:rPr>
              <w:t>1.490.738</w:t>
            </w:r>
          </w:p>
        </w:tc>
        <w:tc>
          <w:tcPr>
            <w:tcW w:w="561" w:type="pct"/>
            <w:tcBorders>
              <w:top w:val="single" w:sz="4" w:space="0" w:color="auto"/>
              <w:left w:val="nil"/>
              <w:bottom w:val="single" w:sz="4" w:space="0" w:color="auto"/>
              <w:right w:val="nil"/>
            </w:tcBorders>
            <w:shd w:val="clear" w:color="auto" w:fill="D9D9D9" w:themeFill="background1" w:themeFillShade="D9"/>
            <w:noWrap/>
            <w:vAlign w:val="center"/>
            <w:hideMark/>
          </w:tcPr>
          <w:p w14:paraId="7F7FD804"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100,0</w:t>
            </w:r>
          </w:p>
        </w:tc>
        <w:tc>
          <w:tcPr>
            <w:tcW w:w="5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F0BF5"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5,8</w:t>
            </w:r>
          </w:p>
        </w:tc>
      </w:tr>
    </w:tbl>
    <w:p w14:paraId="33A5E1F6" w14:textId="77777777" w:rsidR="0056011D" w:rsidRPr="0049015F" w:rsidRDefault="0056011D" w:rsidP="0056011D">
      <w:pPr>
        <w:spacing w:after="480"/>
        <w:rPr>
          <w:rFonts w:eastAsia="Times New Roman" w:cs="Calibri"/>
          <w:sz w:val="18"/>
          <w:lang w:eastAsia="it-IT"/>
        </w:rPr>
      </w:pPr>
      <w:r w:rsidRPr="0049015F">
        <w:rPr>
          <w:rFonts w:eastAsia="Times New Roman" w:cs="Calibri"/>
          <w:sz w:val="18"/>
          <w:lang w:eastAsia="it-IT"/>
        </w:rPr>
        <w:t>Fonte: Unioncamere e Fondazione Symbola, 2023</w:t>
      </w:r>
    </w:p>
    <w:p w14:paraId="77F858AA" w14:textId="77777777" w:rsidR="00CA6BC3" w:rsidRDefault="00CA6BC3" w:rsidP="00CA6BC3">
      <w:pPr>
        <w:rPr>
          <w:b/>
          <w:sz w:val="20"/>
          <w:szCs w:val="20"/>
        </w:rPr>
      </w:pPr>
    </w:p>
    <w:p w14:paraId="0D6E72B6" w14:textId="77777777" w:rsidR="00CA6BC3" w:rsidRDefault="00CA6BC3" w:rsidP="00CA6BC3">
      <w:pPr>
        <w:rPr>
          <w:b/>
          <w:sz w:val="20"/>
          <w:szCs w:val="20"/>
        </w:rPr>
      </w:pPr>
    </w:p>
    <w:p w14:paraId="61337AD2" w14:textId="77777777" w:rsidR="00CA6BC3" w:rsidRDefault="00CA6BC3" w:rsidP="00CA6BC3">
      <w:pPr>
        <w:rPr>
          <w:b/>
          <w:sz w:val="20"/>
          <w:szCs w:val="20"/>
        </w:rPr>
      </w:pPr>
    </w:p>
    <w:p w14:paraId="0EFBA7CE" w14:textId="77777777" w:rsidR="00CA6BC3" w:rsidRDefault="00CA6BC3" w:rsidP="00CA6BC3">
      <w:pPr>
        <w:rPr>
          <w:b/>
          <w:sz w:val="20"/>
          <w:szCs w:val="20"/>
        </w:rPr>
      </w:pPr>
    </w:p>
    <w:p w14:paraId="67613152" w14:textId="77777777" w:rsidR="00CA6BC3" w:rsidRDefault="00CA6BC3" w:rsidP="00CA6BC3">
      <w:pPr>
        <w:rPr>
          <w:noProof/>
        </w:rPr>
      </w:pPr>
    </w:p>
    <w:p w14:paraId="7A3B1299" w14:textId="77777777" w:rsidR="000E6454" w:rsidRDefault="000E6454" w:rsidP="00CA6BC3">
      <w:pPr>
        <w:rPr>
          <w:noProof/>
        </w:rPr>
      </w:pPr>
    </w:p>
    <w:p w14:paraId="4F226AFD" w14:textId="77777777" w:rsidR="000E6454" w:rsidRDefault="000E6454" w:rsidP="00CA6BC3">
      <w:pPr>
        <w:rPr>
          <w:noProof/>
        </w:rPr>
      </w:pPr>
    </w:p>
    <w:p w14:paraId="28D8E5A3" w14:textId="77777777" w:rsidR="000E6454" w:rsidRDefault="000E6454" w:rsidP="00CA6BC3">
      <w:pPr>
        <w:rPr>
          <w:noProof/>
        </w:rPr>
      </w:pPr>
    </w:p>
    <w:p w14:paraId="094ABEC5" w14:textId="77777777" w:rsidR="000E6454" w:rsidRDefault="000E6454" w:rsidP="00CA6BC3">
      <w:pPr>
        <w:rPr>
          <w:noProof/>
        </w:rPr>
      </w:pPr>
    </w:p>
    <w:p w14:paraId="16AE0C6E" w14:textId="77777777" w:rsidR="00CA6BC3" w:rsidRDefault="00CA6BC3" w:rsidP="00CA6BC3">
      <w:pPr>
        <w:rPr>
          <w:noProof/>
        </w:rPr>
      </w:pPr>
    </w:p>
    <w:p w14:paraId="2E1F922F" w14:textId="77777777" w:rsidR="00CA6BC3" w:rsidRDefault="00CA6BC3" w:rsidP="00CA6BC3">
      <w:pPr>
        <w:rPr>
          <w:noProof/>
        </w:rPr>
      </w:pPr>
    </w:p>
    <w:p w14:paraId="0C37CDB9" w14:textId="77777777" w:rsidR="00CA6BC3" w:rsidRPr="00CB623C" w:rsidRDefault="00CA6BC3" w:rsidP="00CA6BC3">
      <w:pPr>
        <w:rPr>
          <w:rFonts w:ascii="Arial" w:hAnsi="Arial" w:cs="Arial"/>
          <w:b/>
          <w:bCs/>
          <w:i/>
          <w:iCs/>
          <w:sz w:val="20"/>
          <w:szCs w:val="20"/>
        </w:rPr>
      </w:pPr>
      <w:r w:rsidRPr="00CB623C">
        <w:rPr>
          <w:rFonts w:ascii="Arial" w:hAnsi="Arial" w:cs="Arial"/>
          <w:b/>
          <w:bCs/>
          <w:i/>
          <w:iCs/>
          <w:sz w:val="20"/>
          <w:szCs w:val="20"/>
        </w:rPr>
        <w:t>Il rapporto completo si trova su www.symbola.net</w:t>
      </w:r>
    </w:p>
    <w:p w14:paraId="53DBF1F8" w14:textId="77777777" w:rsidR="00CA6BC3" w:rsidRPr="00936C57" w:rsidRDefault="00CA6BC3" w:rsidP="00CA6BC3">
      <w:pPr>
        <w:pStyle w:val="Default"/>
        <w:jc w:val="both"/>
        <w:rPr>
          <w:rFonts w:asciiTheme="minorHAnsi" w:hAnsiTheme="minorHAnsi" w:cstheme="minorHAnsi"/>
          <w:b/>
          <w:bCs/>
          <w:i/>
          <w:iCs/>
          <w:color w:val="auto"/>
          <w:sz w:val="22"/>
          <w:szCs w:val="22"/>
        </w:rPr>
      </w:pPr>
    </w:p>
    <w:p w14:paraId="37DEA70A" w14:textId="77777777" w:rsidR="00CA6BC3" w:rsidRPr="006F005C" w:rsidRDefault="00CA6BC3" w:rsidP="00CA6BC3">
      <w:pPr>
        <w:pStyle w:val="Default"/>
        <w:jc w:val="both"/>
        <w:rPr>
          <w:rFonts w:asciiTheme="minorHAnsi" w:hAnsiTheme="minorHAnsi" w:cstheme="minorHAnsi"/>
          <w:b/>
          <w:bCs/>
          <w:color w:val="auto"/>
          <w:sz w:val="22"/>
          <w:szCs w:val="22"/>
        </w:rPr>
      </w:pPr>
    </w:p>
    <w:p w14:paraId="73BAEC58" w14:textId="77777777" w:rsidR="00CA6BC3" w:rsidRDefault="00CA6BC3" w:rsidP="00CA6BC3">
      <w:pPr>
        <w:spacing w:line="240" w:lineRule="auto"/>
        <w:jc w:val="center"/>
        <w:rPr>
          <w:rFonts w:ascii="Arial" w:eastAsia="Times New Roman" w:hAnsi="Arial" w:cs="Arial"/>
          <w:b/>
          <w:bCs/>
          <w:sz w:val="18"/>
          <w:szCs w:val="18"/>
          <w:u w:val="single"/>
          <w:lang w:eastAsia="it-IT"/>
        </w:rPr>
      </w:pPr>
    </w:p>
    <w:p w14:paraId="6509D145" w14:textId="77777777" w:rsidR="00CA6BC3" w:rsidRDefault="00CA6BC3" w:rsidP="00CA6BC3">
      <w:pPr>
        <w:spacing w:line="240" w:lineRule="auto"/>
        <w:jc w:val="center"/>
        <w:rPr>
          <w:rFonts w:ascii="Arial" w:eastAsia="Times New Roman" w:hAnsi="Arial" w:cs="Arial"/>
          <w:b/>
          <w:bCs/>
          <w:sz w:val="18"/>
          <w:szCs w:val="18"/>
          <w:u w:val="single"/>
          <w:lang w:eastAsia="it-IT"/>
        </w:rPr>
      </w:pPr>
    </w:p>
    <w:p w14:paraId="44AE3416" w14:textId="77777777" w:rsidR="00CA6BC3" w:rsidRDefault="00CA6BC3" w:rsidP="00CA6BC3"/>
    <w:p w14:paraId="6A10F8AC" w14:textId="77777777" w:rsidR="00CA6BC3" w:rsidRPr="00E74AD3" w:rsidRDefault="00CA6BC3" w:rsidP="00CA6BC3"/>
    <w:p w14:paraId="21E1A325" w14:textId="77777777" w:rsidR="004762C7" w:rsidRPr="00CA6BC3" w:rsidRDefault="004762C7" w:rsidP="00CA6BC3"/>
    <w:sectPr w:rsidR="004762C7" w:rsidRPr="00CA6BC3" w:rsidSect="004D5E3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C34A" w14:textId="77777777" w:rsidR="00927859" w:rsidRDefault="00927859">
      <w:pPr>
        <w:spacing w:after="0" w:line="240" w:lineRule="auto"/>
      </w:pPr>
      <w:r>
        <w:separator/>
      </w:r>
    </w:p>
  </w:endnote>
  <w:endnote w:type="continuationSeparator" w:id="0">
    <w:p w14:paraId="5F7A4E01" w14:textId="77777777" w:rsidR="00927859" w:rsidRDefault="0092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Pro">
    <w:altName w:val="Calibri"/>
    <w:panose1 w:val="00000000000000000000"/>
    <w:charset w:val="00"/>
    <w:family w:val="swiss"/>
    <w:notTrueType/>
    <w:pitch w:val="variable"/>
    <w:sig w:usb0="8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AktivGroteskCorp-Regular">
    <w:altName w:val="Calibri"/>
    <w:panose1 w:val="00000000000000000000"/>
    <w:charset w:val="00"/>
    <w:family w:val="swiss"/>
    <w:notTrueType/>
    <w:pitch w:val="default"/>
    <w:sig w:usb0="00000003" w:usb1="00000000" w:usb2="00000000" w:usb3="00000000" w:csb0="00000001" w:csb1="00000000"/>
  </w:font>
  <w:font w:name="AktivGroteskCorp-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7332" w14:textId="77777777" w:rsidR="003D6310" w:rsidRDefault="003D63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054"/>
      <w:docPartObj>
        <w:docPartGallery w:val="Page Numbers (Bottom of Page)"/>
        <w:docPartUnique/>
      </w:docPartObj>
    </w:sdtPr>
    <w:sdtContent>
      <w:p w14:paraId="208B89B0" w14:textId="06FFC1FC" w:rsidR="00930CD9" w:rsidRDefault="00C0421F">
        <w:pPr>
          <w:pStyle w:val="Pidipagina"/>
          <w:jc w:val="right"/>
        </w:pPr>
        <w:r>
          <w:fldChar w:fldCharType="begin"/>
        </w:r>
        <w:r>
          <w:instrText>PAGE   \* MERGEFORMAT</w:instrText>
        </w:r>
        <w:r>
          <w:fldChar w:fldCharType="separate"/>
        </w:r>
        <w:r>
          <w:t>2</w:t>
        </w:r>
        <w:r>
          <w:fldChar w:fldCharType="end"/>
        </w:r>
      </w:p>
      <w:p w14:paraId="11214629" w14:textId="1ABB16BA" w:rsidR="00930CD9" w:rsidRDefault="0003670D">
        <w:pPr>
          <w:pStyle w:val="Pidipagina"/>
          <w:jc w:val="right"/>
          <w:rPr>
            <w:noProof/>
          </w:rPr>
        </w:pPr>
        <w:r>
          <w:rPr>
            <w:noProof/>
            <w14:ligatures w14:val="standardContextual"/>
          </w:rPr>
          <w:drawing>
            <wp:anchor distT="0" distB="0" distL="114300" distR="114300" simplePos="0" relativeHeight="251664384" behindDoc="0" locked="0" layoutInCell="1" allowOverlap="1" wp14:anchorId="63F596CC" wp14:editId="2A63AD1D">
              <wp:simplePos x="0" y="0"/>
              <wp:positionH relativeFrom="margin">
                <wp:posOffset>4549140</wp:posOffset>
              </wp:positionH>
              <wp:positionV relativeFrom="paragraph">
                <wp:posOffset>191135</wp:posOffset>
              </wp:positionV>
              <wp:extent cx="953135" cy="314325"/>
              <wp:effectExtent l="0" t="0" r="0" b="9525"/>
              <wp:wrapNone/>
              <wp:docPr id="4726944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94409" name=""/>
                      <pic:cNvPicPr/>
                    </pic:nvPicPr>
                    <pic:blipFill rotWithShape="1">
                      <a:blip r:embed="rId1">
                        <a:extLst>
                          <a:ext uri="{28A0092B-C50C-407E-A947-70E740481C1C}">
                            <a14:useLocalDpi xmlns:a14="http://schemas.microsoft.com/office/drawing/2010/main" val="0"/>
                          </a:ext>
                        </a:extLst>
                      </a:blip>
                      <a:srcRect t="23520" b="17819"/>
                      <a:stretch/>
                    </pic:blipFill>
                    <pic:spPr bwMode="auto">
                      <a:xfrm>
                        <a:off x="0" y="0"/>
                        <a:ext cx="95313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1312" behindDoc="0" locked="0" layoutInCell="1" allowOverlap="1" wp14:anchorId="74489986" wp14:editId="18FC8414">
              <wp:simplePos x="0" y="0"/>
              <wp:positionH relativeFrom="margin">
                <wp:posOffset>-371475</wp:posOffset>
              </wp:positionH>
              <wp:positionV relativeFrom="paragraph">
                <wp:posOffset>233045</wp:posOffset>
              </wp:positionV>
              <wp:extent cx="1362075" cy="259715"/>
              <wp:effectExtent l="0" t="0" r="9525" b="6985"/>
              <wp:wrapNone/>
              <wp:docPr id="21374350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35056" name="Immagine 2137435056"/>
                      <pic:cNvPicPr/>
                    </pic:nvPicPr>
                    <pic:blipFill>
                      <a:blip r:embed="rId2">
                        <a:extLst>
                          <a:ext uri="{28A0092B-C50C-407E-A947-70E740481C1C}">
                            <a14:useLocalDpi xmlns:a14="http://schemas.microsoft.com/office/drawing/2010/main" val="0"/>
                          </a:ext>
                        </a:extLst>
                      </a:blip>
                      <a:stretch>
                        <a:fillRect/>
                      </a:stretch>
                    </pic:blipFill>
                    <pic:spPr>
                      <a:xfrm>
                        <a:off x="0" y="0"/>
                        <a:ext cx="1362075" cy="25971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2336" behindDoc="0" locked="0" layoutInCell="1" allowOverlap="1" wp14:anchorId="4FAEE834" wp14:editId="24D84C86">
              <wp:simplePos x="0" y="0"/>
              <wp:positionH relativeFrom="column">
                <wp:posOffset>1151890</wp:posOffset>
              </wp:positionH>
              <wp:positionV relativeFrom="paragraph">
                <wp:posOffset>157480</wp:posOffset>
              </wp:positionV>
              <wp:extent cx="1171575" cy="417195"/>
              <wp:effectExtent l="0" t="0" r="9525" b="1905"/>
              <wp:wrapNone/>
              <wp:docPr id="8199916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91636" name="Immagine 819991636"/>
                      <pic:cNvPicPr/>
                    </pic:nvPicPr>
                    <pic:blipFill rotWithShape="1">
                      <a:blip r:embed="rId3">
                        <a:extLst>
                          <a:ext uri="{28A0092B-C50C-407E-A947-70E740481C1C}">
                            <a14:useLocalDpi xmlns:a14="http://schemas.microsoft.com/office/drawing/2010/main" val="0"/>
                          </a:ext>
                        </a:extLst>
                      </a:blip>
                      <a:srcRect l="6436" r="18708"/>
                      <a:stretch/>
                    </pic:blipFill>
                    <pic:spPr bwMode="auto">
                      <a:xfrm>
                        <a:off x="0" y="0"/>
                        <a:ext cx="1171575" cy="41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3360" behindDoc="0" locked="0" layoutInCell="1" allowOverlap="1" wp14:anchorId="066A1364" wp14:editId="6123BE54">
              <wp:simplePos x="0" y="0"/>
              <wp:positionH relativeFrom="column">
                <wp:posOffset>2357120</wp:posOffset>
              </wp:positionH>
              <wp:positionV relativeFrom="paragraph">
                <wp:posOffset>118745</wp:posOffset>
              </wp:positionV>
              <wp:extent cx="2110740" cy="495300"/>
              <wp:effectExtent l="0" t="0" r="3810" b="0"/>
              <wp:wrapNone/>
              <wp:docPr id="17743565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56592" name="Immagine 1774356592"/>
                      <pic:cNvPicPr/>
                    </pic:nvPicPr>
                    <pic:blipFill>
                      <a:blip r:embed="rId4">
                        <a:extLst>
                          <a:ext uri="{28A0092B-C50C-407E-A947-70E740481C1C}">
                            <a14:useLocalDpi xmlns:a14="http://schemas.microsoft.com/office/drawing/2010/main" val="0"/>
                          </a:ext>
                        </a:extLst>
                      </a:blip>
                      <a:stretch>
                        <a:fillRect/>
                      </a:stretch>
                    </pic:blipFill>
                    <pic:spPr>
                      <a:xfrm>
                        <a:off x="0" y="0"/>
                        <a:ext cx="2110740" cy="495300"/>
                      </a:xfrm>
                      <a:prstGeom prst="rect">
                        <a:avLst/>
                      </a:prstGeom>
                    </pic:spPr>
                  </pic:pic>
                </a:graphicData>
              </a:graphic>
              <wp14:sizeRelH relativeFrom="page">
                <wp14:pctWidth>0</wp14:pctWidth>
              </wp14:sizeRelH>
              <wp14:sizeRelV relativeFrom="page">
                <wp14:pctHeight>0</wp14:pctHeight>
              </wp14:sizeRelV>
            </wp:anchor>
          </w:drawing>
        </w:r>
      </w:p>
      <w:p w14:paraId="448D55F5" w14:textId="05B271AC" w:rsidR="00930CD9" w:rsidRDefault="0003670D" w:rsidP="00C0421F">
        <w:pPr>
          <w:pStyle w:val="Pidipagina"/>
          <w:tabs>
            <w:tab w:val="left" w:pos="6765"/>
          </w:tabs>
          <w:rPr>
            <w:noProof/>
          </w:rPr>
        </w:pPr>
        <w:r>
          <w:rPr>
            <w:noProof/>
            <w14:ligatures w14:val="standardContextual"/>
          </w:rPr>
          <w:drawing>
            <wp:anchor distT="0" distB="0" distL="114300" distR="114300" simplePos="0" relativeHeight="251665408" behindDoc="0" locked="0" layoutInCell="1" allowOverlap="1" wp14:anchorId="383C6F8F" wp14:editId="73548E8B">
              <wp:simplePos x="0" y="0"/>
              <wp:positionH relativeFrom="column">
                <wp:posOffset>5657850</wp:posOffset>
              </wp:positionH>
              <wp:positionV relativeFrom="paragraph">
                <wp:posOffset>119380</wp:posOffset>
              </wp:positionV>
              <wp:extent cx="915476" cy="171450"/>
              <wp:effectExtent l="0" t="0" r="0" b="0"/>
              <wp:wrapNone/>
              <wp:docPr id="1354529288"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29288" name="Elemento grafico 1354529288"/>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5476" cy="171450"/>
                      </a:xfrm>
                      <a:prstGeom prst="rect">
                        <a:avLst/>
                      </a:prstGeom>
                    </pic:spPr>
                  </pic:pic>
                </a:graphicData>
              </a:graphic>
              <wp14:sizeRelH relativeFrom="page">
                <wp14:pctWidth>0</wp14:pctWidth>
              </wp14:sizeRelH>
              <wp14:sizeRelV relativeFrom="page">
                <wp14:pctHeight>0</wp14:pctHeight>
              </wp14:sizeRelV>
            </wp:anchor>
          </w:drawing>
        </w:r>
      </w:p>
      <w:p w14:paraId="7D276148" w14:textId="2BA55292" w:rsidR="005C41B7" w:rsidRDefault="00000000" w:rsidP="0003670D">
        <w:pPr>
          <w:pStyle w:val="Pidipagin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C63B" w14:textId="77777777" w:rsidR="003D6310" w:rsidRDefault="003D6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FAEA" w14:textId="77777777" w:rsidR="00927859" w:rsidRDefault="00927859">
      <w:pPr>
        <w:spacing w:after="0" w:line="240" w:lineRule="auto"/>
      </w:pPr>
      <w:r>
        <w:separator/>
      </w:r>
    </w:p>
  </w:footnote>
  <w:footnote w:type="continuationSeparator" w:id="0">
    <w:p w14:paraId="0D73443F" w14:textId="77777777" w:rsidR="00927859" w:rsidRDefault="0092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D577" w14:textId="77777777" w:rsidR="003D6310" w:rsidRDefault="003D63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33FF" w14:textId="77777777" w:rsidR="00930CD9" w:rsidRDefault="00C0421F" w:rsidP="00EF21C4">
    <w:pPr>
      <w:pStyle w:val="Intestazione"/>
      <w:tabs>
        <w:tab w:val="clear" w:pos="4819"/>
        <w:tab w:val="clear" w:pos="9638"/>
        <w:tab w:val="left" w:pos="2670"/>
      </w:tabs>
      <w:rPr>
        <w:noProof/>
      </w:rPr>
    </w:pPr>
    <w:r>
      <w:rPr>
        <w:noProof/>
      </w:rPr>
      <w:drawing>
        <wp:anchor distT="0" distB="0" distL="114300" distR="114300" simplePos="0" relativeHeight="251660288" behindDoc="0" locked="0" layoutInCell="1" allowOverlap="1" wp14:anchorId="2E37FDB5" wp14:editId="350CD7F4">
          <wp:simplePos x="0" y="0"/>
          <wp:positionH relativeFrom="column">
            <wp:posOffset>73660</wp:posOffset>
          </wp:positionH>
          <wp:positionV relativeFrom="paragraph">
            <wp:posOffset>-240665</wp:posOffset>
          </wp:positionV>
          <wp:extent cx="1545590" cy="552450"/>
          <wp:effectExtent l="0" t="0" r="0" b="0"/>
          <wp:wrapThrough wrapText="bothSides">
            <wp:wrapPolygon edited="0">
              <wp:start x="0" y="0"/>
              <wp:lineTo x="0" y="20855"/>
              <wp:lineTo x="266" y="20855"/>
              <wp:lineTo x="21298" y="20855"/>
              <wp:lineTo x="21298" y="1490"/>
              <wp:lineTo x="2076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45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C58541" wp14:editId="5C95F1BE">
          <wp:simplePos x="0" y="0"/>
          <wp:positionH relativeFrom="margin">
            <wp:posOffset>3375660</wp:posOffset>
          </wp:positionH>
          <wp:positionV relativeFrom="paragraph">
            <wp:posOffset>-247015</wp:posOffset>
          </wp:positionV>
          <wp:extent cx="2743200" cy="574040"/>
          <wp:effectExtent l="0" t="0" r="0" b="0"/>
          <wp:wrapThrough wrapText="bothSides">
            <wp:wrapPolygon edited="0">
              <wp:start x="1950" y="0"/>
              <wp:lineTo x="0" y="1434"/>
              <wp:lineTo x="0" y="15053"/>
              <wp:lineTo x="1050" y="20788"/>
              <wp:lineTo x="2400" y="20788"/>
              <wp:lineTo x="21450" y="15770"/>
              <wp:lineTo x="21450" y="6451"/>
              <wp:lineTo x="3300" y="0"/>
              <wp:lineTo x="195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2743200" cy="57404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35A2A0B1" w14:textId="77777777" w:rsidR="00904C94" w:rsidRDefault="00000000" w:rsidP="00EF21C4">
    <w:pPr>
      <w:pStyle w:val="Intestazione"/>
      <w:tabs>
        <w:tab w:val="clear" w:pos="4819"/>
        <w:tab w:val="clear" w:pos="9638"/>
        <w:tab w:val="left" w:pos="2670"/>
      </w:tabs>
      <w:rPr>
        <w:noProof/>
      </w:rPr>
    </w:pPr>
  </w:p>
  <w:p w14:paraId="3AFB8516" w14:textId="77777777" w:rsidR="00904C94" w:rsidRDefault="00000000" w:rsidP="00EF21C4">
    <w:pPr>
      <w:pStyle w:val="Intestazione"/>
      <w:tabs>
        <w:tab w:val="clear" w:pos="4819"/>
        <w:tab w:val="clear" w:pos="9638"/>
        <w:tab w:val="left" w:pos="2670"/>
      </w:tabs>
      <w:rPr>
        <w:noProof/>
      </w:rPr>
    </w:pPr>
  </w:p>
  <w:p w14:paraId="5E2D6E37" w14:textId="77777777" w:rsidR="00904C94" w:rsidRDefault="00000000" w:rsidP="00EF21C4">
    <w:pPr>
      <w:pStyle w:val="Intestazione"/>
      <w:tabs>
        <w:tab w:val="clear" w:pos="4819"/>
        <w:tab w:val="clear" w:pos="9638"/>
        <w:tab w:val="left" w:pos="267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935" w14:textId="77777777" w:rsidR="003D6310" w:rsidRDefault="003D63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D0"/>
    <w:rsid w:val="000066BE"/>
    <w:rsid w:val="000078CF"/>
    <w:rsid w:val="00017984"/>
    <w:rsid w:val="0003670D"/>
    <w:rsid w:val="00065F07"/>
    <w:rsid w:val="000D6A4B"/>
    <w:rsid w:val="000E6454"/>
    <w:rsid w:val="000E7A43"/>
    <w:rsid w:val="000F408F"/>
    <w:rsid w:val="001001E5"/>
    <w:rsid w:val="00106F74"/>
    <w:rsid w:val="00121E6B"/>
    <w:rsid w:val="00147EC5"/>
    <w:rsid w:val="001D03D1"/>
    <w:rsid w:val="002011FD"/>
    <w:rsid w:val="00204444"/>
    <w:rsid w:val="00213CA6"/>
    <w:rsid w:val="002141E5"/>
    <w:rsid w:val="00236703"/>
    <w:rsid w:val="00261571"/>
    <w:rsid w:val="00276C74"/>
    <w:rsid w:val="00292507"/>
    <w:rsid w:val="002C14D3"/>
    <w:rsid w:val="002C275F"/>
    <w:rsid w:val="002F3F08"/>
    <w:rsid w:val="00376CB3"/>
    <w:rsid w:val="00387D81"/>
    <w:rsid w:val="003D6310"/>
    <w:rsid w:val="003F758A"/>
    <w:rsid w:val="004303F9"/>
    <w:rsid w:val="00473A7E"/>
    <w:rsid w:val="004762C7"/>
    <w:rsid w:val="0048180E"/>
    <w:rsid w:val="0049792F"/>
    <w:rsid w:val="004A527D"/>
    <w:rsid w:val="004C4314"/>
    <w:rsid w:val="004E78D4"/>
    <w:rsid w:val="005246E3"/>
    <w:rsid w:val="00530A69"/>
    <w:rsid w:val="005407D9"/>
    <w:rsid w:val="0056011D"/>
    <w:rsid w:val="00570126"/>
    <w:rsid w:val="005A4F38"/>
    <w:rsid w:val="005A6AFF"/>
    <w:rsid w:val="005C47D6"/>
    <w:rsid w:val="005D4477"/>
    <w:rsid w:val="00615FD0"/>
    <w:rsid w:val="00620A5A"/>
    <w:rsid w:val="00624C4F"/>
    <w:rsid w:val="00651280"/>
    <w:rsid w:val="0070346F"/>
    <w:rsid w:val="00762413"/>
    <w:rsid w:val="007753C5"/>
    <w:rsid w:val="007A7105"/>
    <w:rsid w:val="007F1816"/>
    <w:rsid w:val="00800399"/>
    <w:rsid w:val="00833A9B"/>
    <w:rsid w:val="00853AED"/>
    <w:rsid w:val="008558EE"/>
    <w:rsid w:val="00874649"/>
    <w:rsid w:val="008D0964"/>
    <w:rsid w:val="008D3C82"/>
    <w:rsid w:val="008F711E"/>
    <w:rsid w:val="009021AD"/>
    <w:rsid w:val="00926A7A"/>
    <w:rsid w:val="00927859"/>
    <w:rsid w:val="00941A1B"/>
    <w:rsid w:val="00956F5C"/>
    <w:rsid w:val="009707C7"/>
    <w:rsid w:val="00980A25"/>
    <w:rsid w:val="00995220"/>
    <w:rsid w:val="009A28FA"/>
    <w:rsid w:val="009B4229"/>
    <w:rsid w:val="009D20FD"/>
    <w:rsid w:val="00A1740F"/>
    <w:rsid w:val="00A606DA"/>
    <w:rsid w:val="00A613D5"/>
    <w:rsid w:val="00A872C6"/>
    <w:rsid w:val="00AA732C"/>
    <w:rsid w:val="00AB7392"/>
    <w:rsid w:val="00AC1FCC"/>
    <w:rsid w:val="00AF5B28"/>
    <w:rsid w:val="00B13698"/>
    <w:rsid w:val="00B51A17"/>
    <w:rsid w:val="00B53BE4"/>
    <w:rsid w:val="00B54C7C"/>
    <w:rsid w:val="00B70F8A"/>
    <w:rsid w:val="00B94F8E"/>
    <w:rsid w:val="00B97223"/>
    <w:rsid w:val="00BE2F8C"/>
    <w:rsid w:val="00C0421F"/>
    <w:rsid w:val="00C125F3"/>
    <w:rsid w:val="00C16DDD"/>
    <w:rsid w:val="00C26042"/>
    <w:rsid w:val="00C3517E"/>
    <w:rsid w:val="00C52FD3"/>
    <w:rsid w:val="00C926AF"/>
    <w:rsid w:val="00CA6BC3"/>
    <w:rsid w:val="00CC019A"/>
    <w:rsid w:val="00CC50B7"/>
    <w:rsid w:val="00CC76E1"/>
    <w:rsid w:val="00D24B1A"/>
    <w:rsid w:val="00D343ED"/>
    <w:rsid w:val="00D85907"/>
    <w:rsid w:val="00DA0450"/>
    <w:rsid w:val="00DC31D9"/>
    <w:rsid w:val="00DD18A8"/>
    <w:rsid w:val="00E14BD0"/>
    <w:rsid w:val="00E247A1"/>
    <w:rsid w:val="00E62BED"/>
    <w:rsid w:val="00E74AD3"/>
    <w:rsid w:val="00E8498E"/>
    <w:rsid w:val="00EA3076"/>
    <w:rsid w:val="00ED5866"/>
    <w:rsid w:val="00F00A89"/>
    <w:rsid w:val="00F068B8"/>
    <w:rsid w:val="00F15648"/>
    <w:rsid w:val="00F45296"/>
    <w:rsid w:val="00F92337"/>
    <w:rsid w:val="00FB2A40"/>
    <w:rsid w:val="00FD028A"/>
    <w:rsid w:val="00FF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19377"/>
  <w15:chartTrackingRefBased/>
  <w15:docId w15:val="{5A6BB221-094F-4AA3-B2EB-BBE9D799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B28"/>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5B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5B28"/>
    <w:rPr>
      <w:kern w:val="0"/>
      <w14:ligatures w14:val="none"/>
    </w:rPr>
  </w:style>
  <w:style w:type="paragraph" w:styleId="Pidipagina">
    <w:name w:val="footer"/>
    <w:basedOn w:val="Normale"/>
    <w:link w:val="PidipaginaCarattere"/>
    <w:uiPriority w:val="99"/>
    <w:unhideWhenUsed/>
    <w:rsid w:val="00AF5B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5B28"/>
    <w:rPr>
      <w:kern w:val="0"/>
      <w14:ligatures w14:val="none"/>
    </w:rPr>
  </w:style>
  <w:style w:type="paragraph" w:styleId="NormaleWeb">
    <w:name w:val="Normal (Web)"/>
    <w:basedOn w:val="Normale"/>
    <w:uiPriority w:val="99"/>
    <w:unhideWhenUsed/>
    <w:rsid w:val="00AF5B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F5B28"/>
    <w:pPr>
      <w:autoSpaceDE w:val="0"/>
      <w:autoSpaceDN w:val="0"/>
      <w:adjustRightInd w:val="0"/>
      <w:spacing w:after="0" w:line="240" w:lineRule="auto"/>
    </w:pPr>
    <w:rPr>
      <w:rFonts w:ascii="Apercu Pro" w:hAnsi="Apercu Pro" w:cs="Apercu Pro"/>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2506</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dc:creator>
  <cp:keywords/>
  <dc:description/>
  <cp:lastModifiedBy>Collaboratore</cp:lastModifiedBy>
  <cp:revision>30</cp:revision>
  <cp:lastPrinted>2023-07-17T08:59:00Z</cp:lastPrinted>
  <dcterms:created xsi:type="dcterms:W3CDTF">2023-07-13T12:35:00Z</dcterms:created>
  <dcterms:modified xsi:type="dcterms:W3CDTF">2023-07-24T08:03:00Z</dcterms:modified>
</cp:coreProperties>
</file>