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21"/>
        <w:gridCol w:w="4818"/>
      </w:tblGrid>
      <w:tr>
        <w:trPr>
          <w:trHeight w:val="1278" w:hRule="auto"/>
          <w:jc w:val="left"/>
        </w:trPr>
        <w:tc>
          <w:tcPr>
            <w:tcW w:w="4821"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142" w:firstLine="0"/>
              <w:jc w:val="left"/>
              <w:rPr>
                <w:rFonts w:ascii="Verdana" w:hAnsi="Verdana" w:cs="Verdana" w:eastAsia="Verdana"/>
                <w:color w:val="auto"/>
                <w:spacing w:val="0"/>
                <w:position w:val="0"/>
                <w:sz w:val="12"/>
                <w:shd w:fill="auto" w:val="clear"/>
              </w:rPr>
            </w:pPr>
          </w:p>
          <w:p>
            <w:pPr>
              <w:spacing w:before="0" w:after="0" w:line="240"/>
              <w:ind w:right="0" w:left="0" w:firstLine="0"/>
              <w:jc w:val="left"/>
              <w:rPr>
                <w:color w:val="auto"/>
                <w:spacing w:val="0"/>
                <w:position w:val="0"/>
                <w:shd w:fill="auto" w:val="clear"/>
              </w:rPr>
            </w:pPr>
          </w:p>
        </w:tc>
        <w:tc>
          <w:tcPr>
            <w:tcW w:w="481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142" w:firstLine="0"/>
              <w:jc w:val="right"/>
              <w:rPr>
                <w:rFonts w:ascii="Verdana" w:hAnsi="Verdana" w:cs="Verdana" w:eastAsia="Verdana"/>
                <w:color w:val="808080"/>
                <w:spacing w:val="-20"/>
                <w:position w:val="0"/>
                <w:sz w:val="22"/>
                <w:shd w:fill="auto" w:val="clear"/>
              </w:rPr>
            </w:pPr>
          </w:p>
          <w:p>
            <w:pPr>
              <w:spacing w:before="0" w:after="0" w:line="240"/>
              <w:ind w:right="0" w:left="-142" w:firstLine="0"/>
              <w:jc w:val="right"/>
              <w:rPr>
                <w:position w:val="0"/>
                <w:sz w:val="22"/>
                <w:shd w:fill="auto" w:val="clear"/>
              </w:rPr>
            </w:pPr>
            <w:r>
              <w:object w:dxaOrig="2448" w:dyaOrig="1476">
                <v:rect xmlns:o="urn:schemas-microsoft-com:office:office" xmlns:v="urn:schemas-microsoft-com:vml" id="rectole0000000000" style="width:122.400000pt;height:73.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464" w:hRule="auto"/>
          <w:jc w:val="left"/>
        </w:trPr>
        <w:tc>
          <w:tcPr>
            <w:tcW w:w="963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70" w:firstLine="0"/>
              <w:jc w:val="center"/>
              <w:rPr>
                <w:rFonts w:ascii="Calibri" w:hAnsi="Calibri" w:cs="Calibri" w:eastAsia="Calibri"/>
                <w:color w:val="FF0000"/>
                <w:spacing w:val="0"/>
                <w:position w:val="0"/>
                <w:sz w:val="40"/>
                <w:shd w:fill="auto" w:val="clear"/>
              </w:rPr>
            </w:pPr>
          </w:p>
          <w:p>
            <w:pPr>
              <w:spacing w:before="0" w:after="0" w:line="240"/>
              <w:ind w:right="0" w:left="-70" w:firstLine="0"/>
              <w:jc w:val="center"/>
              <w:rPr>
                <w:spacing w:val="0"/>
                <w:position w:val="0"/>
                <w:shd w:fill="auto" w:val="clear"/>
              </w:rPr>
            </w:pPr>
            <w:r>
              <w:rPr>
                <w:rFonts w:ascii="Courier New" w:hAnsi="Courier New" w:cs="Courier New" w:eastAsia="Courier New"/>
                <w:color w:val="A6A6A6"/>
                <w:spacing w:val="0"/>
                <w:position w:val="0"/>
                <w:sz w:val="40"/>
                <w:shd w:fill="auto" w:val="clear"/>
              </w:rPr>
              <w:t xml:space="preserve">C o m u n i c a t o   S t a m p a </w:t>
            </w:r>
          </w:p>
        </w:tc>
      </w:tr>
    </w:tbl>
    <w:p>
      <w:pPr>
        <w:spacing w:before="0" w:after="0" w:line="240"/>
        <w:ind w:right="0" w:left="0" w:firstLine="0"/>
        <w:jc w:val="center"/>
        <w:rPr>
          <w:rFonts w:ascii="Arial" w:hAnsi="Arial" w:cs="Arial" w:eastAsia="Arial"/>
          <w:b/>
          <w:color w:val="FF0000"/>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Commercio: 160mila bancarelle animano le piazze italiane</w:t>
      </w: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Il 57% degli ambulanti è di origine straniera </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10 agosto 2023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operatore del commercio su cinque in Italia è un ambulante. Con oltre 160mila imprese, il 21% di quelle commerciali del Paese,  il commercio in sede mobile rappresenta una componente strutturale di grande importanza, non solo economica ma anche sociale per la vicinanza che assicura alla domanda diffusa di beni accessibili su tutto il territorio nazionale, soprattutto per le comunità meno servite da punti vendita fissi. Un servizio ancora più gradito agli italiani in un periodo di inflazione come questo. La stragrande maggioranza delle bancarelle (151mila, pari al 95% del totale) è gestita da micro-imprese individuali oltre la metà delle quali (56,8%) con a capo persone immigrate. Questi dati emergono dall'analisi condotta da </w:t>
      </w:r>
      <w:r>
        <w:rPr>
          <w:rFonts w:ascii="Calibri" w:hAnsi="Calibri" w:cs="Calibri" w:eastAsia="Calibri"/>
          <w:b/>
          <w:color w:val="auto"/>
          <w:spacing w:val="0"/>
          <w:position w:val="0"/>
          <w:sz w:val="22"/>
          <w:shd w:fill="auto" w:val="clear"/>
        </w:rPr>
        <w:t xml:space="preserve">Unioncamere-InfoCamere</w:t>
      </w:r>
      <w:r>
        <w:rPr>
          <w:rFonts w:ascii="Calibri" w:hAnsi="Calibri" w:cs="Calibri" w:eastAsia="Calibri"/>
          <w:color w:val="auto"/>
          <w:spacing w:val="0"/>
          <w:position w:val="0"/>
          <w:sz w:val="22"/>
          <w:shd w:fill="auto" w:val="clear"/>
        </w:rPr>
        <w:t xml:space="preserve"> basata sul Registro delle Imprese delle Camere di Commercio.</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commercio ambulante si rivela un tipo di attività particolarmente adatta a rispondere alle esigenze delle diverse realtà locali e uno strumento che crea un legame stretto con il territorio, contribuendo alla vitalità economica delle comunità locali. La mappa del commercio ambulante rivela una distribuzione molto polverizzata, con la presenza di almeno un’impresa in oltre 6.200 comuni italiani e con una concentrazione che supera le 500 realtà solo in meno di 30 comuni. Un fenomeno, quest’ultimo, comunque di grande rilievo per i territori interessati visto che le 47mila imprese individuali in questi grandi “cluster ambulanti” rappresentano il 31% di tutte le aziende del settore. In questa speciale “top-30” primeggia San Nicola la Strada (in provincia di Caserta), dove tre quarti di tutte le imprese commerciali sono ambulanti. A seguire troviamo San Giuseppe Vesuviano (Napoli) con il 73,4% e Castel Volturno (Caserta), con una quota del 72,4%. Altri comuni con una percentuale superiore al 50% includono Lecce (62,8%), Agrigento (58,2%), Lamezia Terme (Catanzaro) con il 55,7%, Cagliari (51,9%) e Afragola (Napoli) con il 50,8%.</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Stranieri, ma non solo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commercio ambulante presenta spesso una forte concentrazione di imprese di una specifica nazionalità. Ad esempio, a San Nicola la Strada l’86,4% degli imprenditori ambulanti proviene dal Senegal, mentre a Lamezia Terme il 64% ha origini marocchine e a Castel Volturno la comunità più rappresentata è quella nigeriana (59,1%). Tra i paesi di provenienza degli imprenditori ambulanti stranieri, il Marocco presenta il maggior numero di imprenditori (30mila), che peraltro costituiscono quasi il 35% degli stranieri nel settore a livello nazionale. Seguono il Senegal e il Bangladesh con numeri simili (12mila imprese).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Oltre alla presenza straniera, in alcune aree del Paese il commercio ambulante registra anche fortissime concentrazioni di operatori italiani. Ad Andria, ad esempio, il 98,3% delle bancarelle è italiano. Anche in province come Bari (78,5%), Enna (76,8%), Avellino (69,6%) e Padova (67,4%), la maggioranza degli ambulanti sono italiani. Al contrario, le province con una minore presenza di imprenditori ambulanti italiani sono Catanzaro (20,3%), Reggio Calabria (21,2%) e Caserta (22,4%).</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territori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commercio ambulante in Italia presenta una forte concentrazione territoriale, con tre regioni che si distinguono per il numero elevato di bancarelle, rappresentando quasi il 40% del totale delle attività commerciali di questo tipo nel Paese. La Campania è in testa con oltre 25mila realtà (il 16,9% delle imprese di ambulanti), seguita dalla Sicilia (17.701 imprese registrate, 11,7% del totale) e dalla Lombardia (15.696, pari al 10,3%).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Un’altra mappa emerge poi dall’analisi dell’incidenza del comparto ambulante sul totale del commercio al dettaglio. La regione leader, in questo caso, è la Sardegna dove oltre un terzo (il 34,2%) delle imprese del commercio è in sede mobile. Dopo l’isola tirrenica troviamo la Toscana (33,9%) e la Calabria (33,8%).</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settori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Sotto il profilo settoriale, oltre la metà delle bancarelle (90.195 attività, il 54,9% del totale) si divide tra abbigliamento (37%) e alimentare (19,3%), tra cui prevalgono i prodotti ortofrutticoli. A questo proposito, l'ambulantato alimentare rappresenta anche un'opportunità per i consumatori di accedere a prodotti di alta qualità, provenienti direttamente dai produttori locali. Le bancarelle offrono non solo prodotti e servizi, ma anche un'esperienza di acquisto unica, con la possibilità di interagire direttamente con gli imprenditori e di scoprire prodotti unici e tradizionali. Infine, la categoria "altri prodotti" (tra cui fiori, cosmetici, detersivi, chincaglieria) occupa il 40% delle attività.</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COMMERCIO AL DETTAGLIO AMBULANTE</w:t>
      </w:r>
      <w:r>
        <w:rPr>
          <w:rFonts w:ascii="Calibri" w:hAnsi="Calibri" w:cs="Calibri" w:eastAsia="Calibri"/>
          <w:b/>
          <w:color w:val="auto"/>
          <w:spacing w:val="0"/>
          <w:position w:val="0"/>
          <w:sz w:val="22"/>
          <w:shd w:fill="auto" w:val="clear"/>
        </w:rPr>
        <w:t xml:space="preserve">  IN ITALIA AL 31 MARZO 2023</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 1 - </w:t>
      </w:r>
      <w:r>
        <w:rPr>
          <w:rFonts w:ascii="Calibri" w:hAnsi="Calibri" w:cs="Calibri" w:eastAsia="Calibri"/>
          <w:b/>
          <w:color w:val="auto"/>
          <w:spacing w:val="0"/>
          <w:position w:val="0"/>
          <w:sz w:val="22"/>
          <w:shd w:fill="auto" w:val="clear"/>
        </w:rPr>
        <w:t xml:space="preserve">Imprese del commercio ambulante, per tipologia di attività e forma giuridica,</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al 31 marzo 2023</w:t>
      </w:r>
    </w:p>
    <w:p>
      <w:pPr>
        <w:spacing w:before="0" w:after="0" w:line="240"/>
        <w:ind w:right="0" w:left="0" w:firstLine="0"/>
        <w:jc w:val="left"/>
        <w:rPr>
          <w:rFonts w:ascii="Calibri" w:hAnsi="Calibri" w:cs="Calibri" w:eastAsia="Calibri"/>
          <w:b/>
          <w:color w:val="auto"/>
          <w:spacing w:val="0"/>
          <w:position w:val="0"/>
          <w:sz w:val="22"/>
          <w:shd w:fill="auto" w:val="clear"/>
        </w:rPr>
      </w:pPr>
    </w:p>
    <w:tbl>
      <w:tblPr/>
      <w:tblGrid>
        <w:gridCol w:w="4480"/>
        <w:gridCol w:w="1863"/>
        <w:gridCol w:w="1863"/>
      </w:tblGrid>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Attività</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Imprese</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413"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Peso % sul totale</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alimentari e bevande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30.877</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bottom"/>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19,3%</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tessili, abbigliamento e calzature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59.318</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bottom"/>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37,0%</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 prodotti</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63.601</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bottom"/>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39,7%</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specificato)</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6.349</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bottom"/>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4,0%</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TOTALE COMMERCIO AMBULANTE</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160.145</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bottom"/>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100,0%</w:t>
            </w:r>
          </w:p>
        </w:tc>
      </w:tr>
      <w:tr>
        <w:trPr>
          <w:trHeight w:val="227" w:hRule="auto"/>
          <w:jc w:val="left"/>
        </w:trPr>
        <w:tc>
          <w:tcPr>
            <w:tcW w:w="448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cui imprenditori individuali</w:t>
            </w:r>
          </w:p>
        </w:tc>
        <w:tc>
          <w:tcPr>
            <w:tcW w:w="186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151.919</w:t>
            </w:r>
          </w:p>
        </w:tc>
        <w:tc>
          <w:tcPr>
            <w:tcW w:w="1863"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41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94,9%</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TAB. 2 - </w:t>
      </w:r>
      <w:r>
        <w:rPr>
          <w:rFonts w:ascii="Calibri" w:hAnsi="Calibri" w:cs="Calibri" w:eastAsia="Calibri"/>
          <w:b/>
          <w:color w:val="auto"/>
          <w:spacing w:val="0"/>
          <w:position w:val="0"/>
          <w:sz w:val="22"/>
          <w:shd w:fill="auto" w:val="clear"/>
        </w:rPr>
        <w:t xml:space="preserve">Imprese individuali per attività e incidenza % su totale ambulantato al 31 marzo 2023</w:t>
      </w:r>
    </w:p>
    <w:p>
      <w:pPr>
        <w:spacing w:before="0" w:after="0" w:line="240"/>
        <w:ind w:right="0" w:left="0" w:firstLine="0"/>
        <w:jc w:val="left"/>
        <w:rPr>
          <w:rFonts w:ascii="Calibri" w:hAnsi="Calibri" w:cs="Calibri" w:eastAsia="Calibri"/>
          <w:b/>
          <w:color w:val="auto"/>
          <w:spacing w:val="0"/>
          <w:position w:val="0"/>
          <w:sz w:val="22"/>
          <w:shd w:fill="auto" w:val="clear"/>
        </w:rPr>
      </w:pPr>
    </w:p>
    <w:tbl>
      <w:tblPr/>
      <w:tblGrid>
        <w:gridCol w:w="8307"/>
        <w:gridCol w:w="2410"/>
        <w:gridCol w:w="1701"/>
        <w:gridCol w:w="2268"/>
      </w:tblGrid>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 Attività</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Peso % sul totale </w:t>
            </w:r>
          </w:p>
        </w:tc>
        <w:tc>
          <w:tcPr>
            <w:tcW w:w="2268" w:type="dxa"/>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alimentari e bevande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5.938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w:t>
            </w:r>
          </w:p>
        </w:tc>
        <w:tc>
          <w:tcPr>
            <w:tcW w:w="2268" w:type="dxa"/>
            <w:vMerge w:val="restart"/>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213" w:firstLine="0"/>
              <w:jc w:val="left"/>
              <w:rPr>
                <w:rFonts w:ascii="Arial" w:hAnsi="Arial" w:cs="Arial" w:eastAsia="Arial"/>
                <w:i/>
                <w:color w:val="000000"/>
                <w:spacing w:val="0"/>
                <w:position w:val="0"/>
                <w:sz w:val="14"/>
                <w:shd w:fill="auto" w:val="clear"/>
              </w:rPr>
            </w:pPr>
            <w:r>
              <w:rPr>
                <w:rFonts w:ascii="Calibri" w:hAnsi="Calibri" w:cs="Calibri" w:eastAsia="Calibri"/>
                <w:color w:val="000000"/>
                <w:spacing w:val="0"/>
                <w:position w:val="0"/>
                <w:sz w:val="16"/>
                <w:shd w:fill="auto" w:val="clear"/>
              </w:rPr>
              <w:t xml:space="preserve">* include</w:t>
            </w:r>
            <w:r>
              <w:rPr>
                <w:rFonts w:ascii="Arial" w:hAnsi="Arial" w:cs="Arial" w:eastAsia="Arial"/>
                <w:i/>
                <w:color w:val="000000"/>
                <w:spacing w:val="0"/>
                <w:position w:val="0"/>
                <w:sz w:val="14"/>
                <w:shd w:fill="auto" w:val="clear"/>
              </w:rPr>
              <w:t xml:space="preserve"> </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tappeti e scendiletto</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libri</w:t>
            </w:r>
          </w:p>
          <w:p>
            <w:pPr>
              <w:spacing w:before="0" w:after="0" w:line="240"/>
              <w:ind w:right="0" w:left="213" w:firstLine="0"/>
              <w:jc w:val="left"/>
              <w:rPr>
                <w:rFonts w:ascii="Calibri" w:hAnsi="Calibri" w:cs="Calibri" w:eastAsia="Calibri"/>
                <w:i/>
                <w:color w:val="00000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giochi e giocattoli</w:t>
            </w:r>
            <w:r>
              <w:rPr>
                <w:rFonts w:ascii="Calibri" w:hAnsi="Calibri" w:cs="Calibri" w:eastAsia="Calibri"/>
                <w:i/>
                <w:color w:val="000000"/>
                <w:spacing w:val="0"/>
                <w:position w:val="0"/>
                <w:sz w:val="16"/>
                <w:shd w:fill="auto" w:val="clear"/>
              </w:rPr>
              <w:t xml:space="preserve"> </w:t>
            </w:r>
          </w:p>
          <w:p>
            <w:pPr>
              <w:spacing w:before="0" w:after="0" w:line="240"/>
              <w:ind w:right="0" w:left="213" w:firstLine="0"/>
              <w:jc w:val="left"/>
              <w:rPr>
                <w:rFonts w:ascii="Calibri" w:hAnsi="Calibri" w:cs="Calibri" w:eastAsia="Calibri"/>
                <w:i/>
                <w:color w:val="404040"/>
                <w:spacing w:val="0"/>
                <w:position w:val="0"/>
                <w:sz w:val="16"/>
                <w:shd w:fill="auto" w:val="clear"/>
              </w:rPr>
            </w:pPr>
            <w:r>
              <w:rPr>
                <w:rFonts w:ascii="Calibri" w:hAnsi="Calibri" w:cs="Calibri" w:eastAsia="Calibri"/>
                <w:i/>
                <w:color w:val="404040"/>
                <w:spacing w:val="0"/>
                <w:position w:val="0"/>
                <w:sz w:val="16"/>
                <w:shd w:fill="auto" w:val="clear"/>
              </w:rPr>
              <w:t xml:space="preserve">- commercio al dettaglio ambulante di registrazioni musicali e video</w:t>
            </w:r>
          </w:p>
          <w:p>
            <w:pPr>
              <w:spacing w:before="0" w:after="0" w:line="240"/>
              <w:ind w:right="0" w:left="213" w:firstLine="0"/>
              <w:jc w:val="left"/>
              <w:rPr>
                <w:spacing w:val="0"/>
                <w:position w:val="0"/>
                <w:shd w:fill="auto" w:val="clear"/>
              </w:rPr>
            </w:pPr>
            <w:r>
              <w:rPr>
                <w:rFonts w:ascii="Calibri" w:hAnsi="Calibri" w:cs="Calibri" w:eastAsia="Calibri"/>
                <w:i/>
                <w:color w:val="404040"/>
                <w:spacing w:val="0"/>
                <w:position w:val="0"/>
                <w:sz w:val="16"/>
                <w:shd w:fill="auto" w:val="clear"/>
              </w:rPr>
              <w:t xml:space="preserve">- commercio al dettaglio ambulante di articoli usati</w:t>
            </w: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ortofrutticoli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10.359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ittici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2.513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carne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0,4%</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 alimentari e bevande nca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6.901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4,5%</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alimentari e bevande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26.303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17,3%</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26"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639"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prodotti tessili, abbigliamento e calzature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10.982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7,2%</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tessuti, articoli tessili per la casa, articoli di abbigliamento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41.766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27,5%</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a posteggio fisso di calzature e pelletterie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4.446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2,9%</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tessili, abbigliamento e calzature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57.194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37,6%</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80"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639"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9.193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fiori, piante, bulbi, semi e fertilizzanti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3.116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macchine, attrezzature e prodotti per l'agricoltura; attrezzature per il giardinaggio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0,1%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profumi e cosmetici; saponi, detersivi ed altri detergenti per qualsiasi uso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1.576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chincaglieria e bigiotteria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22.431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arredamenti per giardino; mobili; tappeti e stuoie; articoli casalinghi; elettrodomestici; materiale elettrico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3.407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di altri prodotti nca*</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22.475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14,8%</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 altri prodotti</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62.322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41,1%</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8"/>
                <w:shd w:fill="auto" w:val="clear"/>
              </w:rPr>
              <w:t xml:space="preserve">(non specificato)</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639" w:left="0" w:firstLine="0"/>
              <w:jc w:val="right"/>
              <w:rPr>
                <w:rFonts w:ascii="Calibri" w:hAnsi="Calibri" w:cs="Calibri" w:eastAsia="Calibri"/>
                <w:spacing w:val="0"/>
                <w:position w:val="0"/>
                <w:shd w:fill="auto" w:val="clear"/>
              </w:rPr>
            </w:pPr>
            <w:r>
              <w:rPr>
                <w:rFonts w:ascii="Calibri" w:hAnsi="Calibri" w:cs="Calibri" w:eastAsia="Calibri"/>
                <w:i/>
                <w:color w:val="000000"/>
                <w:spacing w:val="0"/>
                <w:position w:val="0"/>
                <w:sz w:val="18"/>
                <w:shd w:fill="auto" w:val="clear"/>
              </w:rPr>
              <w:t xml:space="preserve">6.100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i/>
                <w:color w:val="000000"/>
                <w:spacing w:val="0"/>
                <w:position w:val="0"/>
                <w:sz w:val="18"/>
                <w:shd w:fill="auto" w:val="clear"/>
              </w:rPr>
              <w:t xml:space="preserve">4,0%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227" w:hRule="auto"/>
          <w:jc w:val="left"/>
        </w:trPr>
        <w:tc>
          <w:tcPr>
            <w:tcW w:w="830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COMMERCIO AMBULANTE</w:t>
            </w:r>
          </w:p>
        </w:tc>
        <w:tc>
          <w:tcPr>
            <w:tcW w:w="241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639"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151.919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497"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100,0%</w:t>
            </w:r>
          </w:p>
        </w:tc>
        <w:tc>
          <w:tcPr>
            <w:tcW w:w="2268"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auto"/>
          <w:spacing w:val="0"/>
          <w:position w:val="0"/>
          <w:sz w:val="22"/>
          <w:shd w:fill="auto" w:val="clear"/>
        </w:rPr>
        <w:t xml:space="preserve">TAB. 3 - Imprese individuali per regione e peso % sul totale commercio al dettaglio al 31 marzo 2023 </w:t>
      </w:r>
      <w:r>
        <w:rPr>
          <w:rFonts w:ascii="Calibri" w:hAnsi="Calibri" w:cs="Calibri" w:eastAsia="Calibri"/>
          <w:i/>
          <w:color w:val="000000"/>
          <w:spacing w:val="0"/>
          <w:position w:val="0"/>
          <w:sz w:val="22"/>
          <w:shd w:fill="auto" w:val="clear"/>
        </w:rPr>
        <w:t xml:space="preserve">Graduatoria per valore percentuale</w:t>
      </w:r>
    </w:p>
    <w:tbl>
      <w:tblPr/>
      <w:tblGrid>
        <w:gridCol w:w="1858"/>
        <w:gridCol w:w="1418"/>
        <w:gridCol w:w="1417"/>
        <w:gridCol w:w="1379"/>
        <w:gridCol w:w="2108"/>
        <w:gridCol w:w="1276"/>
        <w:gridCol w:w="1418"/>
      </w:tblGrid>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Verdana" w:hAnsi="Verdana" w:cs="Verdana" w:eastAsia="Verdana"/>
                <w:b/>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Regione</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Peso % sul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imprese commercio al dettaglio della regione</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124" w:firstLine="0"/>
              <w:jc w:val="left"/>
              <w:rPr>
                <w:rFonts w:ascii="Verdana" w:hAnsi="Verdana" w:cs="Verdana" w:eastAsia="Verdana"/>
                <w:b/>
                <w:color w:val="auto"/>
                <w:spacing w:val="0"/>
                <w:position w:val="0"/>
                <w:sz w:val="18"/>
                <w:shd w:fill="auto" w:val="clear"/>
              </w:rPr>
            </w:pPr>
          </w:p>
          <w:p>
            <w:pPr>
              <w:spacing w:before="0" w:after="0" w:line="240"/>
              <w:ind w:right="0" w:left="124"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Regione</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Peso % sul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imprese commercio al dettaglio della regione</w:t>
            </w:r>
          </w:p>
        </w:tc>
      </w:tr>
      <w:tr>
        <w:trPr>
          <w:trHeight w:val="227" w:hRule="auto"/>
          <w:jc w:val="left"/>
        </w:trPr>
        <w:tc>
          <w:tcPr>
            <w:tcW w:w="185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SARDEGNA </w:t>
            </w:r>
          </w:p>
        </w:tc>
        <w:tc>
          <w:tcPr>
            <w:tcW w:w="141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5.754</w:t>
            </w:r>
          </w:p>
        </w:tc>
        <w:tc>
          <w:tcPr>
            <w:tcW w:w="14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34,2%</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MARCHE </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2.839</w:t>
            </w:r>
          </w:p>
        </w:tc>
        <w:tc>
          <w:tcPr>
            <w:tcW w:w="141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26,2%</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TOSCANA</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10.501</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33,9%</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LIGURIA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3.969</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26,0%</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CALABRIA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9.611</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33,8%</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VENETO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7.344</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25,1%</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CAMPANIA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25.647</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31,5%</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EMILIA ROMAGNA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6.627</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23,4%</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PUGLIA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14.605</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31,2%</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MOLISE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649</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21,5%</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SICILIA</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17.701</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30,6%</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FRIULI-VENEZIA GIULIA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1.102</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17,8%</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ABRUZZO</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3.619</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28,9%</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TRENTINO - ALTO ADIGE</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748</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17,3%</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LOMBARDIA</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15.696</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28,8%</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BASILICATA </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920</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16,1%</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UMBRIA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1.984</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28,5%</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VALLE D'AOSTA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82</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10,8%</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LAZIO</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13.266</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28,2%</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12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ITALIA</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151.919</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29,2%</w:t>
            </w:r>
          </w:p>
        </w:tc>
      </w:tr>
      <w:tr>
        <w:trPr>
          <w:trHeight w:val="227" w:hRule="auto"/>
          <w:jc w:val="left"/>
        </w:trPr>
        <w:tc>
          <w:tcPr>
            <w:tcW w:w="185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PIEMONTE </w:t>
            </w: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9.255</w:t>
            </w:r>
          </w:p>
        </w:tc>
        <w:tc>
          <w:tcPr>
            <w:tcW w:w="141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27,5%</w:t>
            </w:r>
          </w:p>
        </w:tc>
        <w:tc>
          <w:tcPr>
            <w:tcW w:w="1379"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10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124" w:firstLine="0"/>
              <w:jc w:val="left"/>
              <w:rPr>
                <w:rFonts w:ascii="Calibri" w:hAnsi="Calibri" w:cs="Calibri" w:eastAsia="Calibri"/>
                <w:color w:val="auto"/>
                <w:spacing w:val="0"/>
                <w:position w:val="0"/>
                <w:sz w:val="22"/>
                <w:shd w:fill="auto" w:val="clear"/>
              </w:rPr>
            </w:pP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418"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2"/>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Arial" w:hAnsi="Arial" w:cs="Arial" w:eastAsia="Arial"/>
          <w:i/>
          <w:color w:val="000000"/>
          <w:spacing w:val="0"/>
          <w:position w:val="0"/>
          <w:sz w:val="16"/>
          <w:shd w:fill="auto" w:val="clear"/>
        </w:rPr>
      </w:pPr>
      <w:r>
        <w:rPr>
          <w:rFonts w:ascii="Calibri" w:hAnsi="Calibri" w:cs="Calibri" w:eastAsia="Calibri"/>
          <w:b/>
          <w:color w:val="auto"/>
          <w:spacing w:val="0"/>
          <w:position w:val="0"/>
          <w:sz w:val="22"/>
          <w:shd w:fill="auto" w:val="clear"/>
        </w:rPr>
        <w:t xml:space="preserve">TAB. 4 - Comuni con oltre 500 imprese nel commercio ambulante al 31 marzo 2023</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Graduatoria per incidenza delle imprese nel commercio ambulante sul totale delle imprese nel commercio al dettaglio e nazionalità delle comunità di imprenditori più numerose</w:t>
      </w:r>
    </w:p>
    <w:p>
      <w:pPr>
        <w:spacing w:before="0" w:after="0" w:line="240"/>
        <w:ind w:right="0" w:left="0" w:firstLine="0"/>
        <w:jc w:val="left"/>
        <w:rPr>
          <w:rFonts w:ascii="Calibri" w:hAnsi="Calibri" w:cs="Calibri" w:eastAsia="Calibri"/>
          <w:color w:val="auto"/>
          <w:spacing w:val="0"/>
          <w:position w:val="0"/>
          <w:sz w:val="22"/>
          <w:shd w:fill="auto" w:val="clear"/>
        </w:rPr>
      </w:pPr>
    </w:p>
    <w:tbl>
      <w:tblPr>
        <w:tblInd w:w="93" w:type="dxa"/>
      </w:tblPr>
      <w:tblGrid>
        <w:gridCol w:w="2425"/>
        <w:gridCol w:w="1300"/>
        <w:gridCol w:w="1828"/>
        <w:gridCol w:w="256"/>
        <w:gridCol w:w="1445"/>
        <w:gridCol w:w="992"/>
        <w:gridCol w:w="1408"/>
      </w:tblGrid>
      <w:tr>
        <w:trPr>
          <w:trHeight w:val="255" w:hRule="auto"/>
          <w:jc w:val="left"/>
        </w:trPr>
        <w:tc>
          <w:tcPr>
            <w:tcW w:w="2425"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Comune sede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dell’impresa</w:t>
            </w:r>
          </w:p>
        </w:tc>
        <w:tc>
          <w:tcPr>
            <w:tcW w:w="1300" w:type="dxa"/>
            <w:vMerge w:val="restart"/>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commercio ambulante</w:t>
            </w:r>
          </w:p>
        </w:tc>
        <w:tc>
          <w:tcPr>
            <w:tcW w:w="1828" w:type="dxa"/>
            <w:vMerge w:val="restart"/>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 imprese commercio ambulante/totale imprese commercio dettaglio</w:t>
            </w:r>
          </w:p>
        </w:tc>
        <w:tc>
          <w:tcPr>
            <w:tcW w:w="256"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845" w:type="dxa"/>
            <w:gridSpan w:val="3"/>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Comunità prevalente</w:t>
            </w:r>
          </w:p>
        </w:tc>
      </w:tr>
      <w:tr>
        <w:trPr>
          <w:trHeight w:val="765" w:hRule="auto"/>
          <w:jc w:val="left"/>
        </w:trPr>
        <w:tc>
          <w:tcPr>
            <w:tcW w:w="242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vMerge/>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8" w:type="dxa"/>
            <w:vMerge/>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Nazionalità titolare</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Imprese</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sul totale imprese ambulanti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nel Comune</w:t>
            </w:r>
          </w:p>
        </w:tc>
      </w:tr>
      <w:tr>
        <w:trPr>
          <w:trHeight w:val="255" w:hRule="auto"/>
          <w:jc w:val="left"/>
        </w:trPr>
        <w:tc>
          <w:tcPr>
            <w:tcW w:w="9654" w:type="dxa"/>
            <w:gridSpan w:val="7"/>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25" w:hanging="25"/>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COMUNI CONPREVALENZA DI  CLUSTER DI STRANIERI</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SAN NICOLA LA STRADA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509</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75,4%</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440</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25" w:hanging="2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86,4%</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CASTEL VOLTURNO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821</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72,4%</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NIGERIA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485</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59,1%</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LECCE</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1.698</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62,8%</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606</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35,7%</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AGRIGENTO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528</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58,2%</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179</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33,9%</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LAMEZIA TERME</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741</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55,7%</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MAROCCO</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474</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64,0%</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CAGLIARI</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1.302</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51,9%</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494</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37,9%</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LIVORNO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1.018</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46,3%</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343</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33,7%</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PESCARA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749</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44,5%</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205</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27,4%</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REGGIO CALABRIA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1.417</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43,7%</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MAROCCO</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725</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51,2%</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CASERTA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562</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42,8%</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386</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68,7%</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PALERMO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3.407</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40,4%</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BANGLADESH</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1.155</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33,9%</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MILANO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3.961</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37,9%</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BANGLADESH</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1.552</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39,2%</w:t>
            </w:r>
          </w:p>
        </w:tc>
      </w:tr>
    </w:tbl>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18"/>
          <w:shd w:fill="auto" w:val="clear"/>
        </w:rPr>
      </w:pPr>
      <w:r>
        <w:rPr>
          <w:rFonts w:ascii="Calibri" w:hAnsi="Calibri" w:cs="Calibri" w:eastAsia="Calibri"/>
          <w:color w:val="000000"/>
          <w:spacing w:val="0"/>
          <w:position w:val="0"/>
          <w:sz w:val="18"/>
          <w:shd w:fill="auto" w:val="clear"/>
        </w:rPr>
        <w:t xml:space="preserve">COMUNI CON PREVALENZA DI CLUSTER ITALIANI</w:t>
      </w:r>
    </w:p>
    <w:tbl>
      <w:tblPr>
        <w:tblInd w:w="93" w:type="dxa"/>
      </w:tblPr>
      <w:tblGrid>
        <w:gridCol w:w="2425"/>
        <w:gridCol w:w="1300"/>
        <w:gridCol w:w="1828"/>
        <w:gridCol w:w="256"/>
        <w:gridCol w:w="1445"/>
        <w:gridCol w:w="992"/>
        <w:gridCol w:w="1408"/>
      </w:tblGrid>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SAN GIUSEPPE VESUVIANO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907</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73,4%</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424</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46,7%</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AFRAGOLA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554</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50,8%</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357</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64,4%</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CALTANISSETTA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515</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47,5%</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214</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41,6%</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ANDRIA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699</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45,6%</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687</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98,3%</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CATANIA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2.251</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45,0%</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1.098</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48,8%</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FOGGIA</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641</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39,2%</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207</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32,3%</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NAPOLI</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7.050</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39,1%</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1.598</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22,7%</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PRATO</w:t>
            </w: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523</w:t>
            </w: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36,3%</w:t>
            </w: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ITALIA</w:t>
            </w: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164</w:t>
            </w: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31,4%</w:t>
            </w:r>
          </w:p>
        </w:tc>
      </w:tr>
      <w:tr>
        <w:trPr>
          <w:trHeight w:val="255" w:hRule="auto"/>
          <w:jc w:val="left"/>
        </w:trPr>
        <w:tc>
          <w:tcPr>
            <w:tcW w:w="24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190" w:left="0" w:firstLine="0"/>
              <w:jc w:val="right"/>
              <w:rPr>
                <w:rFonts w:ascii="Calibri" w:hAnsi="Calibri" w:cs="Calibri" w:eastAsia="Calibri"/>
                <w:color w:val="auto"/>
                <w:spacing w:val="0"/>
                <w:position w:val="0"/>
                <w:sz w:val="22"/>
                <w:shd w:fill="auto" w:val="clear"/>
              </w:rPr>
            </w:pPr>
          </w:p>
        </w:tc>
        <w:tc>
          <w:tcPr>
            <w:tcW w:w="182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459" w:left="0" w:firstLine="0"/>
              <w:jc w:val="right"/>
              <w:rPr>
                <w:rFonts w:ascii="Calibri" w:hAnsi="Calibri" w:cs="Calibri" w:eastAsia="Calibri"/>
                <w:color w:val="auto"/>
                <w:spacing w:val="0"/>
                <w:position w:val="0"/>
                <w:sz w:val="22"/>
                <w:shd w:fill="auto" w:val="clear"/>
              </w:rPr>
            </w:pPr>
          </w:p>
        </w:tc>
        <w:tc>
          <w:tcPr>
            <w:tcW w:w="25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4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408"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i/>
          <w:color w:val="auto"/>
          <w:spacing w:val="0"/>
          <w:position w:val="0"/>
          <w:sz w:val="18"/>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2"/>
          <w:shd w:fill="auto" w:val="clear"/>
        </w:rPr>
        <w:t xml:space="preserve">Imprese individuali con titolare italiano per provincia al 31 marzo 2023</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Stock e quota % imprese individuali con titolare italiano sul totale delle imprese individuali </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Prime e ultime 10 province per presenza di imprese con titolare italiano</w:t>
      </w:r>
    </w:p>
    <w:p>
      <w:pPr>
        <w:spacing w:before="0" w:after="0" w:line="240"/>
        <w:ind w:right="0" w:left="0" w:firstLine="0"/>
        <w:jc w:val="left"/>
        <w:rPr>
          <w:rFonts w:ascii="Calibri" w:hAnsi="Calibri" w:cs="Calibri" w:eastAsia="Calibri"/>
          <w:b/>
          <w:i/>
          <w:color w:val="000000"/>
          <w:spacing w:val="0"/>
          <w:position w:val="0"/>
          <w:sz w:val="22"/>
          <w:shd w:fill="auto" w:val="clear"/>
        </w:rPr>
      </w:pPr>
    </w:p>
    <w:tbl>
      <w:tblPr/>
      <w:tblGrid>
        <w:gridCol w:w="1717"/>
        <w:gridCol w:w="1843"/>
        <w:gridCol w:w="1276"/>
        <w:gridCol w:w="283"/>
        <w:gridCol w:w="1560"/>
        <w:gridCol w:w="1842"/>
        <w:gridCol w:w="1202"/>
      </w:tblGrid>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Prime 10 province</w:t>
            </w:r>
          </w:p>
        </w:tc>
        <w:tc>
          <w:tcPr>
            <w:tcW w:w="1843"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1276"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Quota % imprese con titolare italiano</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b/>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Ultime 10 province</w:t>
            </w:r>
          </w:p>
        </w:tc>
        <w:tc>
          <w:tcPr>
            <w:tcW w:w="1842"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1202" w:type="dxa"/>
            <w:tcBorders>
              <w:top w:val="single" w:color="000000" w:sz="8"/>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Quota % imprese con titolare italiano</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BARI</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4.105</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78,5%</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SONDRIO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174</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28,7%</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ENNA</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327</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76,8%</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NUORO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823</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28,1%</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AVELLINO</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552</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69,6%</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PESCARA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1.308</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27,9%</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PADOVA</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1.783</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67,4%</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GENOVA</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2.282</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27,3%</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POTENZA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470</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66,8%</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LIVORNO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1737</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26,5%</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CUNEO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778</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66,2%</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PISA</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1.522</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25,8%</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LODI</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293</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65,9%</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CAGLIARI</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3.034</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25,8%</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TORINO</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6.024</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64,5%</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CASERTA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6.244</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22,4%</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BOLZANO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384</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64,1%</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REGGIO CALABRIA</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3.853</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21,2%</w:t>
            </w:r>
          </w:p>
        </w:tc>
      </w:tr>
      <w:tr>
        <w:trPr>
          <w:trHeight w:val="227" w:hRule="auto"/>
          <w:jc w:val="left"/>
        </w:trPr>
        <w:tc>
          <w:tcPr>
            <w:tcW w:w="171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CATANIA </w:t>
            </w:r>
          </w:p>
        </w:tc>
        <w:tc>
          <w:tcPr>
            <w:tcW w:w="1843"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4.081</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63,6%</w:t>
            </w:r>
          </w:p>
        </w:tc>
        <w:tc>
          <w:tcPr>
            <w:tcW w:w="28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CATANZARO </w:t>
            </w:r>
          </w:p>
        </w:tc>
        <w:tc>
          <w:tcPr>
            <w:tcW w:w="184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4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2.241</w:t>
            </w:r>
          </w:p>
        </w:tc>
        <w:tc>
          <w:tcPr>
            <w:tcW w:w="1202"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2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20,3%</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Imprese individuali di stranieri, per paese di nascita del titolare, al 31 marzo 2023</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Stock e quota % del paese sul totale delle imprese individuali straniere </w:t>
      </w:r>
    </w:p>
    <w:p>
      <w:pPr>
        <w:spacing w:before="0" w:after="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Graduatoria dei paesi con uno stock superiore alle 1000 unità, per valore assoluto</w:t>
      </w:r>
    </w:p>
    <w:p>
      <w:pPr>
        <w:spacing w:before="0" w:after="0" w:line="240"/>
        <w:ind w:right="0" w:left="0" w:firstLine="0"/>
        <w:jc w:val="left"/>
        <w:rPr>
          <w:rFonts w:ascii="Calibri" w:hAnsi="Calibri" w:cs="Calibri" w:eastAsia="Calibri"/>
          <w:b/>
          <w:i/>
          <w:color w:val="000000"/>
          <w:spacing w:val="0"/>
          <w:position w:val="0"/>
          <w:sz w:val="22"/>
          <w:shd w:fill="auto" w:val="clear"/>
        </w:rPr>
      </w:pPr>
    </w:p>
    <w:tbl>
      <w:tblPr/>
      <w:tblGrid>
        <w:gridCol w:w="2637"/>
        <w:gridCol w:w="2268"/>
        <w:gridCol w:w="2268"/>
      </w:tblGrid>
      <w:tr>
        <w:trPr>
          <w:trHeight w:val="227" w:hRule="auto"/>
          <w:jc w:val="left"/>
        </w:trPr>
        <w:tc>
          <w:tcPr>
            <w:tcW w:w="2637" w:type="dxa"/>
            <w:tcBorders>
              <w:top w:val="single" w:color="000000" w:sz="8"/>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val="restart"/>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Imprese del commercio ambulante al 31.03.2023</w:t>
            </w:r>
          </w:p>
        </w:tc>
        <w:tc>
          <w:tcPr>
            <w:tcW w:w="2268" w:type="dxa"/>
            <w:vMerge w:val="restart"/>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Peso % ambulanti sul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totale imprese individuali del Paese</w:t>
            </w:r>
          </w:p>
        </w:tc>
      </w:tr>
      <w:tr>
        <w:trPr>
          <w:trHeight w:val="227" w:hRule="auto"/>
          <w:jc w:val="left"/>
        </w:trPr>
        <w:tc>
          <w:tcPr>
            <w:tcW w:w="2637" w:type="dxa"/>
            <w:tcBorders>
              <w:top w:val="single" w:color="000000" w:sz="8"/>
              <w:left w:val="single" w:color="000000" w:sz="0"/>
              <w:bottom w:val="single" w:color="000000" w:sz="8"/>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Paese di nascita del titolare</w:t>
            </w:r>
          </w:p>
        </w:tc>
        <w:tc>
          <w:tcPr>
            <w:tcW w:w="2268" w:type="dxa"/>
            <w:vMerge/>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hd w:fill="auto" w:val="clear"/>
              </w:rPr>
            </w:pPr>
          </w:p>
        </w:tc>
        <w:tc>
          <w:tcPr>
            <w:tcW w:w="2268" w:type="dxa"/>
            <w:vMerge/>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27" w:hRule="auto"/>
          <w:jc w:val="left"/>
        </w:trPr>
        <w:tc>
          <w:tcPr>
            <w:tcW w:w="2637"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MAROCCO</w:t>
            </w:r>
          </w:p>
        </w:tc>
        <w:tc>
          <w:tcPr>
            <w:tcW w:w="226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30.118</w:t>
            </w:r>
          </w:p>
        </w:tc>
        <w:tc>
          <w:tcPr>
            <w:tcW w:w="2268" w:type="dxa"/>
            <w:tcBorders>
              <w:top w:val="single" w:color="000000" w:sz="8"/>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50,6%</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SENEGAL</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12.094</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71,7%</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BANGLADESH</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11.859</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39,0%</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PAKISTAN</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7.002</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33,8%</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NIGERIA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6.044</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33,8%</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CINA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3.292</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6,4%</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TUNISIA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1.906</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14,5%</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INDIA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1.527</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19,9%</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ALGERIA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1.400</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40,7%</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GHANA</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1.197</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28,1%</w:t>
            </w:r>
          </w:p>
        </w:tc>
      </w:tr>
      <w:tr>
        <w:trPr>
          <w:trHeight w:val="227" w:hRule="auto"/>
          <w:jc w:val="left"/>
        </w:trPr>
        <w:tc>
          <w:tcPr>
            <w:tcW w:w="2637"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EGITTO</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8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1.161</w:t>
            </w:r>
          </w:p>
        </w:tc>
        <w:tc>
          <w:tcPr>
            <w:tcW w:w="2268"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9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5,8%</w:t>
            </w:r>
          </w:p>
        </w:tc>
      </w:tr>
    </w:tbl>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COMMERCIO AL DETTAGLIO AMBULANTE</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TOTALE imprese individuali con titolare italiano per provincia </w:t>
      </w:r>
    </w:p>
    <w:p>
      <w:pPr>
        <w:spacing w:before="0" w:after="0" w:line="240"/>
        <w:ind w:right="0" w:left="0" w:firstLine="0"/>
        <w:jc w:val="left"/>
        <w:rPr>
          <w:rFonts w:ascii="Arial" w:hAnsi="Arial" w:cs="Arial" w:eastAsia="Arial"/>
          <w:i/>
          <w:color w:val="auto"/>
          <w:spacing w:val="0"/>
          <w:position w:val="0"/>
          <w:sz w:val="16"/>
          <w:shd w:fill="auto" w:val="clear"/>
        </w:rPr>
      </w:pPr>
      <w:r>
        <w:rPr>
          <w:rFonts w:ascii="Calibri" w:hAnsi="Calibri" w:cs="Calibri" w:eastAsia="Calibri"/>
          <w:i/>
          <w:color w:val="auto"/>
          <w:spacing w:val="0"/>
          <w:position w:val="0"/>
          <w:sz w:val="22"/>
          <w:shd w:fill="auto" w:val="clear"/>
        </w:rPr>
        <w:t xml:space="preserve">Graduatoria per % delle imprese individuali con titolare nato in provincia</w:t>
      </w:r>
    </w:p>
    <w:p>
      <w:pPr>
        <w:spacing w:before="0" w:after="0" w:line="240"/>
        <w:ind w:right="0" w:left="0" w:firstLine="0"/>
        <w:jc w:val="left"/>
        <w:rPr>
          <w:rFonts w:ascii="Arial" w:hAnsi="Arial" w:cs="Arial" w:eastAsia="Arial"/>
          <w:color w:val="auto"/>
          <w:spacing w:val="0"/>
          <w:position w:val="0"/>
          <w:sz w:val="16"/>
          <w:shd w:fill="auto" w:val="clear"/>
        </w:rPr>
      </w:pPr>
    </w:p>
    <w:tbl>
      <w:tblPr/>
      <w:tblGrid>
        <w:gridCol w:w="1576"/>
        <w:gridCol w:w="1133"/>
        <w:gridCol w:w="1701"/>
        <w:gridCol w:w="851"/>
        <w:gridCol w:w="1701"/>
        <w:gridCol w:w="1134"/>
        <w:gridCol w:w="1701"/>
      </w:tblGrid>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PROVINCIA</w:t>
            </w:r>
          </w:p>
          <w:p>
            <w:pPr>
              <w:spacing w:before="0" w:after="0" w:line="240"/>
              <w:ind w:right="0" w:left="0" w:firstLine="0"/>
              <w:jc w:val="left"/>
              <w:rPr>
                <w:rFonts w:ascii="Calibri" w:hAnsi="Calibri" w:cs="Calibri" w:eastAsia="Calibri"/>
                <w:color w:val="auto"/>
                <w:spacing w:val="0"/>
                <w:position w:val="0"/>
                <w:shd w:fill="auto" w:val="clear"/>
              </w:rPr>
            </w:pP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Imprese al 31.03.2023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di cui con titolare nato in provincia</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PROVINCIA</w:t>
            </w:r>
          </w:p>
          <w:p>
            <w:pPr>
              <w:spacing w:before="0" w:after="0" w:line="240"/>
              <w:ind w:right="0" w:left="0" w:firstLine="0"/>
              <w:jc w:val="left"/>
              <w:rPr>
                <w:rFonts w:ascii="Calibri" w:hAnsi="Calibri" w:cs="Calibri" w:eastAsia="Calibri"/>
                <w:color w:val="auto"/>
                <w:spacing w:val="0"/>
                <w:position w:val="0"/>
                <w:shd w:fill="auto" w:val="clear"/>
              </w:rPr>
            </w:pP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Imprese al 31.03.2023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di cui con titolare nato in provincia</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97,6%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FERMO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163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71,2%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PALERMO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1.748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96,6%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MODENA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522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70,9%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CATANIA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2.594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94,8%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LIVORNO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461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70,7%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NAPOLI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5.485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94,7%</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LATINA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719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70,5%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BOLZANO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246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93,9%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FERRARA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243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70,0%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FOGGIA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1.146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93,0%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PERUGIA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490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69,8%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LECCE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1.516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92,9%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L'AQUILA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270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69,6%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BRINDISI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1.048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92,3%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AREZZO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261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69,3%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REGGIO CALABRIA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91,1%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TORINO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3.886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69,0%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MESSINA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90,8%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COSENZA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801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68,9%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RAGUSA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506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90,1%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ISERNIA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67,6%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TRAPANI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458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90,0%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ASCOLI PICENO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179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67,6%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VIBO VALENTIA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236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89,8%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GORIZIA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67,4%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CAGLIARI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89,4%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TRIESTE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67,1%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TARANTO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845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87,7%</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NUORO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231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66,7%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SALERNO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1.362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87,3%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BELLUNO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66,2%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CALTANISSETTA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PISA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66,2%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AGRIGENTO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PIACENZA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239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66,1%</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CROTONE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202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84,2%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VITERBO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342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65,8%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BRESCIA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968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83,8%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GENOVA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624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65,7%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BENEVENTO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273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83,2%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MASSA CARRARA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65,5%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FROSINONE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778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82,9%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RAVENNA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312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64,4%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SIRACUSA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561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82,5%</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PESARO E URBINO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359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64,3%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PADOVA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1.202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82,3%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PORDENONE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106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64,2%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BERGAMO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861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82,2%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PESCARA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365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63,3%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ANCONA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420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LA SPEZIA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62,9%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ROMA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3.908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81,4%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RIMINI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534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61,0%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CASERTA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1.396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80,2%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REGGIO EMILIA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308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61,0%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ENNA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251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80,1%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BIELLA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159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61,0%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VERONA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611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79,1%</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MILANO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2.079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61,0%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TREVISO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501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79,0%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LECCO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204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60,8%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TERAMO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78,4%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VARESE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60,0%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AVELLINO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384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77,9%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BOLOGNA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573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59,9%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POTENZA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77,4%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UDINE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328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59,8%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VERBANIA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IMPERIA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332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59,3%</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VICENZA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392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NOVARA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269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58,0%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SONDRIO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76,0%</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CREMONA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286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57,7%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CAMPOBASSO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241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LODI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193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57,0%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SASSARI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523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75,9%</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PRATO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243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56,8%</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TERNI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153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SIENA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150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56,7%</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FORLI' - CESENA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398</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PARMA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182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56,6%</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LUCCA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463</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PAVIA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442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55,0%</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MACERATA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RIETI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101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53,5%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MANTOVA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382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75,4%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MONZA E BRIANZA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796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53,4%</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CATANZARO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456</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ALESSANDRIA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267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53,2%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MATERA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181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74,6%</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GROSSETO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201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52,2%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ORISTANO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160</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74,4%</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PISTOIA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474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51,9%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ROVIGO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195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SAVONA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245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50,2%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TRENTO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177</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COMO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345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49,9%</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CUNEO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515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72,2%</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ASTI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259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47,5%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VENEZIA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762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AOSTA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44</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45,5%</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FIRENZE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1.112</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71,8%</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VERCELLI            </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165</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44,2%</w:t>
            </w:r>
          </w:p>
        </w:tc>
      </w:tr>
      <w:tr>
        <w:trPr>
          <w:trHeight w:val="227" w:hRule="auto"/>
          <w:jc w:val="left"/>
        </w:trPr>
        <w:tc>
          <w:tcPr>
            <w:tcW w:w="1576"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CHIETI              </w:t>
            </w:r>
          </w:p>
        </w:tc>
        <w:tc>
          <w:tcPr>
            <w:tcW w:w="1133"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421</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71,3%</w:t>
            </w:r>
          </w:p>
        </w:tc>
        <w:tc>
          <w:tcPr>
            <w:tcW w:w="85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ITALIA</w:t>
            </w:r>
          </w:p>
        </w:tc>
        <w:tc>
          <w:tcPr>
            <w:tcW w:w="1134"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65.579</w:t>
            </w:r>
          </w:p>
        </w:tc>
        <w:tc>
          <w:tcPr>
            <w:tcW w:w="1701"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78,9%</w:t>
            </w:r>
          </w:p>
        </w:tc>
      </w:tr>
    </w:tbl>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i/>
          <w:color w:val="000000"/>
          <w:spacing w:val="0"/>
          <w:position w:val="0"/>
          <w:sz w:val="16"/>
          <w:shd w:fill="auto" w:val="clear"/>
        </w:rPr>
        <w:t xml:space="preserve">Fonte: Unioncamere-InfoCamere, Movimprese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