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635</wp:posOffset>
            </wp:positionH>
            <wp:positionV relativeFrom="paragraph">
              <wp:posOffset>39370</wp:posOffset>
            </wp:positionV>
            <wp:extent cx="2639695" cy="62103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5302250</wp:posOffset>
            </wp:positionH>
            <wp:positionV relativeFrom="paragraph">
              <wp:posOffset>-4443</wp:posOffset>
            </wp:positionV>
            <wp:extent cx="1110615" cy="66484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808080"/>
          <w:sz w:val="28"/>
          <w:szCs w:val="28"/>
        </w:rPr>
      </w:pP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808080"/>
          <w:sz w:val="44"/>
          <w:szCs w:val="44"/>
        </w:rPr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20"/>
          <w:szCs w:val="20"/>
        </w:rPr>
      </w:pPr>
      <w:r>
        <w:rPr>
          <w:color w:val="808080"/>
          <w:sz w:val="44"/>
          <w:szCs w:val="44"/>
        </w:rPr>
        <w:t>Comunicato stampa</w:t>
      </w:r>
    </w:p>
    <w:p w:rsidR="001834DD" w:rsidRDefault="001834D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:rsidR="003A6CDE" w:rsidRPr="00D40E75" w:rsidRDefault="006E1054" w:rsidP="00D40E75">
      <w:pPr>
        <w:shd w:val="clear" w:color="auto" w:fill="FFFFFF"/>
        <w:ind w:left="2" w:hanging="4"/>
        <w:jc w:val="center"/>
        <w:rPr>
          <w:rFonts w:eastAsia="Times New Roman"/>
          <w:color w:val="000000"/>
          <w:position w:val="0"/>
        </w:rPr>
      </w:pPr>
      <w:r w:rsidRPr="00D40E75">
        <w:rPr>
          <w:b/>
          <w:color w:val="000000"/>
          <w:sz w:val="36"/>
          <w:szCs w:val="36"/>
        </w:rPr>
        <w:t xml:space="preserve">Antiriciclaggio: </w:t>
      </w:r>
      <w:r w:rsidR="003A6CDE" w:rsidRPr="00D40E75">
        <w:rPr>
          <w:rFonts w:eastAsia="Times New Roman"/>
          <w:b/>
          <w:bCs/>
          <w:color w:val="000000"/>
          <w:position w:val="0"/>
          <w:sz w:val="36"/>
          <w:szCs w:val="36"/>
        </w:rPr>
        <w:t xml:space="preserve">Titolare Effettivo, per l'autodichiarazione è indispensabile la firma </w:t>
      </w:r>
      <w:proofErr w:type="gramStart"/>
      <w:r w:rsidR="003A6CDE" w:rsidRPr="00D40E75">
        <w:rPr>
          <w:rFonts w:eastAsia="Times New Roman"/>
          <w:b/>
          <w:bCs/>
          <w:color w:val="000000"/>
          <w:position w:val="0"/>
          <w:sz w:val="36"/>
          <w:szCs w:val="36"/>
        </w:rPr>
        <w:t>digitale</w:t>
      </w:r>
      <w:proofErr w:type="gramEnd"/>
    </w:p>
    <w:p w:rsidR="003A6CDE" w:rsidRPr="003A6CDE" w:rsidRDefault="003A6CDE" w:rsidP="003A6CDE">
      <w:pPr>
        <w:shd w:val="clear" w:color="auto" w:fill="FFFFFF"/>
        <w:suppressAutoHyphens w:val="0"/>
        <w:spacing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eastAsia="Times New Roman"/>
          <w:color w:val="000000"/>
          <w:position w:val="0"/>
          <w:sz w:val="24"/>
          <w:szCs w:val="24"/>
        </w:rPr>
      </w:pPr>
      <w:proofErr w:type="gramStart"/>
      <w:r w:rsidRPr="003A6CDE">
        <w:rPr>
          <w:rFonts w:eastAsia="Times New Roman"/>
          <w:b/>
          <w:bCs/>
          <w:color w:val="000000"/>
          <w:position w:val="0"/>
          <w:sz w:val="27"/>
          <w:szCs w:val="27"/>
        </w:rPr>
        <w:t xml:space="preserve">Dalle Camere di Commercio informativa via PEC alle imprese, </w:t>
      </w:r>
      <w:proofErr w:type="spellStart"/>
      <w:r w:rsidRPr="003A6CDE">
        <w:rPr>
          <w:rFonts w:eastAsia="Times New Roman"/>
          <w:b/>
          <w:bCs/>
          <w:color w:val="000000"/>
          <w:position w:val="0"/>
          <w:sz w:val="27"/>
          <w:szCs w:val="27"/>
        </w:rPr>
        <w:t>webinar</w:t>
      </w:r>
      <w:proofErr w:type="spellEnd"/>
      <w:r w:rsidRPr="003A6CDE">
        <w:rPr>
          <w:rFonts w:eastAsia="Times New Roman"/>
          <w:b/>
          <w:bCs/>
          <w:color w:val="000000"/>
          <w:position w:val="0"/>
          <w:sz w:val="27"/>
          <w:szCs w:val="27"/>
        </w:rPr>
        <w:t xml:space="preserve"> gratuiti, un manuale operativo e un portale informativo</w:t>
      </w:r>
      <w:proofErr w:type="gramEnd"/>
    </w:p>
    <w:p w:rsidR="001834DD" w:rsidRDefault="001834DD" w:rsidP="003A6CD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 xml:space="preserve">Roma, </w:t>
      </w:r>
      <w:r>
        <w:t>10 ottobre 2023</w:t>
      </w:r>
      <w:r>
        <w:rPr>
          <w:color w:val="000000"/>
        </w:rPr>
        <w:t xml:space="preserve"> – Al via l</w:t>
      </w:r>
      <w:r>
        <w:t xml:space="preserve">’iter </w:t>
      </w:r>
      <w:r>
        <w:rPr>
          <w:color w:val="000000"/>
        </w:rPr>
        <w:t>per la comunicazione delle informazioni sul Titolare E</w:t>
      </w:r>
      <w:r>
        <w:t>f</w:t>
      </w:r>
      <w:r>
        <w:rPr>
          <w:color w:val="000000"/>
        </w:rPr>
        <w:t xml:space="preserve">fettivo al Registro delle imprese delle Camere </w:t>
      </w:r>
      <w:proofErr w:type="gramEnd"/>
      <w:r>
        <w:rPr>
          <w:color w:val="000000"/>
        </w:rPr>
        <w:t>di Commercio. E</w:t>
      </w:r>
      <w:r>
        <w:t xml:space="preserve">’ stato pubblicato ieri sulla Gazzetta Ufficiale il provvedimento del Ministero delle Imprese e del Made in </w:t>
      </w:r>
      <w:proofErr w:type="spellStart"/>
      <w:r>
        <w:t>Italy</w:t>
      </w:r>
      <w:proofErr w:type="spellEnd"/>
      <w:r>
        <w:t xml:space="preserve"> che attesta</w:t>
      </w:r>
      <w:r>
        <w:rPr>
          <w:color w:val="444444"/>
          <w:sz w:val="24"/>
          <w:szCs w:val="24"/>
        </w:rPr>
        <w:t xml:space="preserve"> </w:t>
      </w:r>
      <w:r>
        <w:t xml:space="preserve">l’operatività dei sistemi di comunicazione </w:t>
      </w:r>
      <w:proofErr w:type="gramStart"/>
      <w:r>
        <w:t>del</w:t>
      </w:r>
      <w:proofErr w:type="gramEnd"/>
      <w:r>
        <w:t xml:space="preserve"> Titolare Effettivo, c</w:t>
      </w:r>
      <w:r>
        <w:rPr>
          <w:color w:val="000000"/>
        </w:rPr>
        <w:t xml:space="preserve">ome stabilito dal decreto interministeriale 11 marzo 2022 n. 55. Entro </w:t>
      </w:r>
      <w:proofErr w:type="gramStart"/>
      <w:r>
        <w:rPr>
          <w:color w:val="000000"/>
        </w:rPr>
        <w:t>60</w:t>
      </w:r>
      <w:proofErr w:type="gramEnd"/>
      <w:r>
        <w:rPr>
          <w:color w:val="000000"/>
        </w:rPr>
        <w:t xml:space="preserve"> giorni a partire dalla data </w:t>
      </w:r>
      <w:r>
        <w:t xml:space="preserve">di pubblicazione del provvedimento, </w:t>
      </w:r>
      <w:r>
        <w:rPr>
          <w:color w:val="000000"/>
        </w:rPr>
        <w:t xml:space="preserve">i soggetti interessati – imprese con personalità giuridica, persone giuridiche private, trust e </w:t>
      </w:r>
      <w:r>
        <w:t xml:space="preserve">istituti </w:t>
      </w:r>
      <w:r>
        <w:rPr>
          <w:color w:val="000000"/>
        </w:rPr>
        <w:t xml:space="preserve">similari - </w:t>
      </w:r>
      <w:r>
        <w:t>dovranno</w:t>
      </w:r>
      <w:r>
        <w:rPr>
          <w:color w:val="000000"/>
        </w:rPr>
        <w:t xml:space="preserve"> inviare la comunicazione al</w:t>
      </w:r>
      <w:r>
        <w:t xml:space="preserve"> Registro delle Imprese della Camera di Commercio competente per territorio</w:t>
      </w:r>
      <w:r>
        <w:rPr>
          <w:color w:val="000000"/>
        </w:rPr>
        <w:t>.</w:t>
      </w:r>
    </w:p>
    <w:p w:rsidR="001834DD" w:rsidRPr="00BF54D2" w:rsidRDefault="006E1054" w:rsidP="00BF54D2">
      <w:pPr>
        <w:spacing w:before="240" w:after="240" w:line="240" w:lineRule="auto"/>
        <w:ind w:left="0" w:hanging="2"/>
      </w:pPr>
      <w:r>
        <w:t xml:space="preserve">Per consentire l’adempimento, </w:t>
      </w:r>
      <w:r>
        <w:rPr>
          <w:b/>
        </w:rPr>
        <w:t>Unioncamere</w:t>
      </w:r>
      <w:r>
        <w:t xml:space="preserve"> – con il supporto di </w:t>
      </w:r>
      <w:r>
        <w:rPr>
          <w:b/>
        </w:rPr>
        <w:t>InfoCamere</w:t>
      </w:r>
      <w:r>
        <w:t xml:space="preserve">, la società delle Camere di commercio per l’innovazione digitale - ha realizzato l’architettura telematica necessaria per ricevere le comunicazioni dovute e, </w:t>
      </w:r>
      <w:proofErr w:type="gramStart"/>
      <w:r>
        <w:t>successivamente</w:t>
      </w:r>
      <w:proofErr w:type="gramEnd"/>
      <w:r>
        <w:t xml:space="preserve">,  consentire l’accesso e la consultazione delle informazioni ai soggetti autorizzati. Al fine di agevolare la corretta compilazione delle domande, il sistema Camerale ha predisposto un </w:t>
      </w:r>
      <w:r w:rsidRPr="00D40E75">
        <w:rPr>
          <w:b/>
        </w:rPr>
        <w:t>manuale operativo</w:t>
      </w:r>
      <w:r>
        <w:t xml:space="preserve"> disponibile attraverso il portale istituzionale </w:t>
      </w:r>
      <w:hyperlink r:id="rId11">
        <w:r>
          <w:rPr>
            <w:color w:val="1155CC"/>
            <w:u w:val="single"/>
          </w:rPr>
          <w:t>https://www.unioncamere.gov.it/</w:t>
        </w:r>
      </w:hyperlink>
      <w:r>
        <w:t xml:space="preserve">. Sono altresì disponibili tutte le informazioni relative all’adempimento sul </w:t>
      </w:r>
      <w:r w:rsidRPr="00D40E75">
        <w:rPr>
          <w:b/>
        </w:rPr>
        <w:t>portale</w:t>
      </w:r>
      <w:r>
        <w:t xml:space="preserve"> </w:t>
      </w:r>
      <w:hyperlink r:id="rId12">
        <w:r>
          <w:rPr>
            <w:color w:val="1155CC"/>
            <w:u w:val="single"/>
          </w:rPr>
          <w:t>https://titolareeffettivo.registroimprese.it</w:t>
        </w:r>
      </w:hyperlink>
      <w:r>
        <w:t>.</w:t>
      </w: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Secondo il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90 del 25 maggio 2017 - emanato in attuazione della Direttiva UE 2015/849 e parte </w:t>
      </w:r>
      <w:proofErr w:type="gramStart"/>
      <w:r>
        <w:rPr>
          <w:color w:val="000000"/>
        </w:rPr>
        <w:t>della normativa antiriciclaggio</w:t>
      </w:r>
      <w:proofErr w:type="gramEnd"/>
      <w:r>
        <w:rPr>
          <w:color w:val="000000"/>
        </w:rPr>
        <w:t xml:space="preserve"> – il </w:t>
      </w:r>
      <w:r>
        <w:rPr>
          <w:b/>
          <w:color w:val="000000"/>
        </w:rPr>
        <w:t>Titolare Effettivo</w:t>
      </w:r>
      <w:r>
        <w:rPr>
          <w:color w:val="000000"/>
        </w:rPr>
        <w:t xml:space="preserve"> è la persona fisica che realizza un’operazione o un’attività oppure, nel caso di entità giuridica, chi come persona fisica la possiede o controlla o ne è beneficiaria. L’identificazione certa di questa figura costituisce perciò un tassello </w:t>
      </w:r>
      <w:proofErr w:type="gramStart"/>
      <w:r>
        <w:rPr>
          <w:color w:val="000000"/>
        </w:rPr>
        <w:t>determinante</w:t>
      </w:r>
      <w:proofErr w:type="gramEnd"/>
      <w:r>
        <w:rPr>
          <w:color w:val="000000"/>
        </w:rPr>
        <w:t xml:space="preserve"> per garantire la trasparenza delle attività d’impresa: è frequente, infatti, il riciclaggio di denaro da parte di imprese di copertura che, nascondendo il loro vero titolare, rendono difficile individuare il beneficiario degli introiti derivanti da attività illecite.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Chi deve </w:t>
      </w:r>
      <w:proofErr w:type="gramStart"/>
      <w:r>
        <w:rPr>
          <w:b/>
          <w:color w:val="000000"/>
        </w:rPr>
        <w:t>effettuare</w:t>
      </w:r>
      <w:proofErr w:type="gramEnd"/>
      <w:r>
        <w:rPr>
          <w:b/>
          <w:color w:val="000000"/>
        </w:rPr>
        <w:t xml:space="preserve"> la comunicazione del Titolare Effettivo</w:t>
      </w: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proofErr w:type="gramStart"/>
      <w:r>
        <w:rPr>
          <w:color w:val="000000"/>
        </w:rPr>
        <w:t>Ad</w:t>
      </w:r>
      <w:proofErr w:type="gramEnd"/>
      <w:r>
        <w:rPr>
          <w:color w:val="000000"/>
        </w:rPr>
        <w:t xml:space="preserve"> essere obbligati ad effettuare la dichiarazione saranno: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Pr="00E85C70" w:rsidRDefault="006E1054" w:rsidP="00E85C7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proofErr w:type="gramStart"/>
      <w:r w:rsidRPr="00E85C70">
        <w:rPr>
          <w:color w:val="000000"/>
        </w:rPr>
        <w:t>Imprese dotate di personalità giuridica (società a responsabilità limitata, società per azioni, le società in accomandita per azioni e socie</w:t>
      </w:r>
      <w:proofErr w:type="gramEnd"/>
      <w:r w:rsidRPr="00E85C70">
        <w:rPr>
          <w:color w:val="000000"/>
        </w:rPr>
        <w:t>tà cooperative);</w:t>
      </w:r>
    </w:p>
    <w:p w:rsidR="001834DD" w:rsidRPr="00E85C70" w:rsidRDefault="006E1054" w:rsidP="00E85C7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 w:rsidRPr="00E85C70">
        <w:rPr>
          <w:color w:val="000000"/>
        </w:rPr>
        <w:t>Persone Giuridiche Private: fondazioni, associazioni e altre istituzioni di carattere privato che acquistano la personalità giuridica mediante l'iscrizione nel registro delle persone giuridiche, istituito presso le Prefetture e presso le Regioni e le Province autonome;</w:t>
      </w:r>
    </w:p>
    <w:p w:rsidR="001834DD" w:rsidRPr="00E85C70" w:rsidRDefault="006E1054" w:rsidP="00E85C7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 w:rsidRPr="00E85C70">
        <w:rPr>
          <w:color w:val="000000"/>
        </w:rPr>
        <w:t xml:space="preserve">Trust e istituti giuridici affini: enti e </w:t>
      </w:r>
      <w:proofErr w:type="gramStart"/>
      <w:r w:rsidRPr="00E85C70">
        <w:rPr>
          <w:color w:val="000000"/>
        </w:rPr>
        <w:t>istituti</w:t>
      </w:r>
      <w:proofErr w:type="gramEnd"/>
      <w:r w:rsidRPr="00E85C70">
        <w:rPr>
          <w:color w:val="000000"/>
        </w:rPr>
        <w:t xml:space="preserve"> che, per assetto e funzioni, determinano effetti giuridici equivalenti a quelli dei trust (rapporto giuridico nel quale una persona - fiduciario - amministra dei beni, sui quali ha il controllo, nell’interesse di terzi beneficiari).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left"/>
        <w:rPr>
          <w:color w:val="000000"/>
        </w:rPr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left"/>
        <w:rPr>
          <w:color w:val="000000"/>
        </w:rPr>
      </w:pPr>
      <w:r>
        <w:rPr>
          <w:color w:val="000000"/>
        </w:rPr>
        <w:t xml:space="preserve">La comunicazione dovrà avvenire unicamente per via telematica alla Camera di Commercio competente per territorio (anche con il supporto </w:t>
      </w:r>
      <w:proofErr w:type="gramStart"/>
      <w:r>
        <w:rPr>
          <w:color w:val="000000"/>
        </w:rPr>
        <w:t xml:space="preserve">di </w:t>
      </w:r>
      <w:proofErr w:type="gramEnd"/>
      <w:r>
        <w:rPr>
          <w:color w:val="000000"/>
        </w:rPr>
        <w:t>intermediari autorizzati all</w:t>
      </w:r>
      <w:r>
        <w:t>’invio</w:t>
      </w:r>
      <w:r>
        <w:rPr>
          <w:color w:val="000000"/>
        </w:rPr>
        <w:t>) con un’istanza firmata digitalmente (a seconda dei casi):</w:t>
      </w:r>
    </w:p>
    <w:p w:rsidR="001834DD" w:rsidRPr="00E85C70" w:rsidRDefault="006E1054" w:rsidP="00E85C7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left"/>
        <w:rPr>
          <w:color w:val="000000"/>
        </w:rPr>
      </w:pPr>
      <w:proofErr w:type="gramStart"/>
      <w:r w:rsidRPr="00E85C70">
        <w:rPr>
          <w:color w:val="000000"/>
        </w:rPr>
        <w:t>da</w:t>
      </w:r>
      <w:proofErr w:type="gramEnd"/>
      <w:r w:rsidRPr="00E85C70">
        <w:rPr>
          <w:color w:val="000000"/>
        </w:rPr>
        <w:t xml:space="preserve"> almeno un amministratore dell’impresa;</w:t>
      </w:r>
    </w:p>
    <w:p w:rsidR="001834DD" w:rsidRPr="00E85C70" w:rsidRDefault="006E1054" w:rsidP="00E85C7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left"/>
        <w:rPr>
          <w:color w:val="000000"/>
        </w:rPr>
      </w:pPr>
      <w:proofErr w:type="gramStart"/>
      <w:r w:rsidRPr="00E85C70">
        <w:rPr>
          <w:color w:val="000000"/>
        </w:rPr>
        <w:t>dal</w:t>
      </w:r>
      <w:proofErr w:type="gramEnd"/>
      <w:r w:rsidRPr="00E85C70">
        <w:rPr>
          <w:color w:val="000000"/>
        </w:rPr>
        <w:t xml:space="preserve"> fondatore o dai soggetti con la rappresentanza e l’amministrazione delle persone giuridiche private;</w:t>
      </w:r>
    </w:p>
    <w:p w:rsidR="001834DD" w:rsidRPr="00E85C70" w:rsidRDefault="006E1054" w:rsidP="00E85C70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left"/>
        <w:rPr>
          <w:color w:val="000000"/>
        </w:rPr>
      </w:pPr>
      <w:proofErr w:type="gramStart"/>
      <w:r w:rsidRPr="00E85C70">
        <w:rPr>
          <w:color w:val="000000"/>
        </w:rPr>
        <w:t>dal</w:t>
      </w:r>
      <w:proofErr w:type="gramEnd"/>
      <w:r w:rsidRPr="00E85C70">
        <w:rPr>
          <w:color w:val="000000"/>
        </w:rPr>
        <w:t xml:space="preserve"> fiduciario, nel caso dei Trust.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Nuove iscrizioni o eventuali variazioni dei dati andranno comunicate </w:t>
      </w:r>
      <w:r w:rsidRPr="00D40E75">
        <w:rPr>
          <w:b/>
          <w:color w:val="000000"/>
        </w:rPr>
        <w:t xml:space="preserve">entro </w:t>
      </w:r>
      <w:proofErr w:type="gramStart"/>
      <w:r w:rsidRPr="00D40E75">
        <w:rPr>
          <w:b/>
          <w:color w:val="000000"/>
        </w:rPr>
        <w:t>30</w:t>
      </w:r>
      <w:proofErr w:type="gramEnd"/>
      <w:r w:rsidRPr="00D40E75">
        <w:rPr>
          <w:b/>
          <w:color w:val="000000"/>
        </w:rPr>
        <w:t xml:space="preserve"> giorni</w:t>
      </w:r>
      <w:r>
        <w:rPr>
          <w:color w:val="000000"/>
        </w:rPr>
        <w:t xml:space="preserve"> dalla data dell’atto costitutivo o di variazione e, in ogni caso, i dati forniti </w:t>
      </w:r>
      <w:r>
        <w:t xml:space="preserve">dovranno essere </w:t>
      </w:r>
      <w:r>
        <w:rPr>
          <w:color w:val="000000"/>
        </w:rPr>
        <w:t>annualmente confermati.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Default="006E1054" w:rsidP="00E85C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In concomitanza con l’apertura dei termini per la comunicazione telematica, </w:t>
      </w:r>
      <w:r w:rsidRPr="00D40E75">
        <w:rPr>
          <w:b/>
          <w:color w:val="000000"/>
        </w:rPr>
        <w:t>le società coinvolte nell’adempimento riceveranno nella propria casella PEC un messaggio della pr</w:t>
      </w:r>
      <w:bookmarkStart w:id="1" w:name="_GoBack"/>
      <w:bookmarkEnd w:id="1"/>
      <w:r w:rsidRPr="00D40E75">
        <w:rPr>
          <w:b/>
          <w:color w:val="000000"/>
        </w:rPr>
        <w:t>opria Camera di Commercio</w:t>
      </w:r>
      <w:r>
        <w:rPr>
          <w:color w:val="000000"/>
        </w:rPr>
        <w:t xml:space="preserve"> contenente le informazioni operative necessarie per favorire l’invio della pratica. Sempre per facilitare lo svolgimento dell’adempimento, le Camere di Commercio – con il supporto di Unioncamere e InfoCamere – hanno predisposto lo svolgimento di un ciclo di </w:t>
      </w:r>
      <w:proofErr w:type="spellStart"/>
      <w:r w:rsidRPr="00D40E75">
        <w:rPr>
          <w:b/>
          <w:color w:val="000000"/>
        </w:rPr>
        <w:t>webinar</w:t>
      </w:r>
      <w:proofErr w:type="spellEnd"/>
      <w:r>
        <w:rPr>
          <w:color w:val="000000"/>
        </w:rPr>
        <w:t>, accessibili dai siti web di ciascuna Camera.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</w:pP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Indispensabile la firma digitale per l’invio </w:t>
      </w:r>
      <w:proofErr w:type="gramStart"/>
      <w:r>
        <w:rPr>
          <w:b/>
          <w:color w:val="000000"/>
        </w:rPr>
        <w:t>telematico</w:t>
      </w:r>
      <w:proofErr w:type="gramEnd"/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  <w:r>
        <w:rPr>
          <w:color w:val="000000"/>
        </w:rPr>
        <w:t>Per favorire il rispetto dell’obbligo in modo semplice, sicuro e veloce, il sistema camerale mette</w:t>
      </w:r>
      <w:r>
        <w:t xml:space="preserve"> </w:t>
      </w:r>
      <w:r>
        <w:rPr>
          <w:color w:val="000000"/>
        </w:rPr>
        <w:t>a disposizione degli interessati “</w:t>
      </w:r>
      <w:hyperlink r:id="rId13">
        <w:r>
          <w:rPr>
            <w:color w:val="0000FF"/>
            <w:u w:val="single"/>
          </w:rPr>
          <w:t>ID InfoCamere</w:t>
        </w:r>
      </w:hyperlink>
      <w:r>
        <w:rPr>
          <w:color w:val="000000"/>
        </w:rPr>
        <w:t xml:space="preserve">”: la </w:t>
      </w:r>
      <w:hyperlink r:id="rId14">
        <w:r>
          <w:rPr>
            <w:color w:val="0000FF"/>
            <w:u w:val="single"/>
          </w:rPr>
          <w:t>Firma Digitale</w:t>
        </w:r>
      </w:hyperlink>
      <w:r>
        <w:rPr>
          <w:color w:val="000000"/>
        </w:rPr>
        <w:t xml:space="preserve"> garantita dalle Camere di Commercio dotata di CNS (Carta Nazionale dei Servizi). Per ottenerla è disponibile una procedura </w:t>
      </w:r>
      <w:hyperlink r:id="rId15">
        <w:r>
          <w:rPr>
            <w:color w:val="0000FF"/>
            <w:u w:val="single"/>
          </w:rPr>
          <w:t>online</w:t>
        </w:r>
      </w:hyperlink>
      <w:r>
        <w:rPr>
          <w:color w:val="000000"/>
        </w:rPr>
        <w:t>, sia identificandosi autonomamente attraverso SPID sia prenotando un video-riconoscimento con un operatore. È sempre possibile, inoltre, rivolgersi agli sportelli della propria Camera di Commercio.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color w:val="000000"/>
        </w:rPr>
      </w:pP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Chi potrà consultare il registro del Titolare </w:t>
      </w:r>
      <w:proofErr w:type="gramStart"/>
      <w:r>
        <w:rPr>
          <w:b/>
          <w:color w:val="000000"/>
        </w:rPr>
        <w:t>Effettivo</w:t>
      </w:r>
      <w:proofErr w:type="gramEnd"/>
    </w:p>
    <w:p w:rsidR="001834DD" w:rsidRDefault="006E1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Una volta iscritte nelle due sezioni appositamente create nel Registro delle Imprese (una definita “autonoma”, contenente i dati su imprese e PGP, l’altra “speciale” dedicata ai trust e </w:t>
      </w:r>
      <w:r>
        <w:t xml:space="preserve">istituti </w:t>
      </w:r>
      <w:r w:rsidR="00D40E75">
        <w:rPr>
          <w:color w:val="000000"/>
        </w:rPr>
        <w:t xml:space="preserve">affini), le </w:t>
      </w:r>
      <w:r>
        <w:rPr>
          <w:color w:val="000000"/>
        </w:rPr>
        <w:t xml:space="preserve">informazioni sul Titolare Effettivo saranno </w:t>
      </w:r>
      <w:proofErr w:type="gramStart"/>
      <w:r>
        <w:rPr>
          <w:color w:val="000000"/>
        </w:rPr>
        <w:t>consultabili secondo</w:t>
      </w:r>
      <w:proofErr w:type="gramEnd"/>
      <w:r>
        <w:rPr>
          <w:color w:val="000000"/>
        </w:rPr>
        <w:t xml:space="preserve"> diverse modalità e ampiezza dai soggetti individuati dalla normativa, </w:t>
      </w:r>
      <w:r>
        <w:t>ossia</w:t>
      </w:r>
      <w:r>
        <w:rPr>
          <w:color w:val="000000"/>
        </w:rPr>
        <w:t>:</w:t>
      </w:r>
    </w:p>
    <w:p w:rsidR="001834DD" w:rsidRDefault="001834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834DD" w:rsidRPr="00E85C70" w:rsidRDefault="006E1054" w:rsidP="00E85C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>
        <w:t>Autorità (</w:t>
      </w:r>
      <w:r w:rsidRPr="00E85C70">
        <w:rPr>
          <w:color w:val="000000"/>
        </w:rPr>
        <w:t>Ministero dell’Economia e Finanze, Autorità di vigilanza di settore, UIF, Direzione investigativa antimafia, Guardia di finanza, Nucleo Speciale Polizia Valutaria, Direzione nazionale antimafia e antiterrorismo,</w:t>
      </w:r>
      <w:r>
        <w:t xml:space="preserve"> </w:t>
      </w:r>
      <w:r w:rsidRPr="00E85C70">
        <w:rPr>
          <w:color w:val="000000"/>
        </w:rPr>
        <w:t>Autorità giudiziaria</w:t>
      </w:r>
      <w:r>
        <w:t xml:space="preserve">, </w:t>
      </w:r>
      <w:r w:rsidRPr="00E85C70">
        <w:rPr>
          <w:color w:val="000000"/>
        </w:rPr>
        <w:t>Autorità preposte al contrasto dell'evasione fiscale</w:t>
      </w:r>
      <w:r w:rsidR="00D40E75">
        <w:t>);</w:t>
      </w:r>
      <w:proofErr w:type="gramStart"/>
      <w:r w:rsidR="00D40E75">
        <w:t xml:space="preserve">    </w:t>
      </w:r>
      <w:proofErr w:type="gramEnd"/>
    </w:p>
    <w:p w:rsidR="001834DD" w:rsidRPr="00E85C70" w:rsidRDefault="006E1054" w:rsidP="00E85C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proofErr w:type="gramStart"/>
      <w:r w:rsidRPr="00E85C70">
        <w:rPr>
          <w:color w:val="000000"/>
        </w:rPr>
        <w:t>Soggetti obbligati a supporto degli adempimenti prescritti in o</w:t>
      </w:r>
      <w:r w:rsidR="00D40E75">
        <w:rPr>
          <w:color w:val="000000"/>
        </w:rPr>
        <w:t>ccasione dell'adeguata verifica</w:t>
      </w:r>
      <w:r w:rsidRPr="00E85C70">
        <w:rPr>
          <w:color w:val="000000"/>
        </w:rPr>
        <w:t xml:space="preserve"> </w:t>
      </w:r>
      <w:r>
        <w:t xml:space="preserve">(ad </w:t>
      </w:r>
      <w:r w:rsidRPr="00D40E75">
        <w:rPr>
          <w:color w:val="000000"/>
        </w:rPr>
        <w:t xml:space="preserve">esempio istituti bancari e assicurativi, </w:t>
      </w:r>
      <w:proofErr w:type="gramEnd"/>
      <w:r w:rsidRPr="00D40E75">
        <w:rPr>
          <w:color w:val="000000"/>
        </w:rPr>
        <w:t xml:space="preserve">professionisti, ecc.) </w:t>
      </w:r>
      <w:r w:rsidRPr="00E85C70">
        <w:rPr>
          <w:color w:val="000000"/>
        </w:rPr>
        <w:t>previo accreditamento presso la Camera di commercio competente;</w:t>
      </w:r>
    </w:p>
    <w:p w:rsidR="001834DD" w:rsidRPr="00E85C70" w:rsidRDefault="006E1054" w:rsidP="00E85C70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 w:rsidRPr="00E85C70">
        <w:rPr>
          <w:color w:val="000000"/>
        </w:rPr>
        <w:t xml:space="preserve">Altri soggetti privati per i quali la conoscenza della titolarità effettiva si rende necessaria per curare o difendere un interesse corrispondente </w:t>
      </w:r>
      <w:proofErr w:type="gramStart"/>
      <w:r w:rsidRPr="00E85C70">
        <w:rPr>
          <w:color w:val="000000"/>
        </w:rPr>
        <w:t>ad</w:t>
      </w:r>
      <w:proofErr w:type="gramEnd"/>
      <w:r w:rsidRPr="00E85C70">
        <w:rPr>
          <w:color w:val="000000"/>
        </w:rPr>
        <w:t xml:space="preserve"> una situazione giuridicamente tutelata</w:t>
      </w:r>
      <w:r>
        <w:t>.</w:t>
      </w:r>
    </w:p>
    <w:sectPr w:rsidR="001834DD" w:rsidRPr="00E85C70">
      <w:headerReference w:type="default" r:id="rId16"/>
      <w:footerReference w:type="default" r:id="rId17"/>
      <w:pgSz w:w="11907" w:h="16840"/>
      <w:pgMar w:top="1135" w:right="850" w:bottom="1702" w:left="99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95" w:rsidRDefault="002F1995" w:rsidP="00E85C70">
      <w:pPr>
        <w:spacing w:line="240" w:lineRule="auto"/>
        <w:ind w:left="0" w:hanging="2"/>
      </w:pPr>
      <w:r>
        <w:separator/>
      </w:r>
    </w:p>
  </w:endnote>
  <w:endnote w:type="continuationSeparator" w:id="0">
    <w:p w:rsidR="002F1995" w:rsidRDefault="002F1995" w:rsidP="00E85C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DD" w:rsidRDefault="001834D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0"/>
      <w:tblW w:w="9824" w:type="dxa"/>
      <w:tblInd w:w="-15" w:type="dxa"/>
      <w:tblLayout w:type="fixed"/>
      <w:tblLook w:val="0000" w:firstRow="0" w:lastRow="0" w:firstColumn="0" w:lastColumn="0" w:noHBand="0" w:noVBand="0"/>
    </w:tblPr>
    <w:tblGrid>
      <w:gridCol w:w="5146"/>
      <w:gridCol w:w="4678"/>
    </w:tblGrid>
    <w:tr w:rsidR="001834DD">
      <w:tc>
        <w:tcPr>
          <w:tcW w:w="5146" w:type="dxa"/>
          <w:tcBorders>
            <w:right w:val="single" w:sz="4" w:space="0" w:color="808080"/>
          </w:tcBorders>
        </w:tcPr>
        <w:p w:rsidR="001834DD" w:rsidRDefault="006E10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Ufficio stampa Unioncamere - 06.4704 264/350</w:t>
          </w:r>
        </w:p>
        <w:p w:rsidR="001834DD" w:rsidRDefault="002F19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left"/>
            <w:rPr>
              <w:color w:val="000000"/>
              <w:sz w:val="18"/>
              <w:szCs w:val="18"/>
            </w:rPr>
          </w:pPr>
          <w:hyperlink r:id="rId1">
            <w:r w:rsidR="006E1054">
              <w:rPr>
                <w:color w:val="0000FF"/>
                <w:sz w:val="18"/>
                <w:szCs w:val="18"/>
                <w:u w:val="single"/>
              </w:rPr>
              <w:t>ufficio.stampa@unioncamere.it</w:t>
            </w:r>
          </w:hyperlink>
          <w:r w:rsidR="006E1054">
            <w:rPr>
              <w:color w:val="000000"/>
              <w:sz w:val="18"/>
              <w:szCs w:val="18"/>
            </w:rPr>
            <w:t xml:space="preserve"> - </w:t>
          </w:r>
          <w:hyperlink r:id="rId2">
            <w:r w:rsidR="006E1054">
              <w:rPr>
                <w:color w:val="0000FF"/>
                <w:sz w:val="18"/>
                <w:szCs w:val="18"/>
                <w:u w:val="single"/>
              </w:rPr>
              <w:t>www.unioncamere.gov.it</w:t>
            </w:r>
          </w:hyperlink>
        </w:p>
        <w:p w:rsidR="001834DD" w:rsidRDefault="006E10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000000"/>
              <w:sz w:val="18"/>
              <w:szCs w:val="18"/>
            </w:rPr>
          </w:pPr>
          <w:proofErr w:type="gramStart"/>
          <w:r>
            <w:rPr>
              <w:color w:val="000000"/>
              <w:sz w:val="18"/>
              <w:szCs w:val="18"/>
            </w:rPr>
            <w:t>twitter.com</w:t>
          </w:r>
          <w:proofErr w:type="gramEnd"/>
          <w:r>
            <w:rPr>
              <w:color w:val="000000"/>
              <w:sz w:val="18"/>
              <w:szCs w:val="18"/>
            </w:rPr>
            <w:t>/</w:t>
          </w:r>
          <w:proofErr w:type="spellStart"/>
          <w:r>
            <w:rPr>
              <w:color w:val="000000"/>
              <w:sz w:val="18"/>
              <w:szCs w:val="18"/>
            </w:rPr>
            <w:t>unioncamere</w:t>
          </w:r>
          <w:proofErr w:type="spellEnd"/>
        </w:p>
      </w:tc>
      <w:tc>
        <w:tcPr>
          <w:tcW w:w="4678" w:type="dxa"/>
          <w:tcBorders>
            <w:left w:val="single" w:sz="4" w:space="0" w:color="808080"/>
          </w:tcBorders>
        </w:tcPr>
        <w:p w:rsidR="001834DD" w:rsidRDefault="006E10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808080"/>
              <w:sz w:val="18"/>
              <w:szCs w:val="18"/>
            </w:rPr>
          </w:pPr>
          <w:r>
            <w:rPr>
              <w:b/>
              <w:color w:val="808080"/>
              <w:sz w:val="18"/>
              <w:szCs w:val="18"/>
            </w:rPr>
            <w:t>Ufficio stampa InfoCamere - 06.4428 5403/310</w:t>
          </w:r>
        </w:p>
        <w:p w:rsidR="001834DD" w:rsidRDefault="002F19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808080"/>
              <w:sz w:val="18"/>
              <w:szCs w:val="18"/>
            </w:rPr>
          </w:pPr>
          <w:hyperlink r:id="rId3">
            <w:r w:rsidR="006E1054">
              <w:rPr>
                <w:b/>
                <w:color w:val="0000FF"/>
                <w:sz w:val="18"/>
                <w:szCs w:val="18"/>
                <w:u w:val="single"/>
              </w:rPr>
              <w:t>ufficiostampa@infocamere.it</w:t>
            </w:r>
          </w:hyperlink>
          <w:r w:rsidR="006E1054">
            <w:rPr>
              <w:b/>
              <w:color w:val="808080"/>
              <w:sz w:val="18"/>
              <w:szCs w:val="18"/>
            </w:rPr>
            <w:t xml:space="preserve"> – </w:t>
          </w:r>
          <w:hyperlink r:id="rId4">
            <w:r w:rsidR="006E1054">
              <w:rPr>
                <w:b/>
                <w:color w:val="0000FF"/>
                <w:sz w:val="18"/>
                <w:szCs w:val="18"/>
                <w:u w:val="single"/>
              </w:rPr>
              <w:t>www.infocamere.it</w:t>
            </w:r>
          </w:hyperlink>
        </w:p>
        <w:p w:rsidR="001834DD" w:rsidRDefault="006E10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808080"/>
              <w:sz w:val="18"/>
              <w:szCs w:val="18"/>
            </w:rPr>
          </w:pPr>
          <w:proofErr w:type="gramStart"/>
          <w:r>
            <w:rPr>
              <w:b/>
              <w:color w:val="808080"/>
              <w:sz w:val="18"/>
              <w:szCs w:val="18"/>
            </w:rPr>
            <w:t>twitter.com</w:t>
          </w:r>
          <w:proofErr w:type="gramEnd"/>
          <w:r>
            <w:rPr>
              <w:b/>
              <w:color w:val="808080"/>
              <w:sz w:val="18"/>
              <w:szCs w:val="18"/>
            </w:rPr>
            <w:t>/</w:t>
          </w:r>
          <w:proofErr w:type="spellStart"/>
          <w:r>
            <w:rPr>
              <w:b/>
              <w:color w:val="808080"/>
              <w:sz w:val="18"/>
              <w:szCs w:val="18"/>
            </w:rPr>
            <w:t>infocamere</w:t>
          </w:r>
          <w:proofErr w:type="spellEnd"/>
        </w:p>
      </w:tc>
    </w:tr>
    <w:tr w:rsidR="001834DD">
      <w:tc>
        <w:tcPr>
          <w:tcW w:w="5146" w:type="dxa"/>
          <w:tcBorders>
            <w:right w:val="single" w:sz="4" w:space="0" w:color="808080"/>
          </w:tcBorders>
        </w:tcPr>
        <w:p w:rsidR="001834DD" w:rsidRDefault="001834D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808080"/>
              <w:sz w:val="18"/>
              <w:szCs w:val="18"/>
            </w:rPr>
          </w:pPr>
        </w:p>
      </w:tc>
      <w:tc>
        <w:tcPr>
          <w:tcW w:w="4678" w:type="dxa"/>
          <w:tcBorders>
            <w:left w:val="single" w:sz="4" w:space="0" w:color="808080"/>
          </w:tcBorders>
        </w:tcPr>
        <w:p w:rsidR="001834DD" w:rsidRDefault="001834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color w:val="808080"/>
              <w:sz w:val="18"/>
              <w:szCs w:val="18"/>
            </w:rPr>
          </w:pPr>
        </w:p>
      </w:tc>
    </w:tr>
  </w:tbl>
  <w:p w:rsidR="001834DD" w:rsidRDefault="001834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95" w:rsidRDefault="002F1995" w:rsidP="00E85C70">
      <w:pPr>
        <w:spacing w:line="240" w:lineRule="auto"/>
        <w:ind w:left="0" w:hanging="2"/>
      </w:pPr>
      <w:r>
        <w:separator/>
      </w:r>
    </w:p>
  </w:footnote>
  <w:footnote w:type="continuationSeparator" w:id="0">
    <w:p w:rsidR="002F1995" w:rsidRDefault="002F1995" w:rsidP="00E85C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DD" w:rsidRDefault="001834DD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FF0000"/>
        <w:sz w:val="32"/>
        <w:szCs w:val="32"/>
      </w:rPr>
    </w:pPr>
  </w:p>
  <w:p w:rsidR="001834DD" w:rsidRDefault="001834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AB2"/>
    <w:multiLevelType w:val="hybridMultilevel"/>
    <w:tmpl w:val="195C5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24C2A"/>
    <w:multiLevelType w:val="multilevel"/>
    <w:tmpl w:val="6846D9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6D3294D"/>
    <w:multiLevelType w:val="multilevel"/>
    <w:tmpl w:val="35149F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F8A7ED8"/>
    <w:multiLevelType w:val="multilevel"/>
    <w:tmpl w:val="F0EC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37B2C3D"/>
    <w:multiLevelType w:val="hybridMultilevel"/>
    <w:tmpl w:val="BC14E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A5DBA"/>
    <w:multiLevelType w:val="multilevel"/>
    <w:tmpl w:val="05A258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AF34390"/>
    <w:multiLevelType w:val="hybridMultilevel"/>
    <w:tmpl w:val="E72E4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34DD"/>
    <w:rsid w:val="001834DD"/>
    <w:rsid w:val="002F1995"/>
    <w:rsid w:val="003A6CDE"/>
    <w:rsid w:val="006E1054"/>
    <w:rsid w:val="00BF54D2"/>
    <w:rsid w:val="00D40E75"/>
    <w:rsid w:val="00E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rFonts w:ascii="Verdana" w:hAnsi="Verdana"/>
      <w:b/>
      <w:sz w:val="18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pPr>
      <w:keepNext/>
      <w:ind w:right="-3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Verdana" w:hAnsi="Verdana"/>
      <w:sz w:val="32"/>
    </w:rPr>
  </w:style>
  <w:style w:type="paragraph" w:styleId="Titolo8">
    <w:name w:val="heading 8"/>
    <w:basedOn w:val="Normale"/>
    <w:next w:val="Normale"/>
    <w:pPr>
      <w:keepNext/>
      <w:outlineLvl w:val="7"/>
    </w:pPr>
    <w:rPr>
      <w:rFonts w:ascii="Verdana" w:hAnsi="Verdana"/>
      <w:bCs/>
      <w:i/>
      <w:iCs/>
      <w:sz w:val="16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Verdana" w:hAnsi="Verdana"/>
      <w:b/>
      <w:sz w:val="1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TextbtBODYTEXTbodytexttBlocktextheadingtxtbodytxy2ParaEHPTBodyText2bt1bodytextBTtxt1T1Title1EDStextspbullettitlesbsblocktextResumeTextbt4bodytext4bt5bodytext5bodytext1txtextJustifiedppRFPText">
    <w:name w:val="Corpo testo;Text;bt;BODY TEXT;body text;t;Block text;heading_txt;bodytxy2;Para;EHPT;Body Text2;bt1;bodytext;BT;txt1;T1;Title 1;EDStext;sp;bullet title;sbs;block text;Resume Text;bt4;body text4;bt5;body text5;body text1;tx;text;Justified;pp;RFP Text"/>
    <w:basedOn w:val="Normale"/>
    <w:rPr>
      <w:rFonts w:ascii="Verdana" w:hAnsi="Verdana"/>
      <w:sz w:val="18"/>
    </w:rPr>
  </w:style>
  <w:style w:type="paragraph" w:styleId="Corpodeltesto2">
    <w:name w:val="Body Text 2"/>
    <w:basedOn w:val="Normale"/>
    <w:pPr>
      <w:spacing w:line="360" w:lineRule="auto"/>
      <w:ind w:firstLine="284"/>
    </w:pPr>
    <w:rPr>
      <w:rFonts w:ascii="Arial" w:hAnsi="Arial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Pr>
      <w:rFonts w:ascii="Verdana" w:hAnsi="Verdan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idascalia">
    <w:name w:val="caption"/>
    <w:basedOn w:val="Normale"/>
    <w:next w:val="Normale"/>
    <w:rPr>
      <w:rFonts w:ascii="Verdana" w:hAnsi="Verdana"/>
      <w:i/>
      <w:iCs/>
      <w:sz w:val="16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</w:rPr>
  </w:style>
  <w:style w:type="paragraph" w:styleId="Numeroelenco">
    <w:name w:val="List Number"/>
    <w:basedOn w:val="Normale"/>
  </w:style>
  <w:style w:type="paragraph" w:styleId="Numeroelenco2">
    <w:name w:val="List Number 2"/>
    <w:basedOn w:val="Normale"/>
  </w:style>
  <w:style w:type="paragraph" w:styleId="Numeroelenco3">
    <w:name w:val="List Number 3"/>
    <w:basedOn w:val="Normale"/>
    <w:pPr>
      <w:tabs>
        <w:tab w:val="num" w:pos="720"/>
      </w:tabs>
    </w:pPr>
  </w:style>
  <w:style w:type="paragraph" w:styleId="Numeroelenco4">
    <w:name w:val="List Number 4"/>
    <w:basedOn w:val="Normale"/>
    <w:pPr>
      <w:tabs>
        <w:tab w:val="num" w:pos="720"/>
      </w:tabs>
    </w:pPr>
  </w:style>
  <w:style w:type="paragraph" w:styleId="Numeroelenco5">
    <w:name w:val="List Number 5"/>
    <w:basedOn w:val="Normale"/>
    <w:pPr>
      <w:tabs>
        <w:tab w:val="num" w:pos="720"/>
      </w:tabs>
    </w:pPr>
  </w:style>
  <w:style w:type="paragraph" w:styleId="Puntoelenco">
    <w:name w:val="List Bullet"/>
    <w:basedOn w:val="Normale"/>
    <w:pPr>
      <w:tabs>
        <w:tab w:val="num" w:pos="720"/>
      </w:tabs>
    </w:pPr>
  </w:style>
  <w:style w:type="paragraph" w:styleId="Puntoelenco2">
    <w:name w:val="List Bullet 2"/>
    <w:basedOn w:val="Normale"/>
    <w:pPr>
      <w:tabs>
        <w:tab w:val="num" w:pos="720"/>
      </w:tabs>
    </w:pPr>
  </w:style>
  <w:style w:type="paragraph" w:styleId="Puntoelenco3">
    <w:name w:val="List Bullet 3"/>
    <w:basedOn w:val="Normale"/>
    <w:pPr>
      <w:tabs>
        <w:tab w:val="num" w:pos="720"/>
      </w:tabs>
    </w:pPr>
  </w:style>
  <w:style w:type="paragraph" w:styleId="Puntoelenco4">
    <w:name w:val="List Bullet 4"/>
    <w:basedOn w:val="Normale"/>
    <w:pPr>
      <w:tabs>
        <w:tab w:val="num" w:pos="720"/>
      </w:tabs>
    </w:pPr>
  </w:style>
  <w:style w:type="paragraph" w:styleId="Puntoelenco5">
    <w:name w:val="List Bullet 5"/>
    <w:basedOn w:val="Normale"/>
    <w:pPr>
      <w:tabs>
        <w:tab w:val="num" w:pos="720"/>
      </w:tabs>
    </w:pPr>
  </w:style>
  <w:style w:type="paragraph" w:styleId="Testodelblocco">
    <w:name w:val="Block Text"/>
    <w:basedOn w:val="Normale"/>
    <w:pPr>
      <w:ind w:left="567" w:right="567" w:firstLine="709"/>
    </w:pPr>
    <w:rPr>
      <w:rFonts w:ascii="Verdana" w:hAnsi="Verdan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Pr>
      <w:rFonts w:ascii="Verdana" w:hAnsi="Verdana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Verdana" w:hAnsi="Verdana"/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position w:val="-1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6484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jc w:val="center"/>
    </w:pPr>
    <w:rPr>
      <w:rFonts w:ascii="Verdana" w:hAnsi="Verdana"/>
      <w:b/>
      <w:sz w:val="18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pPr>
      <w:keepNext/>
      <w:ind w:right="-3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outlineLvl w:val="5"/>
    </w:pPr>
    <w:rPr>
      <w:rFonts w:ascii="Verdana" w:hAnsi="Verdana"/>
      <w:b/>
      <w:sz w:val="28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Verdana" w:hAnsi="Verdana"/>
      <w:sz w:val="32"/>
    </w:rPr>
  </w:style>
  <w:style w:type="paragraph" w:styleId="Titolo8">
    <w:name w:val="heading 8"/>
    <w:basedOn w:val="Normale"/>
    <w:next w:val="Normale"/>
    <w:pPr>
      <w:keepNext/>
      <w:outlineLvl w:val="7"/>
    </w:pPr>
    <w:rPr>
      <w:rFonts w:ascii="Verdana" w:hAnsi="Verdana"/>
      <w:bCs/>
      <w:i/>
      <w:iCs/>
      <w:sz w:val="16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rFonts w:ascii="Verdana" w:hAnsi="Verdana"/>
      <w:b/>
      <w:sz w:val="1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TextbtBODYTEXTbodytexttBlocktextheadingtxtbodytxy2ParaEHPTBodyText2bt1bodytextBTtxt1T1Title1EDStextspbullettitlesbsblocktextResumeTextbt4bodytext4bt5bodytext5bodytext1txtextJustifiedppRFPText">
    <w:name w:val="Corpo testo;Text;bt;BODY TEXT;body text;t;Block text;heading_txt;bodytxy2;Para;EHPT;Body Text2;bt1;bodytext;BT;txt1;T1;Title 1;EDStext;sp;bullet title;sbs;block text;Resume Text;bt4;body text4;bt5;body text5;body text1;tx;text;Justified;pp;RFP Text"/>
    <w:basedOn w:val="Normale"/>
    <w:rPr>
      <w:rFonts w:ascii="Verdana" w:hAnsi="Verdana"/>
      <w:sz w:val="18"/>
    </w:rPr>
  </w:style>
  <w:style w:type="paragraph" w:styleId="Corpodeltesto2">
    <w:name w:val="Body Text 2"/>
    <w:basedOn w:val="Normale"/>
    <w:pPr>
      <w:spacing w:line="360" w:lineRule="auto"/>
      <w:ind w:firstLine="284"/>
    </w:pPr>
    <w:rPr>
      <w:rFonts w:ascii="Arial" w:hAnsi="Arial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Pr>
      <w:rFonts w:ascii="Verdana" w:hAnsi="Verdan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idascalia">
    <w:name w:val="caption"/>
    <w:basedOn w:val="Normale"/>
    <w:next w:val="Normale"/>
    <w:rPr>
      <w:rFonts w:ascii="Verdana" w:hAnsi="Verdana"/>
      <w:i/>
      <w:iCs/>
      <w:sz w:val="16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</w:rPr>
  </w:style>
  <w:style w:type="paragraph" w:styleId="Numeroelenco">
    <w:name w:val="List Number"/>
    <w:basedOn w:val="Normale"/>
  </w:style>
  <w:style w:type="paragraph" w:styleId="Numeroelenco2">
    <w:name w:val="List Number 2"/>
    <w:basedOn w:val="Normale"/>
  </w:style>
  <w:style w:type="paragraph" w:styleId="Numeroelenco3">
    <w:name w:val="List Number 3"/>
    <w:basedOn w:val="Normale"/>
    <w:pPr>
      <w:tabs>
        <w:tab w:val="num" w:pos="720"/>
      </w:tabs>
    </w:pPr>
  </w:style>
  <w:style w:type="paragraph" w:styleId="Numeroelenco4">
    <w:name w:val="List Number 4"/>
    <w:basedOn w:val="Normale"/>
    <w:pPr>
      <w:tabs>
        <w:tab w:val="num" w:pos="720"/>
      </w:tabs>
    </w:pPr>
  </w:style>
  <w:style w:type="paragraph" w:styleId="Numeroelenco5">
    <w:name w:val="List Number 5"/>
    <w:basedOn w:val="Normale"/>
    <w:pPr>
      <w:tabs>
        <w:tab w:val="num" w:pos="720"/>
      </w:tabs>
    </w:pPr>
  </w:style>
  <w:style w:type="paragraph" w:styleId="Puntoelenco">
    <w:name w:val="List Bullet"/>
    <w:basedOn w:val="Normale"/>
    <w:pPr>
      <w:tabs>
        <w:tab w:val="num" w:pos="720"/>
      </w:tabs>
    </w:pPr>
  </w:style>
  <w:style w:type="paragraph" w:styleId="Puntoelenco2">
    <w:name w:val="List Bullet 2"/>
    <w:basedOn w:val="Normale"/>
    <w:pPr>
      <w:tabs>
        <w:tab w:val="num" w:pos="720"/>
      </w:tabs>
    </w:pPr>
  </w:style>
  <w:style w:type="paragraph" w:styleId="Puntoelenco3">
    <w:name w:val="List Bullet 3"/>
    <w:basedOn w:val="Normale"/>
    <w:pPr>
      <w:tabs>
        <w:tab w:val="num" w:pos="720"/>
      </w:tabs>
    </w:pPr>
  </w:style>
  <w:style w:type="paragraph" w:styleId="Puntoelenco4">
    <w:name w:val="List Bullet 4"/>
    <w:basedOn w:val="Normale"/>
    <w:pPr>
      <w:tabs>
        <w:tab w:val="num" w:pos="720"/>
      </w:tabs>
    </w:pPr>
  </w:style>
  <w:style w:type="paragraph" w:styleId="Puntoelenco5">
    <w:name w:val="List Bullet 5"/>
    <w:basedOn w:val="Normale"/>
    <w:pPr>
      <w:tabs>
        <w:tab w:val="num" w:pos="720"/>
      </w:tabs>
    </w:pPr>
  </w:style>
  <w:style w:type="paragraph" w:styleId="Testodelblocco">
    <w:name w:val="Block Text"/>
    <w:basedOn w:val="Normale"/>
    <w:pPr>
      <w:ind w:left="567" w:right="567" w:firstLine="709"/>
    </w:pPr>
    <w:rPr>
      <w:rFonts w:ascii="Verdana" w:hAnsi="Verdan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Pr>
      <w:rFonts w:ascii="Verdana" w:hAnsi="Verdana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Verdana" w:hAnsi="Verdana"/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position w:val="-1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76484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d.infocamere.it/remotizzazione/preonboarding?prod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itolareeffettivo.registroimprese.it/ho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oncamere.gov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d.infocamere.it/remotizzazione/preonboarding?prod=1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d.infocamere.it/soluzioni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infocamere.it" TargetMode="External"/><Relationship Id="rId2" Type="http://schemas.openxmlformats.org/officeDocument/2006/relationships/hyperlink" Target="http://www.unioncamere.gov.it" TargetMode="External"/><Relationship Id="rId1" Type="http://schemas.openxmlformats.org/officeDocument/2006/relationships/hyperlink" Target="mailto:ufficio.stampa@unioncamere.it" TargetMode="External"/><Relationship Id="rId4" Type="http://schemas.openxmlformats.org/officeDocument/2006/relationships/hyperlink" Target="http://www.infocame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PYqSeWAjKATZDqOXfsGKygggg==">CgMxLjAyCGguZ2pkZ3hzOABqKAoUc3VnZ2VzdC50cnRwZWFvNXdwbGUSEE1pY2hlbGUgRmVycnVsbGlqJwoTc3VnZ2VzdC5wcjZ4ZWc3anprYxIQTGVvbmFyZG8gRGFpbmVzZWooChRzdWdnZXN0LmQ4aWtraHdmMWNhdxIQTWljaGVsZSBGZXJydWxsaWooChRzdWdnZXN0LjQ2bW1jdDI2ZXUzaBIQTWljaGVsZSBGZXJydWxsaWooChRzdWdnZXN0LnU4dG83Y2oybnkxMxIQTGVvbmFyZG8gRGFpbmVzZWooChRzdWdnZXN0LmRjMjZjemdhYXpqdhIQTWljaGVsZSBGZXJydWxsaWooChRzdWdnZXN0LnhqOWdpdXJ6aXhqNxIQTGVvbmFyZG8gRGFpbmVzZXIhMWliUDV5TUx3THFodXM1ZDZCUF9aM2Y4NXh5eE1YRn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InfoCamere</dc:creator>
  <cp:lastModifiedBy>Carlo De Vincentiis</cp:lastModifiedBy>
  <cp:revision>4</cp:revision>
  <dcterms:created xsi:type="dcterms:W3CDTF">2023-09-29T11:07:00Z</dcterms:created>
  <dcterms:modified xsi:type="dcterms:W3CDTF">2023-10-10T07:07:00Z</dcterms:modified>
</cp:coreProperties>
</file>