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E79A" w14:textId="77777777" w:rsidR="00A4676C" w:rsidRPr="005436DB" w:rsidRDefault="00A4676C" w:rsidP="00183646">
      <w:pPr>
        <w:rPr>
          <w:rFonts w:ascii="Calibri" w:hAnsi="Calibri" w:cs="Calibri"/>
          <w:bCs/>
          <w:sz w:val="2"/>
          <w:szCs w:val="2"/>
        </w:rPr>
      </w:pPr>
      <w:bookmarkStart w:id="0" w:name="_Hlk82619722"/>
    </w:p>
    <w:p w14:paraId="14F2BEED" w14:textId="489FDF37" w:rsidR="00E10D16" w:rsidRPr="00E10D16" w:rsidRDefault="00AC10F2" w:rsidP="0018364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La </w:t>
      </w:r>
      <w:r w:rsidR="00E10D16" w:rsidRPr="00E10D16">
        <w:rPr>
          <w:rFonts w:ascii="Calibri" w:hAnsi="Calibri" w:cs="Calibri"/>
          <w:b/>
          <w:sz w:val="32"/>
          <w:szCs w:val="32"/>
        </w:rPr>
        <w:t>rivincita del</w:t>
      </w:r>
      <w:r>
        <w:rPr>
          <w:rFonts w:ascii="Calibri" w:hAnsi="Calibri" w:cs="Calibri"/>
          <w:b/>
          <w:sz w:val="32"/>
          <w:szCs w:val="32"/>
        </w:rPr>
        <w:t xml:space="preserve">le </w:t>
      </w:r>
      <w:r w:rsidR="00DD0507">
        <w:rPr>
          <w:rFonts w:ascii="Calibri" w:hAnsi="Calibri" w:cs="Calibri"/>
          <w:b/>
          <w:sz w:val="32"/>
          <w:szCs w:val="32"/>
        </w:rPr>
        <w:t>m</w:t>
      </w:r>
      <w:r>
        <w:rPr>
          <w:rFonts w:ascii="Calibri" w:hAnsi="Calibri" w:cs="Calibri"/>
          <w:b/>
          <w:sz w:val="32"/>
          <w:szCs w:val="32"/>
        </w:rPr>
        <w:t xml:space="preserve">edie </w:t>
      </w:r>
      <w:r w:rsidR="00DD0507">
        <w:rPr>
          <w:rFonts w:ascii="Calibri" w:hAnsi="Calibri" w:cs="Calibri"/>
          <w:b/>
          <w:sz w:val="32"/>
          <w:szCs w:val="32"/>
        </w:rPr>
        <w:t>i</w:t>
      </w:r>
      <w:r>
        <w:rPr>
          <w:rFonts w:ascii="Calibri" w:hAnsi="Calibri" w:cs="Calibri"/>
          <w:b/>
          <w:sz w:val="32"/>
          <w:szCs w:val="32"/>
        </w:rPr>
        <w:t>mprese del</w:t>
      </w:r>
      <w:r w:rsidR="0087194A">
        <w:rPr>
          <w:rFonts w:ascii="Calibri" w:hAnsi="Calibri" w:cs="Calibri"/>
          <w:b/>
          <w:sz w:val="32"/>
          <w:szCs w:val="32"/>
        </w:rPr>
        <w:t xml:space="preserve"> </w:t>
      </w:r>
      <w:r w:rsidR="00E10D16" w:rsidRPr="00E10D16">
        <w:rPr>
          <w:rFonts w:ascii="Calibri" w:hAnsi="Calibri" w:cs="Calibri"/>
          <w:b/>
          <w:sz w:val="32"/>
          <w:szCs w:val="32"/>
        </w:rPr>
        <w:t>Sud</w:t>
      </w:r>
      <w:r w:rsidR="00A31629">
        <w:rPr>
          <w:rFonts w:ascii="Calibri" w:hAnsi="Calibri" w:cs="Calibri"/>
          <w:b/>
          <w:sz w:val="32"/>
          <w:szCs w:val="32"/>
        </w:rPr>
        <w:t>:</w:t>
      </w:r>
    </w:p>
    <w:p w14:paraId="5574A7AA" w14:textId="38431F17" w:rsidR="00A31629" w:rsidRPr="00F514C1" w:rsidRDefault="00A31629" w:rsidP="0018364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</w:t>
      </w:r>
      <w:r w:rsidR="00C36B8D">
        <w:rPr>
          <w:rFonts w:ascii="Calibri" w:hAnsi="Calibri" w:cs="Calibri"/>
          <w:b/>
          <w:sz w:val="32"/>
          <w:szCs w:val="32"/>
        </w:rPr>
        <w:t xml:space="preserve">orrono di più e sono più ottimiste </w:t>
      </w:r>
      <w:r w:rsidR="00AC10F2">
        <w:rPr>
          <w:rFonts w:ascii="Calibri" w:hAnsi="Calibri" w:cs="Calibri"/>
          <w:b/>
          <w:sz w:val="32"/>
          <w:szCs w:val="32"/>
        </w:rPr>
        <w:t>sul futuro</w:t>
      </w:r>
    </w:p>
    <w:p w14:paraId="7DB4982F" w14:textId="020C9498" w:rsidR="00A31629" w:rsidRDefault="00C36B8D" w:rsidP="0018364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Nel 2023 l’87% </w:t>
      </w:r>
      <w:r w:rsidR="0077289D">
        <w:rPr>
          <w:rFonts w:ascii="Calibri" w:hAnsi="Calibri" w:cs="Calibri"/>
          <w:b/>
          <w:sz w:val="32"/>
          <w:szCs w:val="32"/>
        </w:rPr>
        <w:t>stima</w:t>
      </w:r>
      <w:r>
        <w:rPr>
          <w:rFonts w:ascii="Calibri" w:hAnsi="Calibri" w:cs="Calibri"/>
          <w:b/>
          <w:sz w:val="32"/>
          <w:szCs w:val="32"/>
        </w:rPr>
        <w:t xml:space="preserve"> aumenti di fatturato</w:t>
      </w:r>
      <w:r w:rsidR="002E5164">
        <w:rPr>
          <w:rFonts w:ascii="Calibri" w:hAnsi="Calibri" w:cs="Calibri"/>
          <w:b/>
          <w:sz w:val="32"/>
          <w:szCs w:val="32"/>
        </w:rPr>
        <w:t xml:space="preserve"> e</w:t>
      </w:r>
      <w:r>
        <w:rPr>
          <w:rFonts w:ascii="Calibri" w:hAnsi="Calibri" w:cs="Calibri"/>
          <w:b/>
          <w:sz w:val="32"/>
          <w:szCs w:val="32"/>
        </w:rPr>
        <w:t xml:space="preserve"> il 92% dell’export</w:t>
      </w:r>
    </w:p>
    <w:p w14:paraId="02336DA0" w14:textId="1E434689" w:rsidR="00C36B8D" w:rsidRDefault="002E5164" w:rsidP="0018364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Per il futuro, i</w:t>
      </w:r>
      <w:r w:rsidR="003727CA">
        <w:rPr>
          <w:rFonts w:ascii="Calibri" w:hAnsi="Calibri" w:cs="Calibri"/>
          <w:b/>
          <w:sz w:val="32"/>
          <w:szCs w:val="32"/>
        </w:rPr>
        <w:t xml:space="preserve">l 40% </w:t>
      </w:r>
      <w:r w:rsidR="0077289D">
        <w:rPr>
          <w:rFonts w:ascii="Calibri" w:hAnsi="Calibri" w:cs="Calibri"/>
          <w:b/>
          <w:sz w:val="32"/>
          <w:szCs w:val="32"/>
        </w:rPr>
        <w:t>preved</w:t>
      </w:r>
      <w:r w:rsidR="003727CA">
        <w:rPr>
          <w:rFonts w:ascii="Calibri" w:hAnsi="Calibri" w:cs="Calibri"/>
          <w:b/>
          <w:sz w:val="32"/>
          <w:szCs w:val="32"/>
        </w:rPr>
        <w:t>e</w:t>
      </w:r>
      <w:r w:rsidR="0077289D">
        <w:rPr>
          <w:rFonts w:ascii="Calibri" w:hAnsi="Calibri" w:cs="Calibri"/>
          <w:b/>
          <w:sz w:val="32"/>
          <w:szCs w:val="32"/>
        </w:rPr>
        <w:t xml:space="preserve"> </w:t>
      </w:r>
      <w:r w:rsidR="00F71106">
        <w:rPr>
          <w:rFonts w:ascii="Calibri" w:hAnsi="Calibri" w:cs="Calibri"/>
          <w:b/>
          <w:sz w:val="32"/>
          <w:szCs w:val="32"/>
        </w:rPr>
        <w:t xml:space="preserve">un significativo </w:t>
      </w:r>
      <w:r w:rsidR="00A31629">
        <w:rPr>
          <w:rFonts w:ascii="Calibri" w:hAnsi="Calibri" w:cs="Calibri"/>
          <w:b/>
          <w:sz w:val="32"/>
          <w:szCs w:val="32"/>
        </w:rPr>
        <w:t>incremento</w:t>
      </w:r>
      <w:r w:rsidR="00E10D16">
        <w:rPr>
          <w:rFonts w:ascii="Calibri" w:hAnsi="Calibri" w:cs="Calibri"/>
          <w:b/>
          <w:sz w:val="32"/>
          <w:szCs w:val="32"/>
        </w:rPr>
        <w:t xml:space="preserve"> </w:t>
      </w:r>
      <w:r w:rsidR="0077289D">
        <w:rPr>
          <w:rFonts w:ascii="Calibri" w:hAnsi="Calibri" w:cs="Calibri"/>
          <w:b/>
          <w:sz w:val="32"/>
          <w:szCs w:val="32"/>
        </w:rPr>
        <w:t>della</w:t>
      </w:r>
      <w:r w:rsidR="00A31629">
        <w:rPr>
          <w:rFonts w:ascii="Calibri" w:hAnsi="Calibri" w:cs="Calibri"/>
          <w:b/>
          <w:sz w:val="32"/>
          <w:szCs w:val="32"/>
        </w:rPr>
        <w:t xml:space="preserve"> propria</w:t>
      </w:r>
      <w:r w:rsidR="0077289D">
        <w:rPr>
          <w:rFonts w:ascii="Calibri" w:hAnsi="Calibri" w:cs="Calibri"/>
          <w:b/>
          <w:sz w:val="32"/>
          <w:szCs w:val="32"/>
        </w:rPr>
        <w:t xml:space="preserve"> quota di mercato</w:t>
      </w:r>
    </w:p>
    <w:p w14:paraId="12AFFB1C" w14:textId="32C70AB8" w:rsidR="00DD0507" w:rsidRDefault="00DD0507" w:rsidP="0018364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6 su 10 investiranno in digitale e green entro il 2025</w:t>
      </w:r>
    </w:p>
    <w:bookmarkEnd w:id="0"/>
    <w:p w14:paraId="4215DD27" w14:textId="77777777" w:rsidR="00DF3675" w:rsidRDefault="00DF3675" w:rsidP="00183646">
      <w:pPr>
        <w:rPr>
          <w:rFonts w:ascii="Calibri" w:hAnsi="Calibri" w:cs="Calibri"/>
          <w:b/>
          <w:sz w:val="32"/>
          <w:szCs w:val="32"/>
        </w:rPr>
      </w:pPr>
    </w:p>
    <w:p w14:paraId="736AA3D5" w14:textId="0EEDA9A4" w:rsidR="00AE1A9B" w:rsidRPr="00183646" w:rsidRDefault="00F272EB" w:rsidP="00183646">
      <w:r w:rsidRPr="00183646">
        <w:t>Roma,</w:t>
      </w:r>
      <w:r w:rsidR="00C67CD4">
        <w:t xml:space="preserve"> Milano,</w:t>
      </w:r>
      <w:r w:rsidR="009B1C0A" w:rsidRPr="00183646">
        <w:t xml:space="preserve"> </w:t>
      </w:r>
      <w:r w:rsidR="00354DAA" w:rsidRPr="00183646">
        <w:t>18</w:t>
      </w:r>
      <w:r w:rsidRPr="00183646">
        <w:t xml:space="preserve"> </w:t>
      </w:r>
      <w:r w:rsidR="00354DAA" w:rsidRPr="00183646">
        <w:t>dicembre</w:t>
      </w:r>
      <w:r w:rsidRPr="00183646">
        <w:t xml:space="preserve"> 202</w:t>
      </w:r>
      <w:bookmarkStart w:id="1" w:name="_Hlk120811998"/>
      <w:r w:rsidR="00354DAA" w:rsidRPr="00183646">
        <w:t>3</w:t>
      </w:r>
      <w:r w:rsidR="003F7853" w:rsidRPr="00183646">
        <w:t xml:space="preserve"> – </w:t>
      </w:r>
      <w:r w:rsidR="004277AF" w:rsidRPr="00183646">
        <w:t xml:space="preserve">C’è un Sud che dimostra di poter correre più veloce del resto d’Italia: è quello delle medie imprese industriali </w:t>
      </w:r>
      <w:r w:rsidR="00D17F03" w:rsidRPr="00183646">
        <w:t>del Mezzogiorno</w:t>
      </w:r>
      <w:r w:rsidR="004277AF" w:rsidRPr="00183646">
        <w:t xml:space="preserve">. </w:t>
      </w:r>
      <w:r w:rsidR="00AE1A9B" w:rsidRPr="00183646">
        <w:t>L</w:t>
      </w:r>
      <w:r w:rsidR="00F44534" w:rsidRPr="00183646">
        <w:t xml:space="preserve">’87% </w:t>
      </w:r>
      <w:r w:rsidR="000E7F9E" w:rsidRPr="00183646">
        <w:t xml:space="preserve">di queste </w:t>
      </w:r>
      <w:r w:rsidR="00453649">
        <w:t>‘</w:t>
      </w:r>
      <w:r w:rsidR="000E7F9E" w:rsidRPr="00183646">
        <w:t>ambasciatrici</w:t>
      </w:r>
      <w:r w:rsidR="00453649">
        <w:t>’</w:t>
      </w:r>
      <w:r w:rsidR="000E7F9E" w:rsidRPr="00183646">
        <w:t xml:space="preserve"> del capitalismo familiare </w:t>
      </w:r>
      <w:r w:rsidR="00F44534" w:rsidRPr="00183646">
        <w:t xml:space="preserve">conta di chiudere </w:t>
      </w:r>
      <w:r w:rsidR="00AE1A9B" w:rsidRPr="00183646">
        <w:t xml:space="preserve">quest’anno </w:t>
      </w:r>
      <w:r w:rsidR="00F44534" w:rsidRPr="00183646">
        <w:t>con un aumento di fatturato (contro il 76%</w:t>
      </w:r>
      <w:r w:rsidR="00AE1A9B" w:rsidRPr="00183646">
        <w:t xml:space="preserve"> </w:t>
      </w:r>
      <w:r w:rsidR="00F514C1" w:rsidRPr="00183646">
        <w:t xml:space="preserve">di quelle </w:t>
      </w:r>
      <w:r w:rsidR="00574105" w:rsidRPr="00183646">
        <w:t>del Centro Nord</w:t>
      </w:r>
      <w:r w:rsidR="00F44534" w:rsidRPr="00183646">
        <w:t>) e il 92% prevede aumenti d</w:t>
      </w:r>
      <w:r w:rsidR="00C36B8D" w:rsidRPr="00183646">
        <w:t xml:space="preserve">elle </w:t>
      </w:r>
      <w:r w:rsidR="00F44534" w:rsidRPr="00183646">
        <w:t>e</w:t>
      </w:r>
      <w:r w:rsidR="00C36B8D" w:rsidRPr="00183646">
        <w:t>s</w:t>
      </w:r>
      <w:r w:rsidR="00F44534" w:rsidRPr="00183646">
        <w:t>port</w:t>
      </w:r>
      <w:r w:rsidR="00C36B8D" w:rsidRPr="00183646">
        <w:t>azioni</w:t>
      </w:r>
      <w:r w:rsidR="00F44534" w:rsidRPr="00183646">
        <w:t xml:space="preserve"> (contro l’81%). </w:t>
      </w:r>
      <w:r w:rsidR="00072B57" w:rsidRPr="00183646">
        <w:t xml:space="preserve">Si tratta di realtà produttive che </w:t>
      </w:r>
      <w:r w:rsidR="00C36B8D" w:rsidRPr="00183646">
        <w:t>guardano al</w:t>
      </w:r>
      <w:r w:rsidR="00F44534" w:rsidRPr="00183646">
        <w:t xml:space="preserve"> futuro</w:t>
      </w:r>
      <w:r w:rsidR="000E7F9E" w:rsidRPr="00183646">
        <w:t xml:space="preserve"> con maggiore ottimismo</w:t>
      </w:r>
      <w:r w:rsidR="00072B57" w:rsidRPr="00183646">
        <w:t>:</w:t>
      </w:r>
      <w:r w:rsidR="00F514C1" w:rsidRPr="00183646">
        <w:t xml:space="preserve"> </w:t>
      </w:r>
      <w:r w:rsidR="00F44534" w:rsidRPr="00183646">
        <w:t xml:space="preserve">il 40% </w:t>
      </w:r>
      <w:r w:rsidR="00AC10F2" w:rsidRPr="00183646">
        <w:t xml:space="preserve">prevede </w:t>
      </w:r>
      <w:r w:rsidR="00F44534" w:rsidRPr="00183646">
        <w:t>un aumento significativo della propria quota di mercato (contro il 22,9%</w:t>
      </w:r>
      <w:r w:rsidR="00A31629" w:rsidRPr="00183646">
        <w:t xml:space="preserve"> </w:t>
      </w:r>
      <w:r w:rsidR="00AC10F2" w:rsidRPr="00183646">
        <w:t>delle altre aree d’Italia</w:t>
      </w:r>
      <w:r w:rsidR="00F44534" w:rsidRPr="00183646">
        <w:t>)</w:t>
      </w:r>
      <w:r w:rsidR="00AC3569" w:rsidRPr="00183646">
        <w:t xml:space="preserve">. Anche per questo </w:t>
      </w:r>
      <w:r w:rsidR="00F514C1" w:rsidRPr="00183646">
        <w:t xml:space="preserve">motivo, </w:t>
      </w:r>
      <w:r w:rsidR="0010275E" w:rsidRPr="00183646">
        <w:t xml:space="preserve">sei </w:t>
      </w:r>
      <w:r w:rsidR="00354DAA" w:rsidRPr="00183646">
        <w:t xml:space="preserve">medie imprese del Mezzogiorno su dieci </w:t>
      </w:r>
      <w:r w:rsidR="0010275E" w:rsidRPr="00183646">
        <w:t xml:space="preserve">investiranno </w:t>
      </w:r>
      <w:r w:rsidR="00403379" w:rsidRPr="00183646">
        <w:t>in digitale e green</w:t>
      </w:r>
      <w:r w:rsidR="00354DAA" w:rsidRPr="00183646">
        <w:t>, proseguendo il cammino intrapreso tra il 2020 e il 2022</w:t>
      </w:r>
      <w:r w:rsidR="0010275E" w:rsidRPr="00183646">
        <w:t xml:space="preserve"> o </w:t>
      </w:r>
      <w:r w:rsidR="00A31629" w:rsidRPr="00183646">
        <w:t xml:space="preserve">con nuovi investimenti </w:t>
      </w:r>
      <w:r w:rsidR="0010275E" w:rsidRPr="00183646">
        <w:t>entro il 2025</w:t>
      </w:r>
      <w:r w:rsidR="00354DAA" w:rsidRPr="00183646">
        <w:t xml:space="preserve">. </w:t>
      </w:r>
      <w:r w:rsidR="00805E50" w:rsidRPr="00183646">
        <w:t>Il restante 40%</w:t>
      </w:r>
      <w:r w:rsidR="001C32D8">
        <w:t xml:space="preserve"> </w:t>
      </w:r>
      <w:r w:rsidR="00E06E79">
        <w:t>circa</w:t>
      </w:r>
      <w:r w:rsidR="00AE1A9B" w:rsidRPr="00183646">
        <w:t xml:space="preserve"> </w:t>
      </w:r>
      <w:r w:rsidR="00354DAA" w:rsidRPr="00183646">
        <w:t xml:space="preserve">non ha </w:t>
      </w:r>
      <w:r w:rsidR="00805E50" w:rsidRPr="00183646">
        <w:t xml:space="preserve">ancora </w:t>
      </w:r>
      <w:r w:rsidR="00354DAA" w:rsidRPr="00183646">
        <w:t xml:space="preserve">investito </w:t>
      </w:r>
      <w:r w:rsidR="00DF1D10" w:rsidRPr="00183646">
        <w:t>nella Duplice Transizione</w:t>
      </w:r>
      <w:r w:rsidR="00F220AC" w:rsidRPr="00183646">
        <w:t xml:space="preserve"> o non intende più farlo.</w:t>
      </w:r>
      <w:r w:rsidR="0087194A" w:rsidRPr="00183646">
        <w:t xml:space="preserve"> </w:t>
      </w:r>
      <w:r w:rsidR="00F220AC" w:rsidRPr="00183646">
        <w:t>S</w:t>
      </w:r>
      <w:r w:rsidR="00354DAA" w:rsidRPr="00183646">
        <w:t xml:space="preserve">ono </w:t>
      </w:r>
      <w:r w:rsidR="009B21D1" w:rsidRPr="00183646">
        <w:t xml:space="preserve">le barriere economiche </w:t>
      </w:r>
      <w:r w:rsidR="00354DAA" w:rsidRPr="00183646">
        <w:t xml:space="preserve">a frenare </w:t>
      </w:r>
      <w:r w:rsidR="002D6F43" w:rsidRPr="00183646">
        <w:t>più</w:t>
      </w:r>
      <w:r w:rsidR="00354DAA" w:rsidRPr="00183646">
        <w:t xml:space="preserve"> </w:t>
      </w:r>
      <w:r w:rsidR="002D6F43" w:rsidRPr="00183646">
        <w:t>della</w:t>
      </w:r>
      <w:r w:rsidR="00354DAA" w:rsidRPr="00183646">
        <w:t xml:space="preserve"> metà delle medie imprese del </w:t>
      </w:r>
      <w:r w:rsidR="00D17F03" w:rsidRPr="00183646">
        <w:t>Sud d</w:t>
      </w:r>
      <w:r w:rsidR="00354DAA" w:rsidRPr="00183646">
        <w:t>a</w:t>
      </w:r>
      <w:r w:rsidR="00D17F03" w:rsidRPr="00183646">
        <w:t>l</w:t>
      </w:r>
      <w:r w:rsidR="00354DAA" w:rsidRPr="00183646">
        <w:t xml:space="preserve"> fare investimenti 4.0 </w:t>
      </w:r>
      <w:r w:rsidR="00D17F03" w:rsidRPr="00183646">
        <w:t>(contro il 30% delle altre medie imprese)</w:t>
      </w:r>
      <w:r w:rsidR="005C52C0" w:rsidRPr="00183646">
        <w:t>, mentre quelle culturali ostacolano prevalentemente la Transizione Green (38% al Sud, 33% altrove).</w:t>
      </w:r>
    </w:p>
    <w:p w14:paraId="06963DDE" w14:textId="77777777" w:rsidR="00CC145A" w:rsidRPr="00183646" w:rsidRDefault="00CC145A" w:rsidP="00183646">
      <w:pPr>
        <w:rPr>
          <w:b/>
          <w:bCs/>
        </w:rPr>
      </w:pPr>
    </w:p>
    <w:p w14:paraId="4226B2EA" w14:textId="5E0BEA8E" w:rsidR="007B62DD" w:rsidRPr="00183646" w:rsidRDefault="007B62DD" w:rsidP="00183646">
      <w:pPr>
        <w:rPr>
          <w:sz w:val="32"/>
          <w:szCs w:val="32"/>
        </w:rPr>
      </w:pPr>
      <w:bookmarkStart w:id="2" w:name="_Hlk121839152"/>
      <w:r w:rsidRPr="00183646">
        <w:t>È quanto emerge dall’ultimo rapporto “</w:t>
      </w:r>
      <w:r w:rsidR="00F14974" w:rsidRPr="00183646">
        <w:t xml:space="preserve">I fattori di competitività delle </w:t>
      </w:r>
      <w:r w:rsidRPr="00183646">
        <w:t>medie imprese del Mezzogiorno</w:t>
      </w:r>
      <w:r w:rsidR="00F14974" w:rsidRPr="00183646">
        <w:t xml:space="preserve">: il ruolo dei </w:t>
      </w:r>
      <w:r w:rsidR="00C90DB8" w:rsidRPr="00183646">
        <w:t>‘</w:t>
      </w:r>
      <w:r w:rsidR="00F14974" w:rsidRPr="00183646">
        <w:t>capitali</w:t>
      </w:r>
      <w:r w:rsidR="00C90DB8" w:rsidRPr="00183646">
        <w:t>’</w:t>
      </w:r>
      <w:r w:rsidR="00F14974" w:rsidRPr="00183646">
        <w:t xml:space="preserve"> strategici</w:t>
      </w:r>
      <w:r w:rsidRPr="00183646">
        <w:t>” realizzato dall’</w:t>
      </w:r>
      <w:r w:rsidRPr="00183646">
        <w:rPr>
          <w:b/>
          <w:bCs/>
        </w:rPr>
        <w:t>Area Studi di Mediobanca,</w:t>
      </w:r>
      <w:r w:rsidRPr="00183646">
        <w:t xml:space="preserve"> dal </w:t>
      </w:r>
      <w:r w:rsidRPr="00183646">
        <w:rPr>
          <w:b/>
          <w:bCs/>
        </w:rPr>
        <w:t>Centro Studi Tagliacarne</w:t>
      </w:r>
      <w:r w:rsidRPr="00183646">
        <w:t xml:space="preserve"> e </w:t>
      </w:r>
      <w:r w:rsidRPr="00183646">
        <w:rPr>
          <w:b/>
          <w:bCs/>
        </w:rPr>
        <w:t xml:space="preserve">Unioncamere </w:t>
      </w:r>
      <w:r w:rsidRPr="00183646">
        <w:t xml:space="preserve">e presentato oggi a </w:t>
      </w:r>
      <w:r w:rsidR="00F14974" w:rsidRPr="00183646">
        <w:t>Catania</w:t>
      </w:r>
      <w:r w:rsidRPr="00183646">
        <w:t xml:space="preserve"> presso la Camera di </w:t>
      </w:r>
      <w:r w:rsidR="00C90DB8" w:rsidRPr="00183646">
        <w:t>C</w:t>
      </w:r>
      <w:r w:rsidRPr="00183646">
        <w:t>ommercio.</w:t>
      </w:r>
      <w:r w:rsidRPr="00183646">
        <w:rPr>
          <w:b/>
          <w:bCs/>
        </w:rPr>
        <w:t xml:space="preserve"> </w:t>
      </w:r>
      <w:r w:rsidRPr="00183646">
        <w:t xml:space="preserve">Si tratta di una realtà </w:t>
      </w:r>
      <w:r w:rsidR="000E7F9E" w:rsidRPr="00183646">
        <w:t>produttiva composta da appena 361 imprese che realizzano</w:t>
      </w:r>
      <w:r w:rsidR="00805E50" w:rsidRPr="00183646">
        <w:t xml:space="preserve"> complessivamente</w:t>
      </w:r>
      <w:r w:rsidR="000E7F9E" w:rsidRPr="00183646">
        <w:t xml:space="preserve"> il 12,6% del </w:t>
      </w:r>
      <w:r w:rsidR="004F3F82" w:rsidRPr="00183646">
        <w:t xml:space="preserve">valore aggiunto </w:t>
      </w:r>
      <w:r w:rsidR="000E7F9E" w:rsidRPr="00183646">
        <w:t>manifatturiero</w:t>
      </w:r>
      <w:r w:rsidR="004F3F82" w:rsidRPr="00183646">
        <w:t xml:space="preserve"> totale</w:t>
      </w:r>
      <w:r w:rsidR="000E7F9E" w:rsidRPr="00183646">
        <w:t xml:space="preserve"> dell’area. In Sicilia se ne contano </w:t>
      </w:r>
      <w:r w:rsidR="00C90DB8" w:rsidRPr="00183646">
        <w:t xml:space="preserve">una quarantina con fatturato aggregato pari a 1,8 miliardi di euro e una forza lavoro </w:t>
      </w:r>
      <w:r w:rsidR="000949BD" w:rsidRPr="00183646">
        <w:t>di</w:t>
      </w:r>
      <w:r w:rsidR="00C90DB8" w:rsidRPr="00183646">
        <w:t xml:space="preserve"> oltre 4.500 unità</w:t>
      </w:r>
      <w:r w:rsidR="000E7F9E" w:rsidRPr="00183646">
        <w:t xml:space="preserve">. </w:t>
      </w:r>
    </w:p>
    <w:bookmarkEnd w:id="2"/>
    <w:p w14:paraId="1F863C70" w14:textId="77777777" w:rsidR="007A0EC9" w:rsidRDefault="007A0EC9" w:rsidP="00183646"/>
    <w:p w14:paraId="03FB08B9" w14:textId="48C40141" w:rsidR="00470E83" w:rsidRPr="00183646" w:rsidRDefault="00470E83" w:rsidP="00470E83">
      <w:r w:rsidRPr="00470E83">
        <w:t xml:space="preserve">“Le medie imprese sono un universo composto ancora da poche aziende nel Mezzogiorno, ma stanno dimostrando di potere fare la differenza per sostenere lo sviluppo del Sud e recuperare il ritardo accumulato con il resto del Paese, anche grazie ad una loro </w:t>
      </w:r>
      <w:r w:rsidR="00586017">
        <w:t>elevata</w:t>
      </w:r>
      <w:r w:rsidR="00586017" w:rsidRPr="00470E83">
        <w:t xml:space="preserve"> </w:t>
      </w:r>
      <w:r w:rsidRPr="00470E83">
        <w:t xml:space="preserve">propensione ad investire nella Duplice </w:t>
      </w:r>
      <w:r w:rsidR="00E06E79">
        <w:t>T</w:t>
      </w:r>
      <w:r w:rsidRPr="00470E83">
        <w:t xml:space="preserve">ransizione e sui temi ESG”. È quanto ha sottolineato il </w:t>
      </w:r>
      <w:r w:rsidRPr="00470E83">
        <w:rPr>
          <w:b/>
          <w:bCs/>
        </w:rPr>
        <w:t>presidente di Unioncamere Andrea Prete</w:t>
      </w:r>
      <w:r w:rsidRPr="00470E83">
        <w:t xml:space="preserve"> che ha aggiunto “per questo vanno incoraggiate, anche attraverso una più equa fiscalità, affinché possano proliferare numericamente e contribuire a creare nel Meridione un tessuto produttivo più solido e competitivo a vantaggio dell’Italia intera.”</w:t>
      </w:r>
    </w:p>
    <w:p w14:paraId="2DC307E5" w14:textId="77777777" w:rsidR="00470E83" w:rsidRDefault="00470E83" w:rsidP="00183646"/>
    <w:p w14:paraId="387F06A9" w14:textId="616D62AD" w:rsidR="00107FD1" w:rsidRPr="00CE5CA8" w:rsidRDefault="008D292F" w:rsidP="00183646">
      <w:pPr>
        <w:rPr>
          <w:b/>
          <w:bCs/>
        </w:rPr>
      </w:pPr>
      <w:r w:rsidRPr="00470E83">
        <w:t>“</w:t>
      </w:r>
      <w:r w:rsidR="00CE5CA8" w:rsidRPr="00CE5CA8">
        <w:t>Non esiste un unico Mezzogiorno a cui attribuire un’indiscriminata etichetta di area depressa e senza speranza, ma più Mezzogiorni, alcuni dei quali intraprendenti e ponte di collegamento con il Nord. La provincia di Catania, ad esempio, ha una densità imprenditoriale superiore a quella di Forlì-Cesena, Pesaro-Urbino e Parma. È fondamentale valorizzare le iniziative imprenditoriali di successo del Sud</w:t>
      </w:r>
      <w:r w:rsidR="0066414F">
        <w:t>,</w:t>
      </w:r>
      <w:r w:rsidR="00CE5CA8" w:rsidRPr="00CE5CA8">
        <w:t xml:space="preserve"> certamente nell’ambito delle medie imprese</w:t>
      </w:r>
      <w:r w:rsidR="0066414F">
        <w:t>,</w:t>
      </w:r>
      <w:r w:rsidR="00CE5CA8" w:rsidRPr="00CE5CA8">
        <w:t xml:space="preserve"> e diffonderle nelle aree meno sviluppate. I giovani, frequentemente presenti nelle amministrazioni locali del Sud, devono essere protagonisti del riscatto: essi possono avere un ruolo nell’ammodernamento e nell’efficientamento della macchina amministrativa, </w:t>
      </w:r>
      <w:r w:rsidR="00CE5CA8" w:rsidRPr="00CE5CA8">
        <w:lastRenderedPageBreak/>
        <w:t>condizione essenziale per fare del Mezzogiorno un’area business friendly e pienamente ricettiva della grande occasione rappresentata dal PNRR</w:t>
      </w:r>
      <w:r w:rsidRPr="00470E83">
        <w:t>”</w:t>
      </w:r>
      <w:r w:rsidR="00CE5CA8" w:rsidRPr="00CE5CA8">
        <w:t xml:space="preserve">, ha affermato </w:t>
      </w:r>
      <w:r w:rsidR="00CE5CA8" w:rsidRPr="00CE5CA8">
        <w:rPr>
          <w:b/>
          <w:bCs/>
        </w:rPr>
        <w:t>Gabriele Barbaresco, Direttore dell’Area Studi Mediobanca.</w:t>
      </w:r>
    </w:p>
    <w:p w14:paraId="43FB6B6E" w14:textId="77777777" w:rsidR="00CE5CA8" w:rsidRDefault="00CE5CA8" w:rsidP="00183646"/>
    <w:p w14:paraId="3C0609EC" w14:textId="4D4A5C5A" w:rsidR="00107FD1" w:rsidRPr="00107FD1" w:rsidRDefault="007A7950" w:rsidP="00183646">
      <w:r w:rsidRPr="00470E83">
        <w:t>“</w:t>
      </w:r>
      <w:r w:rsidR="00107FD1" w:rsidRPr="00107FD1">
        <w:t xml:space="preserve">Ospitare </w:t>
      </w:r>
      <w:r w:rsidR="00107FD1">
        <w:t xml:space="preserve">oggi </w:t>
      </w:r>
      <w:r w:rsidR="00107FD1" w:rsidRPr="00107FD1">
        <w:t>l</w:t>
      </w:r>
      <w:r w:rsidR="00107FD1">
        <w:t>a presentazione</w:t>
      </w:r>
      <w:r w:rsidR="00107FD1" w:rsidRPr="00107FD1">
        <w:t xml:space="preserve"> </w:t>
      </w:r>
      <w:r w:rsidR="00107FD1">
        <w:t xml:space="preserve">del </w:t>
      </w:r>
      <w:r w:rsidR="00107FD1" w:rsidRPr="00107FD1">
        <w:t xml:space="preserve">rapporto </w:t>
      </w:r>
      <w:r w:rsidR="00107FD1">
        <w:t xml:space="preserve">sulla </w:t>
      </w:r>
      <w:r w:rsidR="00107FD1" w:rsidRPr="00107FD1">
        <w:t>competitività delle medie imprese del Mezzogiorno d'Italia è per la Camer</w:t>
      </w:r>
      <w:r w:rsidR="00107FD1">
        <w:t>a</w:t>
      </w:r>
      <w:r w:rsidR="00107FD1" w:rsidRPr="00107FD1">
        <w:t xml:space="preserve"> di </w:t>
      </w:r>
      <w:r>
        <w:t>C</w:t>
      </w:r>
      <w:r w:rsidR="00107FD1" w:rsidRPr="00107FD1">
        <w:t>ommercio del Sud</w:t>
      </w:r>
      <w:r>
        <w:t xml:space="preserve"> E</w:t>
      </w:r>
      <w:r w:rsidR="00107FD1" w:rsidRPr="00107FD1">
        <w:t>st Sicilia un momento di passaggio strategico quasi a sancire una nuova e più vigorosa ripartenza dopo l'impasse degli ultimi anni. Sarà anche il giusto momento di confronto per fare emergere con sempre più convinzione la vitalità e la complementarità produttiva dei territori del Sud</w:t>
      </w:r>
      <w:r>
        <w:t xml:space="preserve"> E</w:t>
      </w:r>
      <w:r w:rsidR="00107FD1" w:rsidRPr="00107FD1">
        <w:t>st Sicilia e la visione di sviluppo comune che oggi il mercato richied</w:t>
      </w:r>
      <w:r w:rsidR="00107FD1">
        <w:t xml:space="preserve">e”. Lo ha evidenziato </w:t>
      </w:r>
      <w:r w:rsidR="00107FD1" w:rsidRPr="00107FD1">
        <w:rPr>
          <w:b/>
          <w:bCs/>
        </w:rPr>
        <w:t xml:space="preserve">Antonio </w:t>
      </w:r>
      <w:proofErr w:type="spellStart"/>
      <w:r w:rsidR="00107FD1" w:rsidRPr="00107FD1">
        <w:rPr>
          <w:b/>
          <w:bCs/>
        </w:rPr>
        <w:t>Belcuore</w:t>
      </w:r>
      <w:proofErr w:type="spellEnd"/>
      <w:r w:rsidR="00107FD1" w:rsidRPr="00107FD1">
        <w:rPr>
          <w:b/>
          <w:bCs/>
        </w:rPr>
        <w:t xml:space="preserve">, Commissario straordinario della Camera di </w:t>
      </w:r>
      <w:r>
        <w:rPr>
          <w:b/>
          <w:bCs/>
        </w:rPr>
        <w:t>C</w:t>
      </w:r>
      <w:r w:rsidR="00107FD1" w:rsidRPr="00107FD1">
        <w:rPr>
          <w:b/>
          <w:bCs/>
        </w:rPr>
        <w:t>ommercio del Sud Est Sicilia</w:t>
      </w:r>
      <w:r w:rsidR="00861310">
        <w:rPr>
          <w:b/>
          <w:bCs/>
        </w:rPr>
        <w:t>.</w:t>
      </w:r>
      <w:r w:rsidR="00107FD1">
        <w:t xml:space="preserve"> </w:t>
      </w:r>
    </w:p>
    <w:p w14:paraId="485CA6B3" w14:textId="77777777" w:rsidR="00B34553" w:rsidRPr="00183646" w:rsidRDefault="00B34553" w:rsidP="00183646"/>
    <w:p w14:paraId="1312FC49" w14:textId="77777777" w:rsidR="00E63E45" w:rsidRPr="00183646" w:rsidRDefault="00E63E45" w:rsidP="00183646"/>
    <w:p w14:paraId="1C5A4CC4" w14:textId="77777777" w:rsidR="00CC5718" w:rsidRPr="00183646" w:rsidRDefault="00CC5718" w:rsidP="00183646">
      <w:pPr>
        <w:rPr>
          <w:b/>
          <w:bCs/>
        </w:rPr>
      </w:pPr>
      <w:r w:rsidRPr="00183646">
        <w:rPr>
          <w:b/>
          <w:bCs/>
        </w:rPr>
        <w:t>Medie imprese del Mezzogiorno dinamiche e flessibili, anche più del Centro-Nord</w:t>
      </w:r>
    </w:p>
    <w:p w14:paraId="351493A4" w14:textId="6F2EFA5B" w:rsidR="00F136D1" w:rsidRPr="00183646" w:rsidRDefault="00CC5718" w:rsidP="00183646">
      <w:r w:rsidRPr="00183646">
        <w:t>La maggiore dinamicità delle medie imprese del Mezzogiorno è confermata dai risultati conseguiti nell’ultimo decennio. Tra il 2012 e il 202</w:t>
      </w:r>
      <w:r w:rsidR="00F514C1" w:rsidRPr="00183646">
        <w:t xml:space="preserve">1, </w:t>
      </w:r>
      <w:r w:rsidR="009A4F51" w:rsidRPr="00183646">
        <w:t xml:space="preserve">queste </w:t>
      </w:r>
      <w:r w:rsidR="00CF4921" w:rsidRPr="00183646">
        <w:t>aziende</w:t>
      </w:r>
      <w:r w:rsidR="009A4F51" w:rsidRPr="00183646">
        <w:t xml:space="preserve"> </w:t>
      </w:r>
      <w:r w:rsidRPr="00183646">
        <w:t>hanno registrato una crescita del fatturato del 44</w:t>
      </w:r>
      <w:r w:rsidR="004F3F82" w:rsidRPr="00183646">
        <w:t>,4</w:t>
      </w:r>
      <w:r w:rsidRPr="00183646">
        <w:t>% (contro il 40% delle altre)</w:t>
      </w:r>
      <w:r w:rsidR="00B87B75" w:rsidRPr="00183646">
        <w:t xml:space="preserve">. </w:t>
      </w:r>
      <w:r w:rsidR="00B0710D" w:rsidRPr="00183646">
        <w:t xml:space="preserve">La loro </w:t>
      </w:r>
      <w:r w:rsidRPr="00183646">
        <w:t xml:space="preserve">produttività </w:t>
      </w:r>
      <w:r w:rsidR="00B0710D" w:rsidRPr="00183646">
        <w:t>è cresciuta del</w:t>
      </w:r>
      <w:r w:rsidR="00CF4921" w:rsidRPr="00183646">
        <w:t xml:space="preserve"> </w:t>
      </w:r>
      <w:r w:rsidRPr="00183646">
        <w:t xml:space="preserve">33,1% </w:t>
      </w:r>
      <w:r w:rsidR="00B0710D" w:rsidRPr="00183646">
        <w:t xml:space="preserve">rispetto al </w:t>
      </w:r>
      <w:r w:rsidR="006408D5" w:rsidRPr="00183646">
        <w:t>+</w:t>
      </w:r>
      <w:r w:rsidRPr="00183646">
        <w:t>31%</w:t>
      </w:r>
      <w:r w:rsidR="00B0710D" w:rsidRPr="00183646">
        <w:t xml:space="preserve"> </w:t>
      </w:r>
      <w:r w:rsidR="00861310">
        <w:t xml:space="preserve">del resto d’Italia </w:t>
      </w:r>
      <w:r w:rsidRPr="00183646">
        <w:t xml:space="preserve">e </w:t>
      </w:r>
      <w:r w:rsidR="00B0710D" w:rsidRPr="00183646">
        <w:t xml:space="preserve">la loro </w:t>
      </w:r>
      <w:r w:rsidRPr="00183646">
        <w:t xml:space="preserve">competitività </w:t>
      </w:r>
      <w:r w:rsidR="00B0710D" w:rsidRPr="00183646">
        <w:t xml:space="preserve">è aumentata </w:t>
      </w:r>
      <w:r w:rsidRPr="00183646">
        <w:t xml:space="preserve">di 29,6 punti percentuali </w:t>
      </w:r>
      <w:r w:rsidR="00B0710D" w:rsidRPr="00183646">
        <w:t>rispetto a un incremento di</w:t>
      </w:r>
      <w:r w:rsidRPr="00183646">
        <w:t xml:space="preserve"> 15,3 p.p.</w:t>
      </w:r>
      <w:r w:rsidR="00CF4921" w:rsidRPr="00183646">
        <w:t xml:space="preserve"> </w:t>
      </w:r>
      <w:r w:rsidR="00B0710D" w:rsidRPr="00183646">
        <w:t>delle altre,</w:t>
      </w:r>
      <w:r w:rsidRPr="00183646">
        <w:t xml:space="preserve"> con rilevante ampliamento della forza lavoro (+29,3% contro +20,7%). Anche il 2022 si è chiuso con un incremento del fatturato nominale delle medie imprese meridionali pari al +20,9% (+5,5% in termini reali) che </w:t>
      </w:r>
      <w:r w:rsidR="00CF4921" w:rsidRPr="00183646">
        <w:t>supera quello</w:t>
      </w:r>
      <w:r w:rsidRPr="00183646">
        <w:t xml:space="preserve"> delle altre aree (+16,1% nominale, +1,4% reale). </w:t>
      </w:r>
      <w:r w:rsidR="00B0710D" w:rsidRPr="00183646">
        <w:t>Per quanto riguarda le</w:t>
      </w:r>
      <w:r w:rsidRPr="00183646">
        <w:t xml:space="preserve"> vendite oltreconfine, le medie imprese del Mezzogiorno hanno archiviato il 2022 con un +25,4% nominale (+10,2% reale) sovraperformando rispetto alle altre aree (rispettivamente +15,7% e +1,7%).</w:t>
      </w:r>
      <w:r w:rsidR="00F136D1" w:rsidRPr="00183646">
        <w:t xml:space="preserve"> </w:t>
      </w:r>
      <w:r w:rsidR="006408D5" w:rsidRPr="00183646">
        <w:t>È</w:t>
      </w:r>
      <w:r w:rsidR="00B0710D" w:rsidRPr="00183646">
        <w:t xml:space="preserve"> importante</w:t>
      </w:r>
      <w:r w:rsidR="00F136D1" w:rsidRPr="00183646">
        <w:t xml:space="preserve"> sottolineare che queste performance sono state ottenute in contesti </w:t>
      </w:r>
      <w:r w:rsidR="00B0710D" w:rsidRPr="00183646">
        <w:t xml:space="preserve">non sempre </w:t>
      </w:r>
      <w:r w:rsidR="00F136D1" w:rsidRPr="00183646">
        <w:t xml:space="preserve">favorevoli. </w:t>
      </w:r>
      <w:r w:rsidR="00B0710D" w:rsidRPr="00183646">
        <w:t>Per esempio, nel decennio 2012-2021</w:t>
      </w:r>
      <w:r w:rsidR="00CF4921" w:rsidRPr="00183646">
        <w:t xml:space="preserve">, </w:t>
      </w:r>
      <w:r w:rsidR="00F136D1" w:rsidRPr="00183646">
        <w:t>il livello di tassazione delle medie imprese meridionali risulta più elevato rispetto al resto d’Italia (</w:t>
      </w:r>
      <w:r w:rsidR="004F3F82" w:rsidRPr="00183646">
        <w:t>valore medio</w:t>
      </w:r>
      <w:r w:rsidR="00F136D1" w:rsidRPr="00183646">
        <w:t>: 32,7% vs 29,9%).</w:t>
      </w:r>
    </w:p>
    <w:p w14:paraId="30143312" w14:textId="77777777" w:rsidR="00FC04DD" w:rsidRPr="00183646" w:rsidRDefault="00FC04DD" w:rsidP="00183646">
      <w:pPr>
        <w:rPr>
          <w:b/>
          <w:bCs/>
        </w:rPr>
      </w:pPr>
    </w:p>
    <w:p w14:paraId="20B35949" w14:textId="0BEEA8D7" w:rsidR="002E5164" w:rsidRPr="00183646" w:rsidRDefault="005447DB" w:rsidP="00183646">
      <w:r w:rsidRPr="00183646">
        <w:rPr>
          <w:b/>
          <w:bCs/>
        </w:rPr>
        <w:t>Quasi la metà punta su dimensione e competenze per competere</w:t>
      </w:r>
      <w:r w:rsidR="00420C58" w:rsidRPr="00183646">
        <w:rPr>
          <w:b/>
          <w:bCs/>
        </w:rPr>
        <w:t>, ma anche sulla riorganizzazione della catena di fornitura</w:t>
      </w:r>
      <w:r w:rsidR="00CC5718" w:rsidRPr="00183646">
        <w:rPr>
          <w:b/>
          <w:bCs/>
        </w:rPr>
        <w:t>…</w:t>
      </w:r>
    </w:p>
    <w:p w14:paraId="01A1AC35" w14:textId="6E89A652" w:rsidR="00B0710D" w:rsidRPr="00183646" w:rsidRDefault="004B43E2" w:rsidP="00183646">
      <w:r w:rsidRPr="00183646">
        <w:t>In risposta all’instabilità del contesto</w:t>
      </w:r>
      <w:r w:rsidR="00B0710D" w:rsidRPr="00183646">
        <w:t xml:space="preserve"> attuale</w:t>
      </w:r>
      <w:r w:rsidRPr="00183646">
        <w:t>, il 48,6% delle medie imprese del Mezzogiorno ritiene utile incrementare la dimensione aziendale (</w:t>
      </w:r>
      <w:r w:rsidR="00B0710D" w:rsidRPr="00183646">
        <w:t xml:space="preserve">contro il </w:t>
      </w:r>
      <w:r w:rsidRPr="00183646">
        <w:t xml:space="preserve">47,8% </w:t>
      </w:r>
      <w:r w:rsidR="00B0710D" w:rsidRPr="00183646">
        <w:t>del</w:t>
      </w:r>
      <w:r w:rsidRPr="00183646">
        <w:t xml:space="preserve">le </w:t>
      </w:r>
      <w:proofErr w:type="spellStart"/>
      <w:r w:rsidRPr="00183646">
        <w:t>Mid</w:t>
      </w:r>
      <w:proofErr w:type="spellEnd"/>
      <w:r w:rsidRPr="00183646">
        <w:t xml:space="preserve"> Cap delle altre aree) e la </w:t>
      </w:r>
      <w:r w:rsidR="00B0710D" w:rsidRPr="00183646">
        <w:t>stessa percentuale</w:t>
      </w:r>
      <w:r w:rsidRPr="00183646">
        <w:t xml:space="preserve"> ritiene necessario favorire l’ingresso di competenze più evolute nel proprio </w:t>
      </w:r>
      <w:proofErr w:type="spellStart"/>
      <w:r w:rsidRPr="00183646">
        <w:t>CdA</w:t>
      </w:r>
      <w:proofErr w:type="spellEnd"/>
      <w:r w:rsidRPr="00183646">
        <w:t xml:space="preserve"> (32,1% </w:t>
      </w:r>
      <w:r w:rsidR="00420C58" w:rsidRPr="00183646">
        <w:t>negli</w:t>
      </w:r>
      <w:r w:rsidRPr="00183646">
        <w:t xml:space="preserve"> altri territori). </w:t>
      </w:r>
    </w:p>
    <w:p w14:paraId="1715F3E1" w14:textId="43916530" w:rsidR="00B0710D" w:rsidRPr="00183646" w:rsidRDefault="00837640" w:rsidP="00183646">
      <w:r w:rsidRPr="00183646">
        <w:t xml:space="preserve">Inoltre, </w:t>
      </w:r>
      <w:r w:rsidR="00B0710D" w:rsidRPr="00183646">
        <w:t xml:space="preserve">il 28,6% delle medie imprese del Sud ha in progetto di aprire il proprio capitale a soci finanziari (rispetto al 13% nelle altre aree) e l'11,4% prevede di far ricorso al capitale proprietario (contro il 6,8% nelle altre aree). </w:t>
      </w:r>
    </w:p>
    <w:p w14:paraId="70815C0D" w14:textId="78477961" w:rsidR="00420C58" w:rsidRPr="00183646" w:rsidRDefault="00420C58" w:rsidP="00183646">
      <w:r w:rsidRPr="00183646">
        <w:t xml:space="preserve">Risulta altresì importante una corretta gestione delle catene di fornitura soprattutto </w:t>
      </w:r>
      <w:r w:rsidR="00B0710D" w:rsidRPr="00183646">
        <w:t xml:space="preserve">in un momento in cui </w:t>
      </w:r>
      <w:r w:rsidRPr="00183646">
        <w:t xml:space="preserve">l’incertezza geopolitica </w:t>
      </w:r>
      <w:r w:rsidR="009B4E8F" w:rsidRPr="00183646">
        <w:t xml:space="preserve">potrebbe metterne </w:t>
      </w:r>
      <w:r w:rsidRPr="00183646">
        <w:t xml:space="preserve">a rischio la continuità. Per porvi rimedio, le medie imprese meridionali puntano all’incremento del numero dei fornitori privilegiando quelli di prossimità (oltre il 40% delle </w:t>
      </w:r>
      <w:r w:rsidR="00EC0F3A">
        <w:t>medie imprese</w:t>
      </w:r>
      <w:r w:rsidR="00EC0F3A" w:rsidRPr="00183646">
        <w:t xml:space="preserve"> </w:t>
      </w:r>
      <w:r w:rsidRPr="00183646">
        <w:t xml:space="preserve">meridionali e non) assumendo che la minore distanza riduca i rischi di interruzione e che vi possa essere maggiore collaborazione fra gli operatori. </w:t>
      </w:r>
    </w:p>
    <w:p w14:paraId="1DB9710D" w14:textId="6E32B931" w:rsidR="00FF5343" w:rsidRPr="00183646" w:rsidRDefault="00FF5343" w:rsidP="00183646"/>
    <w:p w14:paraId="3A4F127B" w14:textId="77777777" w:rsidR="0087194A" w:rsidRPr="00183646" w:rsidRDefault="0087194A" w:rsidP="00183646">
      <w:pPr>
        <w:jc w:val="left"/>
        <w:rPr>
          <w:b/>
          <w:bCs/>
          <w:sz w:val="20"/>
        </w:rPr>
      </w:pPr>
      <w:r w:rsidRPr="00183646">
        <w:rPr>
          <w:b/>
          <w:bCs/>
          <w:sz w:val="20"/>
        </w:rPr>
        <w:br w:type="page"/>
      </w:r>
    </w:p>
    <w:p w14:paraId="5A30CDA8" w14:textId="6D06D610" w:rsidR="00FF5343" w:rsidRPr="00183646" w:rsidRDefault="00FF5343" w:rsidP="00183646">
      <w:pPr>
        <w:rPr>
          <w:b/>
          <w:bCs/>
          <w:sz w:val="20"/>
        </w:rPr>
      </w:pPr>
      <w:r w:rsidRPr="00183646">
        <w:rPr>
          <w:b/>
          <w:bCs/>
          <w:sz w:val="20"/>
        </w:rPr>
        <w:t>Misure che le medie imprese intendono intraprendere in risposta alle incertezze del contesto (in % delle imprese rispondenti)</w:t>
      </w:r>
    </w:p>
    <w:p w14:paraId="15A2E64C" w14:textId="5A175310" w:rsidR="00EF3755" w:rsidRPr="00183646" w:rsidRDefault="00EF3755" w:rsidP="00183646">
      <w:pPr>
        <w:rPr>
          <w:b/>
          <w:bCs/>
          <w:sz w:val="20"/>
        </w:rPr>
      </w:pPr>
    </w:p>
    <w:p w14:paraId="4BDA7EEE" w14:textId="224EB038" w:rsidR="00EF3755" w:rsidRPr="00183646" w:rsidRDefault="00EF3755" w:rsidP="00183646">
      <w:pPr>
        <w:rPr>
          <w:b/>
          <w:bCs/>
          <w:sz w:val="20"/>
        </w:rPr>
      </w:pPr>
      <w:r w:rsidRPr="00183646">
        <w:rPr>
          <w:noProof/>
        </w:rPr>
        <w:drawing>
          <wp:inline distT="0" distB="0" distL="0" distR="0" wp14:anchorId="3FCB07AC" wp14:editId="5462C110">
            <wp:extent cx="5580380" cy="3522428"/>
            <wp:effectExtent l="0" t="0" r="1270" b="127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890DC2D5-771A-4F04-BADA-BE6C97C8D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9E2764" w14:textId="5132E048" w:rsidR="00CC5718" w:rsidRPr="00183646" w:rsidRDefault="00E47FBF" w:rsidP="00183646">
      <w:pPr>
        <w:rPr>
          <w:sz w:val="20"/>
          <w:szCs w:val="16"/>
        </w:rPr>
      </w:pPr>
      <w:r w:rsidRPr="00183646">
        <w:rPr>
          <w:sz w:val="20"/>
          <w:szCs w:val="16"/>
        </w:rPr>
        <w:t>Fonte: Indagine campionaria Area Studi Mediobanca, 2023</w:t>
      </w:r>
      <w:r w:rsidR="00C65D00" w:rsidRPr="00183646">
        <w:rPr>
          <w:sz w:val="20"/>
          <w:szCs w:val="16"/>
        </w:rPr>
        <w:t xml:space="preserve">; </w:t>
      </w:r>
      <w:r w:rsidRPr="00183646">
        <w:rPr>
          <w:sz w:val="20"/>
          <w:szCs w:val="16"/>
        </w:rPr>
        <w:t>possibili risposte multiple</w:t>
      </w:r>
    </w:p>
    <w:p w14:paraId="6A231077" w14:textId="77777777" w:rsidR="00E47FBF" w:rsidRPr="00183646" w:rsidRDefault="00E47FBF" w:rsidP="00183646"/>
    <w:p w14:paraId="330321CA" w14:textId="5992D915" w:rsidR="00CC5718" w:rsidRPr="00183646" w:rsidRDefault="00CC5718" w:rsidP="00183646">
      <w:pPr>
        <w:rPr>
          <w:b/>
          <w:bCs/>
        </w:rPr>
      </w:pPr>
      <w:r w:rsidRPr="00183646">
        <w:rPr>
          <w:b/>
          <w:bCs/>
        </w:rPr>
        <w:t>… e sui capitali strategici, soprattutto sul Capitale Umano</w:t>
      </w:r>
      <w:r w:rsidR="002F4E19" w:rsidRPr="00183646">
        <w:rPr>
          <w:b/>
          <w:bCs/>
        </w:rPr>
        <w:t>,</w:t>
      </w:r>
      <w:r w:rsidR="00FC04DD" w:rsidRPr="00183646">
        <w:rPr>
          <w:b/>
          <w:bCs/>
        </w:rPr>
        <w:t xml:space="preserve"> con un occhio di riguardo alle tematiche ESG</w:t>
      </w:r>
    </w:p>
    <w:p w14:paraId="32517DB8" w14:textId="79F12DBA" w:rsidR="000949BD" w:rsidRPr="00183646" w:rsidRDefault="000949BD" w:rsidP="00183646">
      <w:r w:rsidRPr="00183646">
        <w:t>Tra i ‘capitali’ ritenuti strategici per lo sviluppo futuro, quello Umano rappresenta l’elemento centrale su cui focalizzare i maggiori sforzi. In una scala di rilevanza da 1 a 5 ottiene, tanto per le medie imprese del Mezzogiorno quanto per quelle delle altre aree, un punteggio pari a 4,6 punti, mentre al Capitale Organizzativo viene attribuito un peso minore dalle aziende di entrambi i territori (rispettivamente 3,7 e 3,5 punti).</w:t>
      </w:r>
    </w:p>
    <w:p w14:paraId="7B50D828" w14:textId="5E3BA761" w:rsidR="000949BD" w:rsidRPr="00183646" w:rsidRDefault="000949BD" w:rsidP="00183646">
      <w:r w:rsidRPr="00183646">
        <w:t xml:space="preserve">Il secondo ‘capitale’ è quello Tecnico sia per le </w:t>
      </w:r>
      <w:proofErr w:type="spellStart"/>
      <w:r w:rsidRPr="00183646">
        <w:t>Mid</w:t>
      </w:r>
      <w:proofErr w:type="spellEnd"/>
      <w:r w:rsidRPr="00183646">
        <w:t xml:space="preserve"> Cap collocate nel Sud Italia (4,3 punti), sia per quelle ubicate nel Centro-Nord (4).</w:t>
      </w:r>
    </w:p>
    <w:p w14:paraId="319121A3" w14:textId="77777777" w:rsidR="00E47FBF" w:rsidRPr="00183646" w:rsidRDefault="00E47FBF" w:rsidP="00183646"/>
    <w:p w14:paraId="104F7FD6" w14:textId="28F2115C" w:rsidR="00FF5343" w:rsidRPr="00183646" w:rsidRDefault="00FF5343" w:rsidP="00183646">
      <w:pPr>
        <w:rPr>
          <w:b/>
          <w:bCs/>
          <w:sz w:val="20"/>
        </w:rPr>
      </w:pPr>
      <w:r w:rsidRPr="00183646">
        <w:rPr>
          <w:b/>
          <w:bCs/>
          <w:sz w:val="20"/>
        </w:rPr>
        <w:t xml:space="preserve">Valutazione dei ‘capitali’ in relazione alla rilevanza strategica attribuita dalle </w:t>
      </w:r>
      <w:r w:rsidR="002F4E19" w:rsidRPr="00183646">
        <w:rPr>
          <w:b/>
          <w:bCs/>
          <w:sz w:val="20"/>
        </w:rPr>
        <w:t>medie imprese</w:t>
      </w:r>
      <w:r w:rsidRPr="00183646">
        <w:rPr>
          <w:b/>
          <w:bCs/>
          <w:sz w:val="20"/>
        </w:rPr>
        <w:t xml:space="preserve"> (punteggio medio: 1 min-5 max)</w:t>
      </w:r>
    </w:p>
    <w:p w14:paraId="5B747874" w14:textId="77777777" w:rsidR="00FF5343" w:rsidRPr="00183646" w:rsidRDefault="00FF5343" w:rsidP="00183646">
      <w:pPr>
        <w:rPr>
          <w:rFonts w:eastAsia="Calibri"/>
          <w:color w:val="003366"/>
          <w:sz w:val="20"/>
        </w:rPr>
      </w:pPr>
    </w:p>
    <w:p w14:paraId="5C8446DB" w14:textId="77777777" w:rsidR="00F514C1" w:rsidRPr="00183646" w:rsidRDefault="00FC04DD" w:rsidP="00183646">
      <w:pPr>
        <w:jc w:val="center"/>
        <w:rPr>
          <w:sz w:val="20"/>
          <w:szCs w:val="16"/>
        </w:rPr>
      </w:pPr>
      <w:r w:rsidRPr="00183646">
        <w:rPr>
          <w:rFonts w:eastAsia="Calibri"/>
          <w:b/>
          <w:noProof/>
          <w:color w:val="003366"/>
          <w:szCs w:val="24"/>
        </w:rPr>
        <w:drawing>
          <wp:anchor distT="0" distB="0" distL="114300" distR="114300" simplePos="0" relativeHeight="251664384" behindDoc="0" locked="0" layoutInCell="1" allowOverlap="1" wp14:anchorId="53927688" wp14:editId="30EA357A">
            <wp:simplePos x="0" y="0"/>
            <wp:positionH relativeFrom="column">
              <wp:posOffset>488950</wp:posOffset>
            </wp:positionH>
            <wp:positionV relativeFrom="paragraph">
              <wp:posOffset>974173</wp:posOffset>
            </wp:positionV>
            <wp:extent cx="262393" cy="262393"/>
            <wp:effectExtent l="0" t="0" r="4445" b="4445"/>
            <wp:wrapNone/>
            <wp:docPr id="7" name="Elemento grafico 26" descr="Gruppo di persone">
              <a:extLst xmlns:a="http://schemas.openxmlformats.org/drawingml/2006/main">
                <a:ext uri="{FF2B5EF4-FFF2-40B4-BE49-F238E27FC236}">
                  <a16:creationId xmlns:a16="http://schemas.microsoft.com/office/drawing/2014/main" id="{C6571BBB-368C-4F89-9363-509C7CED1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lemento grafico 26" descr="Gruppo di persone">
                      <a:extLst>
                        <a:ext uri="{FF2B5EF4-FFF2-40B4-BE49-F238E27FC236}">
                          <a16:creationId xmlns:a16="http://schemas.microsoft.com/office/drawing/2014/main" id="{C6571BBB-368C-4F89-9363-509C7CED1C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" cy="26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9BD" w:rsidRPr="00183646">
        <w:rPr>
          <w:rFonts w:eastAsia="Calibri"/>
          <w:b/>
          <w:noProof/>
          <w:color w:val="003366"/>
          <w:szCs w:val="24"/>
        </w:rPr>
        <w:drawing>
          <wp:inline distT="0" distB="0" distL="0" distR="0" wp14:anchorId="48F34E83" wp14:editId="7D3A0D7C">
            <wp:extent cx="5231682" cy="1438910"/>
            <wp:effectExtent l="0" t="0" r="7620" b="889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4E82052C-BFB4-476A-B090-30476663CC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845462" w14:textId="5CA5B7AD" w:rsidR="00FF5343" w:rsidRPr="00183646" w:rsidRDefault="00FF5343" w:rsidP="00183646">
      <w:pPr>
        <w:jc w:val="left"/>
        <w:rPr>
          <w:sz w:val="20"/>
          <w:szCs w:val="16"/>
        </w:rPr>
      </w:pPr>
      <w:r w:rsidRPr="00183646">
        <w:rPr>
          <w:sz w:val="20"/>
          <w:szCs w:val="16"/>
        </w:rPr>
        <w:t>Fonte: Indagine campionaria Area Studi Mediobanca, 2023</w:t>
      </w:r>
    </w:p>
    <w:p w14:paraId="32D16FC9" w14:textId="77777777" w:rsidR="00FC04DD" w:rsidRPr="00183646" w:rsidRDefault="00FC04DD" w:rsidP="00183646">
      <w:pPr>
        <w:rPr>
          <w:sz w:val="20"/>
          <w:szCs w:val="16"/>
        </w:rPr>
      </w:pPr>
    </w:p>
    <w:p w14:paraId="7ECF0182" w14:textId="3F5AFEC6" w:rsidR="00FC04DD" w:rsidRPr="00183646" w:rsidRDefault="00FC04DD" w:rsidP="00183646">
      <w:r w:rsidRPr="00183646">
        <w:t xml:space="preserve">Le tematiche ESG rappresentano una parte rilevante delle politiche aziendali e una leva strategica a disposizione delle imprese anche perché rappresentano una garanzia dell’integrità dell’impresa, caratteristica molto ricercata da stakeholders e investitori. Il 62,9% delle medie imprese del Mezzogiorno le considera infatti </w:t>
      </w:r>
      <w:proofErr w:type="gramStart"/>
      <w:r w:rsidRPr="00183646">
        <w:t>un trend destinato</w:t>
      </w:r>
      <w:proofErr w:type="gramEnd"/>
      <w:r w:rsidRPr="00183646">
        <w:t xml:space="preserve"> a perdurare e che </w:t>
      </w:r>
      <w:r w:rsidR="002F4E19" w:rsidRPr="00183646">
        <w:t xml:space="preserve">deve </w:t>
      </w:r>
      <w:r w:rsidR="00783031" w:rsidRPr="00183646">
        <w:t>permeare</w:t>
      </w:r>
      <w:r w:rsidRPr="00183646">
        <w:t xml:space="preserve"> con convinzione </w:t>
      </w:r>
      <w:r w:rsidR="00783031" w:rsidRPr="00183646">
        <w:t>i</w:t>
      </w:r>
      <w:r w:rsidRPr="00183646">
        <w:t xml:space="preserve"> processi aziendali perché fonte di vantaggio competitivo; la percentuale sale al 65,6% per le </w:t>
      </w:r>
      <w:r w:rsidR="002F4E19" w:rsidRPr="00183646">
        <w:t xml:space="preserve">medie imprese </w:t>
      </w:r>
      <w:r w:rsidRPr="00183646">
        <w:t>delle altre aree.</w:t>
      </w:r>
    </w:p>
    <w:p w14:paraId="04CB1AC7" w14:textId="77777777" w:rsidR="00FC04DD" w:rsidRPr="00183646" w:rsidRDefault="00FC04DD" w:rsidP="00183646"/>
    <w:p w14:paraId="6018BB87" w14:textId="6908760C" w:rsidR="00112C40" w:rsidRPr="00183646" w:rsidRDefault="00112C40" w:rsidP="00183646">
      <w:pPr>
        <w:rPr>
          <w:b/>
          <w:bCs/>
        </w:rPr>
      </w:pPr>
      <w:r w:rsidRPr="00183646">
        <w:rPr>
          <w:b/>
          <w:bCs/>
        </w:rPr>
        <w:t xml:space="preserve">Duplice </w:t>
      </w:r>
      <w:r w:rsidR="00FE64C0">
        <w:rPr>
          <w:b/>
          <w:bCs/>
        </w:rPr>
        <w:t>T</w:t>
      </w:r>
      <w:r w:rsidRPr="00183646">
        <w:rPr>
          <w:b/>
          <w:bCs/>
        </w:rPr>
        <w:t xml:space="preserve">ransizione scelta da molti, ma più di un quarto non ha investito e non lo farà </w:t>
      </w:r>
    </w:p>
    <w:p w14:paraId="452D9CE9" w14:textId="5BF41DCF" w:rsidR="007A0EC9" w:rsidRPr="00183646" w:rsidRDefault="00112C40" w:rsidP="00183646">
      <w:r w:rsidRPr="00183646">
        <w:t xml:space="preserve">Sono tante le medie imprese del Mezzogiorno che scelgono con convinzione la strada della </w:t>
      </w:r>
      <w:r w:rsidR="002F4E19" w:rsidRPr="00183646">
        <w:t>D</w:t>
      </w:r>
      <w:r w:rsidRPr="00183646">
        <w:t xml:space="preserve">uplice </w:t>
      </w:r>
      <w:r w:rsidR="002F4E19" w:rsidRPr="00183646">
        <w:t>T</w:t>
      </w:r>
      <w:r w:rsidRPr="00183646">
        <w:t>ransizione per diventare più competitive: il 3</w:t>
      </w:r>
      <w:r w:rsidR="00C62575" w:rsidRPr="00183646">
        <w:t>8</w:t>
      </w:r>
      <w:r w:rsidRPr="00183646">
        <w:t>% investirà in digitale e green entro il 2025, in continuità con quanto fatto nel triennio precedente 2020-2022</w:t>
      </w:r>
      <w:r w:rsidR="00570C82" w:rsidRPr="00183646">
        <w:t xml:space="preserve"> e il</w:t>
      </w:r>
      <w:r w:rsidR="004D62A9" w:rsidRPr="00183646">
        <w:t xml:space="preserve"> 25% ha in previsione </w:t>
      </w:r>
      <w:r w:rsidR="00570C82" w:rsidRPr="00183646">
        <w:t>di farlo</w:t>
      </w:r>
      <w:r w:rsidR="004D62A9" w:rsidRPr="00183646">
        <w:t xml:space="preserve"> tra il 2023 e il 2025. </w:t>
      </w:r>
      <w:r w:rsidRPr="00183646">
        <w:t xml:space="preserve">Ma c’è un altro 27% più reticente che non ha investito nel passato nella </w:t>
      </w:r>
      <w:r w:rsidR="00570C82" w:rsidRPr="00183646">
        <w:t>T</w:t>
      </w:r>
      <w:r w:rsidRPr="00183646">
        <w:t xml:space="preserve">win </w:t>
      </w:r>
      <w:proofErr w:type="spellStart"/>
      <w:r w:rsidR="00570C82" w:rsidRPr="00183646">
        <w:t>T</w:t>
      </w:r>
      <w:r w:rsidRPr="00183646">
        <w:t>ransition</w:t>
      </w:r>
      <w:proofErr w:type="spellEnd"/>
      <w:r w:rsidRPr="00183646">
        <w:t xml:space="preserve"> e non intende farlo per il futuro. A fare da barrier</w:t>
      </w:r>
      <w:r w:rsidR="00902ECA" w:rsidRPr="00183646">
        <w:t>e</w:t>
      </w:r>
      <w:r w:rsidRPr="00183646">
        <w:t xml:space="preserve"> </w:t>
      </w:r>
      <w:r w:rsidR="00403379" w:rsidRPr="00183646">
        <w:t xml:space="preserve">agli investimenti nella digitalizzazione </w:t>
      </w:r>
      <w:r w:rsidRPr="00183646">
        <w:t>sono soprattutto le risorse economiche</w:t>
      </w:r>
      <w:r w:rsidR="00574105" w:rsidRPr="00183646">
        <w:t xml:space="preserve"> interne,</w:t>
      </w:r>
      <w:r w:rsidRPr="00183646">
        <w:t xml:space="preserve"> i finanziamenti insufficienti </w:t>
      </w:r>
      <w:r w:rsidR="00574105" w:rsidRPr="00183646">
        <w:t xml:space="preserve">e il costo del denaro </w:t>
      </w:r>
      <w:r w:rsidRPr="00183646">
        <w:t>che rappresentano un ostacolo per il 53% di queste realtà imprenditoriali. Ma a frenare, anche se in misura minore, sono pure il peso della burocrazia (24%) e le questioni di carattere culturale (23%) che costituiscono invece l</w:t>
      </w:r>
      <w:r w:rsidR="004D5B89" w:rsidRPr="00183646">
        <w:t>a</w:t>
      </w:r>
      <w:r w:rsidRPr="00183646">
        <w:t xml:space="preserve"> principale </w:t>
      </w:r>
      <w:r w:rsidR="004D5B89" w:rsidRPr="00183646">
        <w:t>barriera</w:t>
      </w:r>
      <w:r w:rsidRPr="00183646">
        <w:t xml:space="preserve"> alla </w:t>
      </w:r>
      <w:r w:rsidR="002F4E19" w:rsidRPr="00183646">
        <w:t>T</w:t>
      </w:r>
      <w:r w:rsidRPr="00183646">
        <w:t>ransizione Green (38%), prima ancora di quell</w:t>
      </w:r>
      <w:r w:rsidR="004D5B89" w:rsidRPr="00183646">
        <w:t>a</w:t>
      </w:r>
      <w:r w:rsidRPr="00183646">
        <w:t xml:space="preserve"> di natura economica.</w:t>
      </w:r>
    </w:p>
    <w:p w14:paraId="2D11E962" w14:textId="2333326A" w:rsidR="00FF5343" w:rsidRPr="00183646" w:rsidRDefault="00FF5343" w:rsidP="00183646"/>
    <w:p w14:paraId="72305CCD" w14:textId="04A59549" w:rsidR="00FF5343" w:rsidRPr="00183646" w:rsidRDefault="00FF5343" w:rsidP="00183646">
      <w:pPr>
        <w:rPr>
          <w:b/>
          <w:bCs/>
          <w:sz w:val="20"/>
        </w:rPr>
      </w:pPr>
      <w:r w:rsidRPr="00183646">
        <w:rPr>
          <w:b/>
          <w:bCs/>
          <w:sz w:val="20"/>
        </w:rPr>
        <w:t xml:space="preserve">Distribuzione % delle </w:t>
      </w:r>
      <w:r w:rsidR="002F4E19" w:rsidRPr="00183646">
        <w:rPr>
          <w:b/>
          <w:bCs/>
          <w:sz w:val="20"/>
        </w:rPr>
        <w:t>medie imprese</w:t>
      </w:r>
      <w:r w:rsidRPr="00183646">
        <w:rPr>
          <w:b/>
          <w:bCs/>
          <w:sz w:val="20"/>
        </w:rPr>
        <w:t xml:space="preserve"> secondo gli investimenti nella Duplice Transizione (DT) nel 2020-22 e 2023-25 </w:t>
      </w:r>
    </w:p>
    <w:p w14:paraId="446506B4" w14:textId="783187B7" w:rsidR="00FF5343" w:rsidRPr="00183646" w:rsidRDefault="00FF5343" w:rsidP="00183646"/>
    <w:p w14:paraId="72BF0652" w14:textId="77777777" w:rsidR="00FF5343" w:rsidRPr="00183646" w:rsidRDefault="00FF5343" w:rsidP="00183646">
      <w:pPr>
        <w:jc w:val="center"/>
      </w:pPr>
      <w:r w:rsidRPr="00183646">
        <w:rPr>
          <w:noProof/>
        </w:rPr>
        <w:drawing>
          <wp:inline distT="0" distB="0" distL="0" distR="0" wp14:anchorId="77E8B01E" wp14:editId="007E2A2E">
            <wp:extent cx="4802091" cy="1804946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F48A8DAF-BAC3-4A00-8747-2FEDBB3A95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A64B82" w14:textId="0DE97CD2" w:rsidR="00D57FF7" w:rsidRPr="00183646" w:rsidRDefault="00D57FF7" w:rsidP="00183646">
      <w:pPr>
        <w:rPr>
          <w:sz w:val="20"/>
          <w:szCs w:val="16"/>
        </w:rPr>
      </w:pPr>
      <w:r w:rsidRPr="00183646">
        <w:rPr>
          <w:sz w:val="20"/>
          <w:szCs w:val="16"/>
        </w:rPr>
        <w:t>DT = Investimenti nella digitalizzazione e nella sostenibilità ambientale</w:t>
      </w:r>
    </w:p>
    <w:p w14:paraId="4E6E33EA" w14:textId="77777777" w:rsidR="00FF5343" w:rsidRPr="00183646" w:rsidRDefault="00FF5343" w:rsidP="00183646">
      <w:pPr>
        <w:rPr>
          <w:sz w:val="20"/>
          <w:szCs w:val="16"/>
        </w:rPr>
      </w:pPr>
      <w:r w:rsidRPr="00183646">
        <w:rPr>
          <w:sz w:val="20"/>
          <w:szCs w:val="16"/>
        </w:rPr>
        <w:t xml:space="preserve">Fonte: Indagine Centro Studi Tagliacarne-Unioncamere, 2023 </w:t>
      </w:r>
    </w:p>
    <w:bookmarkEnd w:id="1"/>
    <w:p w14:paraId="0255C5C2" w14:textId="041792DF" w:rsidR="005447DB" w:rsidRPr="00183646" w:rsidRDefault="005447DB" w:rsidP="00183646"/>
    <w:p w14:paraId="68E28C19" w14:textId="48B6D824" w:rsidR="00FF5343" w:rsidRPr="00183646" w:rsidRDefault="00FF5343" w:rsidP="00183646">
      <w:pPr>
        <w:rPr>
          <w:b/>
          <w:bCs/>
        </w:rPr>
      </w:pPr>
      <w:r w:rsidRPr="00183646">
        <w:rPr>
          <w:b/>
          <w:bCs/>
        </w:rPr>
        <w:t xml:space="preserve">Great </w:t>
      </w:r>
      <w:proofErr w:type="spellStart"/>
      <w:r w:rsidRPr="00183646">
        <w:rPr>
          <w:b/>
          <w:bCs/>
        </w:rPr>
        <w:t>resignation</w:t>
      </w:r>
      <w:proofErr w:type="spellEnd"/>
      <w:r w:rsidRPr="00183646">
        <w:rPr>
          <w:b/>
          <w:bCs/>
        </w:rPr>
        <w:t xml:space="preserve">: quasi una su tre non fa nulla per trattenere i talenti </w:t>
      </w:r>
    </w:p>
    <w:p w14:paraId="562582DB" w14:textId="10303823" w:rsidR="00FF5343" w:rsidRPr="00183646" w:rsidRDefault="00FF5343" w:rsidP="00183646">
      <w:r w:rsidRPr="00183646">
        <w:t xml:space="preserve">Il </w:t>
      </w:r>
      <w:r w:rsidR="007546A6" w:rsidRPr="00183646">
        <w:t>C</w:t>
      </w:r>
      <w:r w:rsidRPr="00183646">
        <w:t xml:space="preserve">apitale </w:t>
      </w:r>
      <w:r w:rsidR="007546A6" w:rsidRPr="00183646">
        <w:t>U</w:t>
      </w:r>
      <w:r w:rsidRPr="00183646">
        <w:t xml:space="preserve">mano è ritenuto strategico dalle </w:t>
      </w:r>
      <w:r w:rsidR="00D971D4" w:rsidRPr="00183646">
        <w:t>m</w:t>
      </w:r>
      <w:r w:rsidRPr="00183646">
        <w:t xml:space="preserve">edie imprese del Mezzogiorno e non solo, ma il 29% non adotta ancora nessuna politica per trattenere i talenti (contro il 15% del resto d’Italia). Tuttavia, quando decidono di agire, la leva salariale resta il primo strumento per combattere la </w:t>
      </w:r>
      <w:proofErr w:type="spellStart"/>
      <w:r w:rsidRPr="00183646">
        <w:t>great</w:t>
      </w:r>
      <w:proofErr w:type="spellEnd"/>
      <w:r w:rsidRPr="00183646">
        <w:t xml:space="preserve"> </w:t>
      </w:r>
      <w:proofErr w:type="spellStart"/>
      <w:r w:rsidRPr="00183646">
        <w:t>resignation</w:t>
      </w:r>
      <w:proofErr w:type="spellEnd"/>
      <w:r w:rsidRPr="00183646">
        <w:t xml:space="preserve"> (29%), seguito a ruota dai benefit aziendali (21%). Anche perché, quando puntano sul proprio personale</w:t>
      </w:r>
      <w:r w:rsidR="00F514C1" w:rsidRPr="00183646">
        <w:t>,</w:t>
      </w:r>
      <w:r w:rsidRPr="00183646">
        <w:t xml:space="preserve"> le medie imprese meridionali sentono di avere una marcia in più: il 50% che investe in </w:t>
      </w:r>
      <w:r w:rsidR="007546A6" w:rsidRPr="00183646">
        <w:t>C</w:t>
      </w:r>
      <w:r w:rsidRPr="00183646">
        <w:t xml:space="preserve">apitale </w:t>
      </w:r>
      <w:r w:rsidR="007546A6" w:rsidRPr="00183646">
        <w:t>U</w:t>
      </w:r>
      <w:r w:rsidRPr="00183646">
        <w:t>mano stima un aumento del fatturato entro il 2025 contro il 37% di chi non lo fa.</w:t>
      </w:r>
    </w:p>
    <w:p w14:paraId="17CC85D6" w14:textId="77777777" w:rsidR="00FF5343" w:rsidRPr="00183646" w:rsidRDefault="00FF5343" w:rsidP="00183646">
      <w:pPr>
        <w:rPr>
          <w:b/>
          <w:bCs/>
        </w:rPr>
      </w:pPr>
    </w:p>
    <w:p w14:paraId="6627B556" w14:textId="77777777" w:rsidR="00783031" w:rsidRPr="00183646" w:rsidRDefault="00783031" w:rsidP="00183646">
      <w:pPr>
        <w:rPr>
          <w:b/>
          <w:bCs/>
          <w:sz w:val="20"/>
        </w:rPr>
      </w:pPr>
    </w:p>
    <w:p w14:paraId="58A721E2" w14:textId="77777777" w:rsidR="00783031" w:rsidRPr="00183646" w:rsidRDefault="00783031" w:rsidP="00183646">
      <w:pPr>
        <w:rPr>
          <w:b/>
          <w:bCs/>
          <w:sz w:val="20"/>
        </w:rPr>
      </w:pPr>
    </w:p>
    <w:p w14:paraId="09258500" w14:textId="77777777" w:rsidR="00783031" w:rsidRPr="00183646" w:rsidRDefault="00783031" w:rsidP="00183646">
      <w:pPr>
        <w:rPr>
          <w:b/>
          <w:bCs/>
          <w:sz w:val="20"/>
        </w:rPr>
      </w:pPr>
    </w:p>
    <w:p w14:paraId="6EF1829C" w14:textId="77777777" w:rsidR="00783031" w:rsidRPr="00183646" w:rsidRDefault="00783031" w:rsidP="00183646">
      <w:pPr>
        <w:rPr>
          <w:b/>
          <w:bCs/>
          <w:sz w:val="20"/>
        </w:rPr>
      </w:pPr>
    </w:p>
    <w:p w14:paraId="4197F3A5" w14:textId="77777777" w:rsidR="00783031" w:rsidRPr="00183646" w:rsidRDefault="00783031" w:rsidP="00183646">
      <w:pPr>
        <w:rPr>
          <w:b/>
          <w:bCs/>
          <w:sz w:val="20"/>
        </w:rPr>
      </w:pPr>
    </w:p>
    <w:p w14:paraId="0497BC04" w14:textId="77777777" w:rsidR="00783031" w:rsidRPr="00183646" w:rsidRDefault="00783031" w:rsidP="00183646">
      <w:pPr>
        <w:rPr>
          <w:b/>
          <w:bCs/>
          <w:sz w:val="20"/>
        </w:rPr>
      </w:pPr>
    </w:p>
    <w:p w14:paraId="4F01DFB3" w14:textId="77777777" w:rsidR="00783031" w:rsidRPr="00183646" w:rsidRDefault="00783031" w:rsidP="00183646">
      <w:pPr>
        <w:rPr>
          <w:b/>
          <w:bCs/>
          <w:sz w:val="20"/>
        </w:rPr>
      </w:pPr>
    </w:p>
    <w:p w14:paraId="22BA3485" w14:textId="77777777" w:rsidR="0087194A" w:rsidRPr="00183646" w:rsidRDefault="0087194A" w:rsidP="00183646">
      <w:pPr>
        <w:rPr>
          <w:b/>
          <w:bCs/>
          <w:sz w:val="20"/>
        </w:rPr>
      </w:pPr>
    </w:p>
    <w:p w14:paraId="180BEF4D" w14:textId="77777777" w:rsidR="00F13460" w:rsidRDefault="00F13460" w:rsidP="00183646">
      <w:pPr>
        <w:rPr>
          <w:b/>
          <w:bCs/>
          <w:sz w:val="20"/>
        </w:rPr>
      </w:pPr>
    </w:p>
    <w:p w14:paraId="6C2D637E" w14:textId="7E5D741E" w:rsidR="00EF3755" w:rsidRPr="00183646" w:rsidRDefault="000375A6" w:rsidP="00183646">
      <w:pPr>
        <w:rPr>
          <w:b/>
          <w:bCs/>
          <w:sz w:val="20"/>
        </w:rPr>
      </w:pPr>
      <w:r w:rsidRPr="00183646">
        <w:rPr>
          <w:b/>
          <w:bCs/>
          <w:sz w:val="20"/>
        </w:rPr>
        <w:t xml:space="preserve">Pratiche adottate dalle MI per trattenere i talenti in azienda (quote </w:t>
      </w:r>
      <w:r w:rsidR="00C21C0A" w:rsidRPr="00183646">
        <w:rPr>
          <w:b/>
          <w:bCs/>
          <w:sz w:val="20"/>
        </w:rPr>
        <w:t>%)</w:t>
      </w:r>
    </w:p>
    <w:p w14:paraId="7FAE7CB9" w14:textId="0A6505B8" w:rsidR="00EF3755" w:rsidRPr="00183646" w:rsidRDefault="00EF3755" w:rsidP="00183646">
      <w:pPr>
        <w:rPr>
          <w:b/>
          <w:bCs/>
          <w:sz w:val="20"/>
        </w:rPr>
      </w:pPr>
      <w:r w:rsidRPr="00183646">
        <w:rPr>
          <w:noProof/>
        </w:rPr>
        <w:drawing>
          <wp:inline distT="0" distB="0" distL="0" distR="0" wp14:anchorId="60990DCD" wp14:editId="524E0587">
            <wp:extent cx="5580380" cy="4023360"/>
            <wp:effectExtent l="0" t="0" r="127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C8B488E5-21A5-4E65-941E-D84F270401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55301F" w14:textId="2E70813B" w:rsidR="000375A6" w:rsidRPr="00183646" w:rsidRDefault="000375A6" w:rsidP="00183646">
      <w:pPr>
        <w:rPr>
          <w:sz w:val="20"/>
          <w:szCs w:val="16"/>
        </w:rPr>
      </w:pPr>
    </w:p>
    <w:p w14:paraId="35E08216" w14:textId="174325BE" w:rsidR="000375A6" w:rsidRPr="00183646" w:rsidRDefault="000375A6" w:rsidP="00183646">
      <w:pPr>
        <w:rPr>
          <w:sz w:val="20"/>
          <w:szCs w:val="16"/>
        </w:rPr>
      </w:pPr>
      <w:r w:rsidRPr="00183646">
        <w:rPr>
          <w:sz w:val="20"/>
          <w:szCs w:val="16"/>
        </w:rPr>
        <w:t>Fonte: Indagine Centro Studi Tagliacarne-Unioncamere, 2023</w:t>
      </w:r>
      <w:r w:rsidR="00C65D00" w:rsidRPr="00183646">
        <w:rPr>
          <w:sz w:val="20"/>
          <w:szCs w:val="16"/>
        </w:rPr>
        <w:t>; d</w:t>
      </w:r>
      <w:r w:rsidRPr="00183646">
        <w:rPr>
          <w:sz w:val="20"/>
          <w:szCs w:val="16"/>
        </w:rPr>
        <w:t>omanda a risposta multipla eccetto «Nessuna pratica adottata» (risposta esclusiva)</w:t>
      </w:r>
    </w:p>
    <w:p w14:paraId="72665FCC" w14:textId="77777777" w:rsidR="000949BD" w:rsidRPr="00183646" w:rsidRDefault="000949BD" w:rsidP="00183646">
      <w:pPr>
        <w:rPr>
          <w:sz w:val="20"/>
          <w:szCs w:val="16"/>
        </w:rPr>
      </w:pPr>
    </w:p>
    <w:p w14:paraId="3E156563" w14:textId="52C59177" w:rsidR="000949BD" w:rsidRPr="00183646" w:rsidRDefault="00C73076" w:rsidP="00183646">
      <w:pPr>
        <w:jc w:val="left"/>
        <w:rPr>
          <w:b/>
          <w:bCs/>
          <w:sz w:val="20"/>
        </w:rPr>
      </w:pPr>
      <w:r w:rsidRPr="00183646">
        <w:t>***</w:t>
      </w:r>
      <w:r w:rsidR="000949BD" w:rsidRPr="00183646">
        <w:rPr>
          <w:b/>
          <w:bCs/>
          <w:sz w:val="20"/>
        </w:rPr>
        <w:t>Principali dati delle medie imprese industriali nelle regioni del Mezzogiorno</w:t>
      </w:r>
    </w:p>
    <w:p w14:paraId="55DF6659" w14:textId="77777777" w:rsidR="000949BD" w:rsidRPr="00183646" w:rsidRDefault="000949BD" w:rsidP="00183646">
      <w:pPr>
        <w:jc w:val="left"/>
        <w:rPr>
          <w:b/>
          <w:bCs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890"/>
        <w:gridCol w:w="1980"/>
        <w:gridCol w:w="1527"/>
        <w:gridCol w:w="1699"/>
      </w:tblGrid>
      <w:tr w:rsidR="00FE64C0" w:rsidRPr="00183646" w14:paraId="17A277BD" w14:textId="77777777" w:rsidTr="004340BD">
        <w:trPr>
          <w:trHeight w:val="315"/>
        </w:trPr>
        <w:tc>
          <w:tcPr>
            <w:tcW w:w="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3366"/>
            <w:noWrap/>
            <w:vAlign w:val="center"/>
            <w:hideMark/>
          </w:tcPr>
          <w:p w14:paraId="766646EF" w14:textId="77777777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Regione</w:t>
            </w:r>
          </w:p>
        </w:tc>
        <w:tc>
          <w:tcPr>
            <w:tcW w:w="10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3366"/>
            <w:vAlign w:val="center"/>
            <w:hideMark/>
          </w:tcPr>
          <w:p w14:paraId="4CBC4086" w14:textId="77777777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Numero aziende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366"/>
            <w:noWrap/>
            <w:vAlign w:val="center"/>
            <w:hideMark/>
          </w:tcPr>
          <w:p w14:paraId="6D043EB3" w14:textId="77777777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Fatturato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366"/>
            <w:noWrap/>
            <w:vAlign w:val="center"/>
            <w:hideMark/>
          </w:tcPr>
          <w:p w14:paraId="56E65A0E" w14:textId="77777777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Export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3366"/>
            <w:noWrap/>
            <w:vAlign w:val="center"/>
            <w:hideMark/>
          </w:tcPr>
          <w:p w14:paraId="369D9F52" w14:textId="006A62E4" w:rsidR="00FE64C0" w:rsidRDefault="00FE64C0" w:rsidP="001836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Numero </w:t>
            </w:r>
          </w:p>
          <w:p w14:paraId="5E199CD5" w14:textId="4CB0D30E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dipendenti</w:t>
            </w:r>
          </w:p>
        </w:tc>
      </w:tr>
      <w:tr w:rsidR="00FE64C0" w:rsidRPr="00183646" w14:paraId="50B4A2B5" w14:textId="77777777" w:rsidTr="004340BD">
        <w:trPr>
          <w:trHeight w:val="315"/>
        </w:trPr>
        <w:tc>
          <w:tcPr>
            <w:tcW w:w="9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3366"/>
            <w:vAlign w:val="center"/>
            <w:hideMark/>
          </w:tcPr>
          <w:p w14:paraId="4ED857C3" w14:textId="77777777" w:rsidR="00FE64C0" w:rsidRPr="00183646" w:rsidRDefault="00FE64C0" w:rsidP="001836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0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3366"/>
            <w:vAlign w:val="center"/>
            <w:hideMark/>
          </w:tcPr>
          <w:p w14:paraId="5CABC654" w14:textId="77777777" w:rsidR="00FE64C0" w:rsidRPr="00183646" w:rsidRDefault="00FE64C0" w:rsidP="001836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3366"/>
            <w:noWrap/>
            <w:vAlign w:val="center"/>
            <w:hideMark/>
          </w:tcPr>
          <w:p w14:paraId="44E47356" w14:textId="77777777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Dati 2021 (€ migliaia)</w:t>
            </w:r>
          </w:p>
        </w:tc>
        <w:tc>
          <w:tcPr>
            <w:tcW w:w="9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3366"/>
            <w:vAlign w:val="center"/>
          </w:tcPr>
          <w:p w14:paraId="0B297686" w14:textId="77777777" w:rsidR="00FE64C0" w:rsidRPr="00183646" w:rsidRDefault="00FE64C0" w:rsidP="0018364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5343" w:rsidRPr="00183646" w14:paraId="6B3D0742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2E427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Abruzzo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878350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57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C5510E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2.334.094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C35A62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857.371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6F2DCE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7.610 </w:t>
            </w:r>
          </w:p>
        </w:tc>
      </w:tr>
      <w:tr w:rsidR="00FF5343" w:rsidRPr="00183646" w14:paraId="0063D40B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C5D80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Molise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ABA7FA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7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580FAB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 374.227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5DD189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75.242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3C5A60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   750 </w:t>
            </w:r>
          </w:p>
        </w:tc>
      </w:tr>
      <w:tr w:rsidR="00FF5343" w:rsidRPr="00183646" w14:paraId="0BBC7E7D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A6232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Campania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25D47C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141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5635C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6.744.995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D182F5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2.004.832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99D63B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15.062 </w:t>
            </w:r>
          </w:p>
        </w:tc>
      </w:tr>
      <w:tr w:rsidR="00FF5343" w:rsidRPr="00183646" w14:paraId="0ABB8F55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27D9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Puglia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E90A3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75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FFB121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3.419.929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3B18D3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776.596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344EAF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10.894 </w:t>
            </w:r>
          </w:p>
        </w:tc>
      </w:tr>
      <w:tr w:rsidR="00FF5343" w:rsidRPr="00183646" w14:paraId="494284A9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657D1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Basilicata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13BFA5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16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AC0B29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 443.244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350527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138.048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37A2B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1.513 </w:t>
            </w:r>
          </w:p>
        </w:tc>
      </w:tr>
      <w:tr w:rsidR="00FF5343" w:rsidRPr="00183646" w14:paraId="25BDD5A5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81459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Calabria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6162B7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12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14CBCA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 409.580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DADEE6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125.118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A5E136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1.302 </w:t>
            </w:r>
          </w:p>
        </w:tc>
      </w:tr>
      <w:tr w:rsidR="00FF5343" w:rsidRPr="00183646" w14:paraId="62AAD8AB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9ECAF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Sicilia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B9FC4C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41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10B9DE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1.783.956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B72D59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482.486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395E9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4.553 </w:t>
            </w:r>
          </w:p>
        </w:tc>
      </w:tr>
      <w:tr w:rsidR="00FF5343" w:rsidRPr="00183646" w14:paraId="69CE40D5" w14:textId="77777777" w:rsidTr="00AE53D8">
        <w:trPr>
          <w:trHeight w:val="315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70DD5" w14:textId="77777777" w:rsidR="000949BD" w:rsidRPr="00183646" w:rsidRDefault="000949BD" w:rsidP="00183646">
            <w:pPr>
              <w:jc w:val="left"/>
              <w:rPr>
                <w:b/>
                <w:bCs/>
                <w:sz w:val="20"/>
              </w:rPr>
            </w:pPr>
            <w:r w:rsidRPr="00183646">
              <w:rPr>
                <w:b/>
                <w:bCs/>
                <w:sz w:val="20"/>
              </w:rPr>
              <w:t>Sardegna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EA8BED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>15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7045A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 621.474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3EB0E9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87.964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15A7AC" w14:textId="77777777" w:rsidR="000949BD" w:rsidRPr="00183646" w:rsidRDefault="000949BD" w:rsidP="00183646">
            <w:pPr>
              <w:jc w:val="right"/>
              <w:rPr>
                <w:sz w:val="20"/>
              </w:rPr>
            </w:pPr>
            <w:r w:rsidRPr="00183646">
              <w:rPr>
                <w:sz w:val="20"/>
              </w:rPr>
              <w:t xml:space="preserve">          2.010 </w:t>
            </w:r>
          </w:p>
        </w:tc>
      </w:tr>
    </w:tbl>
    <w:p w14:paraId="289A12EE" w14:textId="77777777" w:rsidR="000949BD" w:rsidRPr="00183646" w:rsidRDefault="000949BD" w:rsidP="00183646">
      <w:pPr>
        <w:jc w:val="left"/>
        <w:rPr>
          <w:b/>
          <w:bCs/>
          <w:sz w:val="20"/>
        </w:rPr>
      </w:pPr>
    </w:p>
    <w:p w14:paraId="39D50F5A" w14:textId="5725A5E7" w:rsidR="000949BD" w:rsidRPr="00183646" w:rsidRDefault="000949BD" w:rsidP="00183646">
      <w:pPr>
        <w:rPr>
          <w:sz w:val="20"/>
        </w:rPr>
      </w:pPr>
      <w:r w:rsidRPr="00183646">
        <w:rPr>
          <w:sz w:val="20"/>
        </w:rPr>
        <w:t xml:space="preserve">N.B. I dati regionali sono stati elaborati assumendo i bilanci delle sole singole società allo scopo di limitare l’effetto dei gruppi </w:t>
      </w:r>
      <w:proofErr w:type="spellStart"/>
      <w:proofErr w:type="gramStart"/>
      <w:r w:rsidRPr="00183646">
        <w:rPr>
          <w:sz w:val="20"/>
        </w:rPr>
        <w:t>plurilocalizzati</w:t>
      </w:r>
      <w:proofErr w:type="spellEnd"/>
      <w:r w:rsidRPr="00183646">
        <w:rPr>
          <w:sz w:val="20"/>
        </w:rPr>
        <w:t>,</w:t>
      </w:r>
      <w:r w:rsidR="005436DB">
        <w:rPr>
          <w:sz w:val="20"/>
        </w:rPr>
        <w:t xml:space="preserve"> </w:t>
      </w:r>
      <w:r w:rsidRPr="00183646">
        <w:rPr>
          <w:sz w:val="20"/>
        </w:rPr>
        <w:t>pertanto</w:t>
      </w:r>
      <w:proofErr w:type="gramEnd"/>
      <w:r w:rsidRPr="00183646">
        <w:rPr>
          <w:sz w:val="20"/>
        </w:rPr>
        <w:t xml:space="preserve"> non sono immediatamente raffrontabili con quelli aggregati per macroaree che tengono conto anche dei consolidati.</w:t>
      </w:r>
    </w:p>
    <w:p w14:paraId="3DBAAFD6" w14:textId="77777777" w:rsidR="000949BD" w:rsidRPr="00183646" w:rsidRDefault="000949BD" w:rsidP="00183646">
      <w:pPr>
        <w:rPr>
          <w:sz w:val="20"/>
        </w:rPr>
      </w:pPr>
    </w:p>
    <w:p w14:paraId="30B7E0C8" w14:textId="0C608472" w:rsidR="000949BD" w:rsidRPr="00183646" w:rsidRDefault="000949BD" w:rsidP="000F1611">
      <w:pPr>
        <w:rPr>
          <w:sz w:val="20"/>
        </w:rPr>
      </w:pPr>
      <w:r w:rsidRPr="00183646">
        <w:rPr>
          <w:sz w:val="20"/>
        </w:rPr>
        <w:t>Fonte: Area Studi Mediobanca su dati propri</w:t>
      </w:r>
    </w:p>
    <w:sectPr w:rsidR="000949BD" w:rsidRPr="00183646" w:rsidSect="001C32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0" w:right="1559" w:bottom="1418" w:left="1559" w:header="397" w:footer="38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07E2" w14:textId="77777777" w:rsidR="009117C5" w:rsidRDefault="009117C5">
      <w:r>
        <w:separator/>
      </w:r>
    </w:p>
  </w:endnote>
  <w:endnote w:type="continuationSeparator" w:id="0">
    <w:p w14:paraId="7E5EAA2F" w14:textId="77777777" w:rsidR="009117C5" w:rsidRDefault="0091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C60" w14:textId="77777777" w:rsidR="00EC5B5E" w:rsidRPr="00EC5B5E" w:rsidRDefault="00EC5B5E">
    <w:pPr>
      <w:rPr>
        <w:sz w:val="16"/>
        <w:szCs w:val="12"/>
      </w:rPr>
    </w:pPr>
  </w:p>
  <w:p w14:paraId="295A0D30" w14:textId="77777777" w:rsidR="008743A7" w:rsidRPr="00EC5B5E" w:rsidRDefault="008743A7" w:rsidP="00513F62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410"/>
      <w:gridCol w:w="3260"/>
      <w:gridCol w:w="3118"/>
    </w:tblGrid>
    <w:tr w:rsidR="00DA4DA2" w:rsidRPr="0011751D" w14:paraId="7576FB59" w14:textId="77777777" w:rsidTr="00886E60">
      <w:trPr>
        <w:trHeight w:val="868"/>
      </w:trPr>
      <w:tc>
        <w:tcPr>
          <w:tcW w:w="1371" w:type="pct"/>
          <w:tcBorders>
            <w:right w:val="single" w:sz="4" w:space="0" w:color="808080"/>
          </w:tcBorders>
        </w:tcPr>
        <w:p w14:paraId="5C46C560" w14:textId="77777777" w:rsidR="00DA4DA2" w:rsidRPr="003A3BFF" w:rsidRDefault="00DA4DA2" w:rsidP="00DA4DA2">
          <w:pPr>
            <w:pStyle w:val="Pidipagina"/>
            <w:jc w:val="center"/>
            <w:rPr>
              <w:b/>
              <w:color w:val="808080"/>
              <w:szCs w:val="18"/>
            </w:rPr>
          </w:pPr>
          <w:r w:rsidRPr="003A3BFF">
            <w:rPr>
              <w:rFonts w:ascii="Calibri" w:hAnsi="Calibri" w:cs="Calibri"/>
              <w:b/>
              <w:color w:val="808080"/>
              <w:sz w:val="15"/>
              <w:szCs w:val="18"/>
            </w:rPr>
            <w:t>Media Relations Mediobanca</w:t>
          </w:r>
        </w:p>
        <w:p w14:paraId="220EEDEF" w14:textId="77777777" w:rsidR="00DA4DA2" w:rsidRPr="003A3BFF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3A3BFF">
            <w:rPr>
              <w:rFonts w:ascii="Calibri" w:hAnsi="Calibri" w:cs="Calibri"/>
              <w:color w:val="808080"/>
              <w:sz w:val="15"/>
              <w:szCs w:val="18"/>
            </w:rPr>
            <w:t>Tel. +39-02-8829 914/766</w:t>
          </w:r>
        </w:p>
        <w:p w14:paraId="31CABF8B" w14:textId="77777777" w:rsidR="00DA4DA2" w:rsidRDefault="00000000" w:rsidP="00DA4DA2">
          <w:pPr>
            <w:pStyle w:val="Pidipagina"/>
            <w:jc w:val="center"/>
            <w:rPr>
              <w:noProof/>
            </w:rPr>
          </w:pPr>
          <w:hyperlink r:id="rId1" w:history="1">
            <w:r w:rsidR="00DA4DA2" w:rsidRPr="003A3BFF">
              <w:rPr>
                <w:rStyle w:val="Collegamentoipertestuale"/>
                <w:rFonts w:ascii="Calibri" w:hAnsi="Calibri" w:cs="Calibri"/>
                <w:sz w:val="15"/>
                <w:szCs w:val="18"/>
              </w:rPr>
              <w:t>media.relations@mediobanca.com</w:t>
            </w:r>
          </w:hyperlink>
        </w:p>
      </w:tc>
      <w:tc>
        <w:tcPr>
          <w:tcW w:w="1855" w:type="pct"/>
          <w:tcBorders>
            <w:right w:val="single" w:sz="4" w:space="0" w:color="808080"/>
          </w:tcBorders>
        </w:tcPr>
        <w:p w14:paraId="4A23098B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0" allowOverlap="1" wp14:anchorId="709589BA" wp14:editId="33D1A346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7" name="Group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8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7AF646" w14:textId="0DCCC84F" w:rsidR="00DA4DA2" w:rsidRDefault="00DA4DA2" w:rsidP="00DA4DA2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014AC" w:rsidRPr="00A014AC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9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30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9589BA" id="Group 27" o:spid="_x0000_s1026" style="position:absolute;left:0;text-align:left;margin-left:556.75pt;margin-top:772.9pt;width:38.45pt;height:18.7pt;z-index:25168793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<v:textbox inset="0,0,0,0">
                        <w:txbxContent>
                          <w:p w14:paraId="647AF646" w14:textId="0DCCC84F" w:rsidR="00DA4DA2" w:rsidRDefault="00DA4DA2" w:rsidP="00DA4DA2">
                            <w:pPr>
                              <w:pStyle w:val="Header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014AC" w:rsidRPr="00A014AC"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PageNumber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D31EF5D" w14:textId="7900D9E3" w:rsidR="0004145D" w:rsidRPr="000407AF" w:rsidRDefault="00000000" w:rsidP="000414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2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DA4DA2" w:rsidRPr="000407AF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3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DA4DA2" w:rsidRPr="000407AF">
            <w:rPr>
              <w:rStyle w:val="Collegamentoipertestuale"/>
              <w:rFonts w:ascii="Calibri" w:hAnsi="Calibri" w:cs="Calibri"/>
              <w:i w:val="0"/>
              <w:sz w:val="14"/>
              <w:szCs w:val="14"/>
              <w:u w:val="none"/>
            </w:rPr>
            <w:t xml:space="preserve"> - </w:t>
          </w:r>
          <w:hyperlink r:id="rId4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twitter.com/</w:t>
            </w:r>
            <w:proofErr w:type="spellStart"/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unioncamere</w:t>
            </w:r>
            <w:proofErr w:type="spellEnd"/>
          </w:hyperlink>
        </w:p>
      </w:tc>
      <w:tc>
        <w:tcPr>
          <w:tcW w:w="1774" w:type="pct"/>
          <w:tcBorders>
            <w:left w:val="single" w:sz="4" w:space="0" w:color="808080"/>
          </w:tcBorders>
        </w:tcPr>
        <w:p w14:paraId="3FB8A2C5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29492D32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77579188" w14:textId="71D19CD2" w:rsidR="00DA4DA2" w:rsidRPr="0011751D" w:rsidRDefault="00000000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5" w:history="1">
            <w:r w:rsidR="00DA4DA2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DA4DA2" w:rsidRPr="0004145D">
            <w:rPr>
              <w:rStyle w:val="Collegamentoipertestuale"/>
              <w:rFonts w:ascii="Calibri" w:hAnsi="Calibri" w:cs="Calibri"/>
              <w:sz w:val="14"/>
              <w:szCs w:val="14"/>
              <w:u w:val="none"/>
            </w:rPr>
            <w:t xml:space="preserve"> </w:t>
          </w:r>
          <w:r w:rsidR="0004145D">
            <w:rPr>
              <w:rFonts w:ascii="Calibri" w:hAnsi="Calibri" w:cs="Calibri"/>
              <w:color w:val="808080"/>
              <w:sz w:val="14"/>
              <w:szCs w:val="14"/>
            </w:rPr>
            <w:t xml:space="preserve">- </w:t>
          </w:r>
          <w:hyperlink r:id="rId6" w:history="1"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twitter.com/</w:t>
            </w:r>
            <w:proofErr w:type="spellStart"/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IstTagliacarne</w:t>
            </w:r>
            <w:proofErr w:type="spellEnd"/>
          </w:hyperlink>
        </w:p>
      </w:tc>
    </w:tr>
  </w:tbl>
  <w:p w14:paraId="2D8D61F8" w14:textId="77777777" w:rsidR="008743A7" w:rsidRPr="00DA4DA2" w:rsidRDefault="008743A7" w:rsidP="00DA4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9FC2" w14:textId="77777777" w:rsidR="009117C5" w:rsidRDefault="009117C5">
      <w:r>
        <w:separator/>
      </w:r>
    </w:p>
  </w:footnote>
  <w:footnote w:type="continuationSeparator" w:id="0">
    <w:p w14:paraId="14934BED" w14:textId="77777777" w:rsidR="009117C5" w:rsidRDefault="0091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33BE18E2" w14:textId="77777777" w:rsidTr="00DA4DA2">
      <w:trPr>
        <w:trHeight w:val="983"/>
      </w:trPr>
      <w:tc>
        <w:tcPr>
          <w:tcW w:w="2929" w:type="dxa"/>
          <w:vAlign w:val="center"/>
        </w:tcPr>
        <w:p w14:paraId="52BF7172" w14:textId="4976F802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415326D" wp14:editId="03909A91">
                <wp:extent cx="1382486" cy="252253"/>
                <wp:effectExtent l="0" t="0" r="8255" b="0"/>
                <wp:docPr id="150" name="Immagine 15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360" cy="2679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5700480" w14:textId="110680C4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3907173" wp14:editId="2A31AC46">
                <wp:extent cx="1279071" cy="300922"/>
                <wp:effectExtent l="0" t="0" r="0" b="4445"/>
                <wp:docPr id="151" name="Immagine 151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07" cy="31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05694D10" w14:textId="675E8753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</w:rPr>
            <w:drawing>
              <wp:inline distT="0" distB="0" distL="0" distR="0" wp14:anchorId="0CFA0292" wp14:editId="03E3BCD5">
                <wp:extent cx="1513115" cy="383259"/>
                <wp:effectExtent l="0" t="0" r="0" b="0"/>
                <wp:docPr id="152" name="Immagine 152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545270" cy="39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5B542F" w14:textId="7211F1AE" w:rsidR="00DA4DA2" w:rsidRDefault="00DA4DA2" w:rsidP="00DB61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0F025260" w14:textId="77777777" w:rsidTr="00886E60">
      <w:trPr>
        <w:trHeight w:val="983"/>
      </w:trPr>
      <w:tc>
        <w:tcPr>
          <w:tcW w:w="2929" w:type="dxa"/>
          <w:vAlign w:val="center"/>
        </w:tcPr>
        <w:p w14:paraId="785BBCFF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8AB362F" wp14:editId="4B4A7F17">
                <wp:extent cx="1701165" cy="310400"/>
                <wp:effectExtent l="0" t="0" r="0" b="0"/>
                <wp:docPr id="153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64" cy="322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726E780C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3FA8347" wp14:editId="3C8B002D">
                <wp:extent cx="1644733" cy="386949"/>
                <wp:effectExtent l="0" t="0" r="0" b="0"/>
                <wp:docPr id="154" name="Immagine 9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959" cy="39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300567A" w14:textId="77777777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</w:rPr>
            <w:drawing>
              <wp:inline distT="0" distB="0" distL="0" distR="0" wp14:anchorId="3B929FD4" wp14:editId="38ADC622">
                <wp:extent cx="1691764" cy="428509"/>
                <wp:effectExtent l="0" t="0" r="3810" b="0"/>
                <wp:docPr id="155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691764" cy="42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354D2A" w14:textId="7040BF57" w:rsidR="008743A7" w:rsidRPr="00DA4DA2" w:rsidRDefault="008743A7" w:rsidP="00DA4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48338706">
    <w:abstractNumId w:val="2"/>
  </w:num>
  <w:num w:numId="2" w16cid:durableId="2040474796">
    <w:abstractNumId w:val="1"/>
  </w:num>
  <w:num w:numId="3" w16cid:durableId="16536332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05E4"/>
    <w:rsid w:val="0000121D"/>
    <w:rsid w:val="00001619"/>
    <w:rsid w:val="00002B29"/>
    <w:rsid w:val="00002DE1"/>
    <w:rsid w:val="000038BD"/>
    <w:rsid w:val="00005966"/>
    <w:rsid w:val="0000771E"/>
    <w:rsid w:val="00013BF5"/>
    <w:rsid w:val="00014811"/>
    <w:rsid w:val="00016D78"/>
    <w:rsid w:val="00020394"/>
    <w:rsid w:val="0002367A"/>
    <w:rsid w:val="00025355"/>
    <w:rsid w:val="00025B7F"/>
    <w:rsid w:val="00026157"/>
    <w:rsid w:val="000268D8"/>
    <w:rsid w:val="00027F2E"/>
    <w:rsid w:val="00030F34"/>
    <w:rsid w:val="00036D91"/>
    <w:rsid w:val="0003754B"/>
    <w:rsid w:val="000375A6"/>
    <w:rsid w:val="00037DA9"/>
    <w:rsid w:val="000407AF"/>
    <w:rsid w:val="0004145D"/>
    <w:rsid w:val="00041FD2"/>
    <w:rsid w:val="00043006"/>
    <w:rsid w:val="00043699"/>
    <w:rsid w:val="00052703"/>
    <w:rsid w:val="000533F9"/>
    <w:rsid w:val="00054023"/>
    <w:rsid w:val="00054263"/>
    <w:rsid w:val="000564CD"/>
    <w:rsid w:val="000601CF"/>
    <w:rsid w:val="00065EAB"/>
    <w:rsid w:val="00071734"/>
    <w:rsid w:val="0007186F"/>
    <w:rsid w:val="00071D84"/>
    <w:rsid w:val="000723A9"/>
    <w:rsid w:val="00072B57"/>
    <w:rsid w:val="00073163"/>
    <w:rsid w:val="00073218"/>
    <w:rsid w:val="000732A6"/>
    <w:rsid w:val="000803DF"/>
    <w:rsid w:val="00081250"/>
    <w:rsid w:val="0008161F"/>
    <w:rsid w:val="00081D29"/>
    <w:rsid w:val="000836A4"/>
    <w:rsid w:val="00084EB3"/>
    <w:rsid w:val="00085058"/>
    <w:rsid w:val="00085E78"/>
    <w:rsid w:val="00090916"/>
    <w:rsid w:val="000918A3"/>
    <w:rsid w:val="0009305C"/>
    <w:rsid w:val="000942A2"/>
    <w:rsid w:val="00094810"/>
    <w:rsid w:val="000949BD"/>
    <w:rsid w:val="00094BD1"/>
    <w:rsid w:val="00094C6C"/>
    <w:rsid w:val="00095103"/>
    <w:rsid w:val="000A0D17"/>
    <w:rsid w:val="000A12E7"/>
    <w:rsid w:val="000A2A38"/>
    <w:rsid w:val="000A3E4D"/>
    <w:rsid w:val="000A3FBE"/>
    <w:rsid w:val="000A5AA4"/>
    <w:rsid w:val="000A5C7E"/>
    <w:rsid w:val="000A6E5E"/>
    <w:rsid w:val="000A71E9"/>
    <w:rsid w:val="000A7CD9"/>
    <w:rsid w:val="000B2D19"/>
    <w:rsid w:val="000B3599"/>
    <w:rsid w:val="000B50F7"/>
    <w:rsid w:val="000B6C06"/>
    <w:rsid w:val="000B6C40"/>
    <w:rsid w:val="000B6C88"/>
    <w:rsid w:val="000B7174"/>
    <w:rsid w:val="000B71A1"/>
    <w:rsid w:val="000B7509"/>
    <w:rsid w:val="000C4837"/>
    <w:rsid w:val="000C48B9"/>
    <w:rsid w:val="000C49BF"/>
    <w:rsid w:val="000C5039"/>
    <w:rsid w:val="000C5413"/>
    <w:rsid w:val="000C7F11"/>
    <w:rsid w:val="000D06CB"/>
    <w:rsid w:val="000D3F54"/>
    <w:rsid w:val="000D55E4"/>
    <w:rsid w:val="000D5D55"/>
    <w:rsid w:val="000D6964"/>
    <w:rsid w:val="000D7D12"/>
    <w:rsid w:val="000E0E3F"/>
    <w:rsid w:val="000E3208"/>
    <w:rsid w:val="000E48CB"/>
    <w:rsid w:val="000E4964"/>
    <w:rsid w:val="000E5BF7"/>
    <w:rsid w:val="000E5DD0"/>
    <w:rsid w:val="000E6682"/>
    <w:rsid w:val="000E669F"/>
    <w:rsid w:val="000E6FE3"/>
    <w:rsid w:val="000E7F9E"/>
    <w:rsid w:val="000F01DB"/>
    <w:rsid w:val="000F1611"/>
    <w:rsid w:val="000F2D02"/>
    <w:rsid w:val="000F4992"/>
    <w:rsid w:val="001010B0"/>
    <w:rsid w:val="00101AAA"/>
    <w:rsid w:val="00102516"/>
    <w:rsid w:val="0010275E"/>
    <w:rsid w:val="00103A8C"/>
    <w:rsid w:val="00105352"/>
    <w:rsid w:val="00105FA4"/>
    <w:rsid w:val="001073D8"/>
    <w:rsid w:val="00107732"/>
    <w:rsid w:val="00107FD1"/>
    <w:rsid w:val="00112C40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369C5"/>
    <w:rsid w:val="001406A2"/>
    <w:rsid w:val="00140A97"/>
    <w:rsid w:val="00141B7F"/>
    <w:rsid w:val="0014309F"/>
    <w:rsid w:val="00155841"/>
    <w:rsid w:val="001608E0"/>
    <w:rsid w:val="00162BBF"/>
    <w:rsid w:val="00163DF6"/>
    <w:rsid w:val="00166758"/>
    <w:rsid w:val="00171C83"/>
    <w:rsid w:val="00171FE4"/>
    <w:rsid w:val="00172A83"/>
    <w:rsid w:val="0017446E"/>
    <w:rsid w:val="0017681C"/>
    <w:rsid w:val="00176868"/>
    <w:rsid w:val="0017715E"/>
    <w:rsid w:val="00177C84"/>
    <w:rsid w:val="001803F1"/>
    <w:rsid w:val="00182DFE"/>
    <w:rsid w:val="00183646"/>
    <w:rsid w:val="0018372E"/>
    <w:rsid w:val="00183DE7"/>
    <w:rsid w:val="00186240"/>
    <w:rsid w:val="001871AD"/>
    <w:rsid w:val="001873E2"/>
    <w:rsid w:val="0019162E"/>
    <w:rsid w:val="00192030"/>
    <w:rsid w:val="00192711"/>
    <w:rsid w:val="001956FC"/>
    <w:rsid w:val="00197DD6"/>
    <w:rsid w:val="001A0430"/>
    <w:rsid w:val="001A13D7"/>
    <w:rsid w:val="001A2F2A"/>
    <w:rsid w:val="001A3DB4"/>
    <w:rsid w:val="001A5010"/>
    <w:rsid w:val="001B0CE5"/>
    <w:rsid w:val="001B14D1"/>
    <w:rsid w:val="001B2038"/>
    <w:rsid w:val="001B2987"/>
    <w:rsid w:val="001B3001"/>
    <w:rsid w:val="001B45B0"/>
    <w:rsid w:val="001B702B"/>
    <w:rsid w:val="001B7095"/>
    <w:rsid w:val="001B728F"/>
    <w:rsid w:val="001B76D7"/>
    <w:rsid w:val="001B797C"/>
    <w:rsid w:val="001C164A"/>
    <w:rsid w:val="001C1A8F"/>
    <w:rsid w:val="001C32D8"/>
    <w:rsid w:val="001C3453"/>
    <w:rsid w:val="001C6F46"/>
    <w:rsid w:val="001D3B09"/>
    <w:rsid w:val="001D48B2"/>
    <w:rsid w:val="001D48E0"/>
    <w:rsid w:val="001D4AC4"/>
    <w:rsid w:val="001D7FEB"/>
    <w:rsid w:val="001E011E"/>
    <w:rsid w:val="001E0B60"/>
    <w:rsid w:val="001E48C9"/>
    <w:rsid w:val="001E77CE"/>
    <w:rsid w:val="001E79D7"/>
    <w:rsid w:val="001F1183"/>
    <w:rsid w:val="001F4613"/>
    <w:rsid w:val="001F4790"/>
    <w:rsid w:val="001F4B6B"/>
    <w:rsid w:val="001F75E9"/>
    <w:rsid w:val="001F781D"/>
    <w:rsid w:val="001F7BB3"/>
    <w:rsid w:val="002021C9"/>
    <w:rsid w:val="002075C7"/>
    <w:rsid w:val="0021221D"/>
    <w:rsid w:val="002131A3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272BE"/>
    <w:rsid w:val="00232088"/>
    <w:rsid w:val="00232D07"/>
    <w:rsid w:val="002342AB"/>
    <w:rsid w:val="00234BB9"/>
    <w:rsid w:val="00234D26"/>
    <w:rsid w:val="002352F5"/>
    <w:rsid w:val="002355BF"/>
    <w:rsid w:val="00244A59"/>
    <w:rsid w:val="00247843"/>
    <w:rsid w:val="002518CC"/>
    <w:rsid w:val="002528BC"/>
    <w:rsid w:val="002539D1"/>
    <w:rsid w:val="00254823"/>
    <w:rsid w:val="00257266"/>
    <w:rsid w:val="0026196D"/>
    <w:rsid w:val="00263179"/>
    <w:rsid w:val="002651AD"/>
    <w:rsid w:val="0027096B"/>
    <w:rsid w:val="00272EC1"/>
    <w:rsid w:val="00276B33"/>
    <w:rsid w:val="002806B2"/>
    <w:rsid w:val="002814E2"/>
    <w:rsid w:val="00282EE4"/>
    <w:rsid w:val="0028340A"/>
    <w:rsid w:val="00283941"/>
    <w:rsid w:val="00283D02"/>
    <w:rsid w:val="00283E30"/>
    <w:rsid w:val="002852F6"/>
    <w:rsid w:val="00287176"/>
    <w:rsid w:val="00290AE9"/>
    <w:rsid w:val="00290FE2"/>
    <w:rsid w:val="00291EF2"/>
    <w:rsid w:val="00291FC6"/>
    <w:rsid w:val="002934B8"/>
    <w:rsid w:val="0029644F"/>
    <w:rsid w:val="00297F88"/>
    <w:rsid w:val="002A0269"/>
    <w:rsid w:val="002A0881"/>
    <w:rsid w:val="002A1355"/>
    <w:rsid w:val="002A1FA4"/>
    <w:rsid w:val="002A210C"/>
    <w:rsid w:val="002A24B1"/>
    <w:rsid w:val="002A48E2"/>
    <w:rsid w:val="002A5761"/>
    <w:rsid w:val="002A5770"/>
    <w:rsid w:val="002A7EF0"/>
    <w:rsid w:val="002B09A9"/>
    <w:rsid w:val="002B1971"/>
    <w:rsid w:val="002B20A7"/>
    <w:rsid w:val="002B2C5E"/>
    <w:rsid w:val="002B4EC8"/>
    <w:rsid w:val="002B506B"/>
    <w:rsid w:val="002B794A"/>
    <w:rsid w:val="002C1219"/>
    <w:rsid w:val="002C2807"/>
    <w:rsid w:val="002C29B9"/>
    <w:rsid w:val="002C55B1"/>
    <w:rsid w:val="002C6F6B"/>
    <w:rsid w:val="002C7B2B"/>
    <w:rsid w:val="002C7F50"/>
    <w:rsid w:val="002D0B52"/>
    <w:rsid w:val="002D4712"/>
    <w:rsid w:val="002D5384"/>
    <w:rsid w:val="002D6E54"/>
    <w:rsid w:val="002D6F43"/>
    <w:rsid w:val="002D7D78"/>
    <w:rsid w:val="002E266D"/>
    <w:rsid w:val="002E5164"/>
    <w:rsid w:val="002F1B7D"/>
    <w:rsid w:val="002F240F"/>
    <w:rsid w:val="002F30DD"/>
    <w:rsid w:val="002F3100"/>
    <w:rsid w:val="002F41B8"/>
    <w:rsid w:val="002F4E19"/>
    <w:rsid w:val="002F56D6"/>
    <w:rsid w:val="002F6282"/>
    <w:rsid w:val="002F68C1"/>
    <w:rsid w:val="002F7257"/>
    <w:rsid w:val="002F7C37"/>
    <w:rsid w:val="003013AE"/>
    <w:rsid w:val="00301D4B"/>
    <w:rsid w:val="00303CD2"/>
    <w:rsid w:val="00304CFD"/>
    <w:rsid w:val="003100E6"/>
    <w:rsid w:val="003105A7"/>
    <w:rsid w:val="0031066C"/>
    <w:rsid w:val="003108B6"/>
    <w:rsid w:val="00312972"/>
    <w:rsid w:val="0031402D"/>
    <w:rsid w:val="003156F3"/>
    <w:rsid w:val="00316BC8"/>
    <w:rsid w:val="00321B95"/>
    <w:rsid w:val="00322997"/>
    <w:rsid w:val="003259C6"/>
    <w:rsid w:val="0032711B"/>
    <w:rsid w:val="00327FC5"/>
    <w:rsid w:val="0033416D"/>
    <w:rsid w:val="00336BD8"/>
    <w:rsid w:val="0033788D"/>
    <w:rsid w:val="003408B7"/>
    <w:rsid w:val="00341286"/>
    <w:rsid w:val="003428DF"/>
    <w:rsid w:val="00343DD7"/>
    <w:rsid w:val="00350365"/>
    <w:rsid w:val="003506B5"/>
    <w:rsid w:val="00352D90"/>
    <w:rsid w:val="00354DAA"/>
    <w:rsid w:val="00355FE3"/>
    <w:rsid w:val="00356F3E"/>
    <w:rsid w:val="003608E6"/>
    <w:rsid w:val="00362B70"/>
    <w:rsid w:val="00362BEA"/>
    <w:rsid w:val="00363A58"/>
    <w:rsid w:val="00366472"/>
    <w:rsid w:val="00370284"/>
    <w:rsid w:val="00370D06"/>
    <w:rsid w:val="00370EB6"/>
    <w:rsid w:val="003727CA"/>
    <w:rsid w:val="00372AC8"/>
    <w:rsid w:val="00374AA8"/>
    <w:rsid w:val="0038348D"/>
    <w:rsid w:val="00383763"/>
    <w:rsid w:val="00385016"/>
    <w:rsid w:val="003864F8"/>
    <w:rsid w:val="00391C7E"/>
    <w:rsid w:val="00391CC0"/>
    <w:rsid w:val="00391D84"/>
    <w:rsid w:val="003921CE"/>
    <w:rsid w:val="00392E91"/>
    <w:rsid w:val="00393DD2"/>
    <w:rsid w:val="00395DC2"/>
    <w:rsid w:val="00397FA8"/>
    <w:rsid w:val="003A3087"/>
    <w:rsid w:val="003A3477"/>
    <w:rsid w:val="003A3B47"/>
    <w:rsid w:val="003A3BFF"/>
    <w:rsid w:val="003A5F12"/>
    <w:rsid w:val="003A6AA0"/>
    <w:rsid w:val="003B2002"/>
    <w:rsid w:val="003B31BD"/>
    <w:rsid w:val="003B47D0"/>
    <w:rsid w:val="003B5391"/>
    <w:rsid w:val="003B65BA"/>
    <w:rsid w:val="003B6807"/>
    <w:rsid w:val="003B76C4"/>
    <w:rsid w:val="003B7E45"/>
    <w:rsid w:val="003C24D9"/>
    <w:rsid w:val="003C29D1"/>
    <w:rsid w:val="003C46F2"/>
    <w:rsid w:val="003C5FD8"/>
    <w:rsid w:val="003C66B6"/>
    <w:rsid w:val="003C7F64"/>
    <w:rsid w:val="003D0CA9"/>
    <w:rsid w:val="003D0D4B"/>
    <w:rsid w:val="003D0F8B"/>
    <w:rsid w:val="003D1FF1"/>
    <w:rsid w:val="003D2A56"/>
    <w:rsid w:val="003D3626"/>
    <w:rsid w:val="003D5B43"/>
    <w:rsid w:val="003D7425"/>
    <w:rsid w:val="003D7BED"/>
    <w:rsid w:val="003E0832"/>
    <w:rsid w:val="003E0D0C"/>
    <w:rsid w:val="003E19DF"/>
    <w:rsid w:val="003E2071"/>
    <w:rsid w:val="003E5C59"/>
    <w:rsid w:val="003E7B9B"/>
    <w:rsid w:val="003F0702"/>
    <w:rsid w:val="003F170F"/>
    <w:rsid w:val="003F182D"/>
    <w:rsid w:val="003F2337"/>
    <w:rsid w:val="003F2C19"/>
    <w:rsid w:val="003F3C66"/>
    <w:rsid w:val="003F5572"/>
    <w:rsid w:val="003F6839"/>
    <w:rsid w:val="003F7853"/>
    <w:rsid w:val="00402714"/>
    <w:rsid w:val="00403379"/>
    <w:rsid w:val="004038E8"/>
    <w:rsid w:val="00405ECF"/>
    <w:rsid w:val="0040734C"/>
    <w:rsid w:val="00410690"/>
    <w:rsid w:val="00411398"/>
    <w:rsid w:val="004139EB"/>
    <w:rsid w:val="00415E34"/>
    <w:rsid w:val="004169DE"/>
    <w:rsid w:val="00416B25"/>
    <w:rsid w:val="00420C58"/>
    <w:rsid w:val="0042173A"/>
    <w:rsid w:val="00421946"/>
    <w:rsid w:val="00422659"/>
    <w:rsid w:val="00422F2B"/>
    <w:rsid w:val="00425AFA"/>
    <w:rsid w:val="00425D86"/>
    <w:rsid w:val="004277AF"/>
    <w:rsid w:val="00430BDE"/>
    <w:rsid w:val="00431717"/>
    <w:rsid w:val="00432A61"/>
    <w:rsid w:val="0043471E"/>
    <w:rsid w:val="0043569A"/>
    <w:rsid w:val="0044231B"/>
    <w:rsid w:val="0044266E"/>
    <w:rsid w:val="00446656"/>
    <w:rsid w:val="00447CE1"/>
    <w:rsid w:val="00452B68"/>
    <w:rsid w:val="00453649"/>
    <w:rsid w:val="0045607C"/>
    <w:rsid w:val="00456890"/>
    <w:rsid w:val="004570FB"/>
    <w:rsid w:val="00457E19"/>
    <w:rsid w:val="004601E1"/>
    <w:rsid w:val="00460CE4"/>
    <w:rsid w:val="00465476"/>
    <w:rsid w:val="00466B5D"/>
    <w:rsid w:val="00467827"/>
    <w:rsid w:val="00470E83"/>
    <w:rsid w:val="004759F8"/>
    <w:rsid w:val="00476AB1"/>
    <w:rsid w:val="00477D8E"/>
    <w:rsid w:val="00477FD5"/>
    <w:rsid w:val="00480C34"/>
    <w:rsid w:val="004819E3"/>
    <w:rsid w:val="00481CA8"/>
    <w:rsid w:val="00481EAC"/>
    <w:rsid w:val="00482F5C"/>
    <w:rsid w:val="00483A9A"/>
    <w:rsid w:val="00484C03"/>
    <w:rsid w:val="00485347"/>
    <w:rsid w:val="004869CF"/>
    <w:rsid w:val="00486A92"/>
    <w:rsid w:val="00494885"/>
    <w:rsid w:val="004960A6"/>
    <w:rsid w:val="00497645"/>
    <w:rsid w:val="00497D04"/>
    <w:rsid w:val="004A44C8"/>
    <w:rsid w:val="004A4E70"/>
    <w:rsid w:val="004A7DD9"/>
    <w:rsid w:val="004B1515"/>
    <w:rsid w:val="004B1EB8"/>
    <w:rsid w:val="004B3C49"/>
    <w:rsid w:val="004B3E7C"/>
    <w:rsid w:val="004B43E2"/>
    <w:rsid w:val="004C0B8C"/>
    <w:rsid w:val="004C0C9C"/>
    <w:rsid w:val="004C2781"/>
    <w:rsid w:val="004C3C9D"/>
    <w:rsid w:val="004C4CAE"/>
    <w:rsid w:val="004C5092"/>
    <w:rsid w:val="004C57F8"/>
    <w:rsid w:val="004D3FAC"/>
    <w:rsid w:val="004D4A3D"/>
    <w:rsid w:val="004D5276"/>
    <w:rsid w:val="004D5469"/>
    <w:rsid w:val="004D5B89"/>
    <w:rsid w:val="004D62A9"/>
    <w:rsid w:val="004E23D8"/>
    <w:rsid w:val="004E2BB5"/>
    <w:rsid w:val="004E2F37"/>
    <w:rsid w:val="004E39AA"/>
    <w:rsid w:val="004E5AE7"/>
    <w:rsid w:val="004E6048"/>
    <w:rsid w:val="004E6647"/>
    <w:rsid w:val="004F0CB6"/>
    <w:rsid w:val="004F1014"/>
    <w:rsid w:val="004F3F82"/>
    <w:rsid w:val="004F7FCF"/>
    <w:rsid w:val="0050036D"/>
    <w:rsid w:val="00501D9E"/>
    <w:rsid w:val="0050294D"/>
    <w:rsid w:val="00507F69"/>
    <w:rsid w:val="00510367"/>
    <w:rsid w:val="00511BAA"/>
    <w:rsid w:val="00512B4E"/>
    <w:rsid w:val="005132CE"/>
    <w:rsid w:val="00513F62"/>
    <w:rsid w:val="00515B06"/>
    <w:rsid w:val="00516183"/>
    <w:rsid w:val="005266AF"/>
    <w:rsid w:val="00526B59"/>
    <w:rsid w:val="00527BEF"/>
    <w:rsid w:val="005350AD"/>
    <w:rsid w:val="00541002"/>
    <w:rsid w:val="005419C1"/>
    <w:rsid w:val="0054365F"/>
    <w:rsid w:val="005436DB"/>
    <w:rsid w:val="005440DA"/>
    <w:rsid w:val="005447DB"/>
    <w:rsid w:val="00552605"/>
    <w:rsid w:val="0055469A"/>
    <w:rsid w:val="00554715"/>
    <w:rsid w:val="00554A1D"/>
    <w:rsid w:val="00555501"/>
    <w:rsid w:val="0055556A"/>
    <w:rsid w:val="005569D7"/>
    <w:rsid w:val="00560D19"/>
    <w:rsid w:val="00561A1C"/>
    <w:rsid w:val="00567AEA"/>
    <w:rsid w:val="00570C82"/>
    <w:rsid w:val="00572B22"/>
    <w:rsid w:val="00574105"/>
    <w:rsid w:val="00576C16"/>
    <w:rsid w:val="005779C2"/>
    <w:rsid w:val="00577C2E"/>
    <w:rsid w:val="00580131"/>
    <w:rsid w:val="0058058F"/>
    <w:rsid w:val="00580D7D"/>
    <w:rsid w:val="005830A3"/>
    <w:rsid w:val="00585753"/>
    <w:rsid w:val="00586017"/>
    <w:rsid w:val="005860C7"/>
    <w:rsid w:val="005872E6"/>
    <w:rsid w:val="005900B4"/>
    <w:rsid w:val="00590232"/>
    <w:rsid w:val="005903B1"/>
    <w:rsid w:val="00590DA3"/>
    <w:rsid w:val="00591D12"/>
    <w:rsid w:val="00592124"/>
    <w:rsid w:val="00594E22"/>
    <w:rsid w:val="00597E82"/>
    <w:rsid w:val="005A0487"/>
    <w:rsid w:val="005A3766"/>
    <w:rsid w:val="005A3B22"/>
    <w:rsid w:val="005A4D93"/>
    <w:rsid w:val="005A51C5"/>
    <w:rsid w:val="005A6A48"/>
    <w:rsid w:val="005A7555"/>
    <w:rsid w:val="005A77FD"/>
    <w:rsid w:val="005B0E95"/>
    <w:rsid w:val="005B5650"/>
    <w:rsid w:val="005B5C91"/>
    <w:rsid w:val="005B5ECD"/>
    <w:rsid w:val="005B7941"/>
    <w:rsid w:val="005C1359"/>
    <w:rsid w:val="005C212B"/>
    <w:rsid w:val="005C224F"/>
    <w:rsid w:val="005C4A5F"/>
    <w:rsid w:val="005C4E80"/>
    <w:rsid w:val="005C52C0"/>
    <w:rsid w:val="005C7142"/>
    <w:rsid w:val="005D0593"/>
    <w:rsid w:val="005D6645"/>
    <w:rsid w:val="005D7D50"/>
    <w:rsid w:val="005D7E24"/>
    <w:rsid w:val="005E2D78"/>
    <w:rsid w:val="005E4F1A"/>
    <w:rsid w:val="005E5CF9"/>
    <w:rsid w:val="005E6593"/>
    <w:rsid w:val="005F2F58"/>
    <w:rsid w:val="005F4783"/>
    <w:rsid w:val="005F5AFE"/>
    <w:rsid w:val="005F5F7E"/>
    <w:rsid w:val="005F6A2C"/>
    <w:rsid w:val="00601747"/>
    <w:rsid w:val="00601B82"/>
    <w:rsid w:val="006030CC"/>
    <w:rsid w:val="00603553"/>
    <w:rsid w:val="00604B8D"/>
    <w:rsid w:val="006050A4"/>
    <w:rsid w:val="00605B08"/>
    <w:rsid w:val="006071BB"/>
    <w:rsid w:val="006126AD"/>
    <w:rsid w:val="0061403C"/>
    <w:rsid w:val="006169E4"/>
    <w:rsid w:val="00617DD0"/>
    <w:rsid w:val="006220F3"/>
    <w:rsid w:val="00625A2B"/>
    <w:rsid w:val="006271EC"/>
    <w:rsid w:val="0062780E"/>
    <w:rsid w:val="006307F2"/>
    <w:rsid w:val="006320D2"/>
    <w:rsid w:val="00635C58"/>
    <w:rsid w:val="006364D9"/>
    <w:rsid w:val="0063658C"/>
    <w:rsid w:val="006408D5"/>
    <w:rsid w:val="00642392"/>
    <w:rsid w:val="006427A9"/>
    <w:rsid w:val="0064314C"/>
    <w:rsid w:val="0064464C"/>
    <w:rsid w:val="00645838"/>
    <w:rsid w:val="006459EC"/>
    <w:rsid w:val="00646DA2"/>
    <w:rsid w:val="00646F44"/>
    <w:rsid w:val="006501B9"/>
    <w:rsid w:val="00651E35"/>
    <w:rsid w:val="006535FC"/>
    <w:rsid w:val="00653CDB"/>
    <w:rsid w:val="006541B3"/>
    <w:rsid w:val="006544F7"/>
    <w:rsid w:val="0066046D"/>
    <w:rsid w:val="0066114A"/>
    <w:rsid w:val="006632CC"/>
    <w:rsid w:val="0066414F"/>
    <w:rsid w:val="00664174"/>
    <w:rsid w:val="00666DF7"/>
    <w:rsid w:val="00676686"/>
    <w:rsid w:val="006836C9"/>
    <w:rsid w:val="0068730F"/>
    <w:rsid w:val="00690246"/>
    <w:rsid w:val="006926FA"/>
    <w:rsid w:val="0069665F"/>
    <w:rsid w:val="006A06C7"/>
    <w:rsid w:val="006A63CF"/>
    <w:rsid w:val="006A7D9D"/>
    <w:rsid w:val="006B0691"/>
    <w:rsid w:val="006B5152"/>
    <w:rsid w:val="006B530F"/>
    <w:rsid w:val="006B5594"/>
    <w:rsid w:val="006B7147"/>
    <w:rsid w:val="006C074F"/>
    <w:rsid w:val="006C21AF"/>
    <w:rsid w:val="006C2F30"/>
    <w:rsid w:val="006C3D08"/>
    <w:rsid w:val="006C47A1"/>
    <w:rsid w:val="006C5714"/>
    <w:rsid w:val="006C71D4"/>
    <w:rsid w:val="006D149F"/>
    <w:rsid w:val="006D1DDB"/>
    <w:rsid w:val="006D2951"/>
    <w:rsid w:val="006D3554"/>
    <w:rsid w:val="006D4122"/>
    <w:rsid w:val="006D4BF5"/>
    <w:rsid w:val="006D59D1"/>
    <w:rsid w:val="006D73C0"/>
    <w:rsid w:val="006D747C"/>
    <w:rsid w:val="006E373A"/>
    <w:rsid w:val="006E6F40"/>
    <w:rsid w:val="00700662"/>
    <w:rsid w:val="00703AEB"/>
    <w:rsid w:val="00703D43"/>
    <w:rsid w:val="0070505A"/>
    <w:rsid w:val="00713565"/>
    <w:rsid w:val="00713B46"/>
    <w:rsid w:val="00716293"/>
    <w:rsid w:val="00717FBE"/>
    <w:rsid w:val="007210BC"/>
    <w:rsid w:val="0072280F"/>
    <w:rsid w:val="00722BB8"/>
    <w:rsid w:val="00726652"/>
    <w:rsid w:val="00730050"/>
    <w:rsid w:val="007304A0"/>
    <w:rsid w:val="0073157A"/>
    <w:rsid w:val="00736342"/>
    <w:rsid w:val="00737573"/>
    <w:rsid w:val="0074219E"/>
    <w:rsid w:val="007445AB"/>
    <w:rsid w:val="0074691E"/>
    <w:rsid w:val="007473EF"/>
    <w:rsid w:val="00750547"/>
    <w:rsid w:val="00750BF0"/>
    <w:rsid w:val="007513E6"/>
    <w:rsid w:val="00752B0D"/>
    <w:rsid w:val="0075396C"/>
    <w:rsid w:val="007546A6"/>
    <w:rsid w:val="007546E0"/>
    <w:rsid w:val="00761124"/>
    <w:rsid w:val="00763182"/>
    <w:rsid w:val="00763682"/>
    <w:rsid w:val="00763B6B"/>
    <w:rsid w:val="00765866"/>
    <w:rsid w:val="007668D5"/>
    <w:rsid w:val="00767437"/>
    <w:rsid w:val="00767582"/>
    <w:rsid w:val="00770E3C"/>
    <w:rsid w:val="00771336"/>
    <w:rsid w:val="00771960"/>
    <w:rsid w:val="00771B09"/>
    <w:rsid w:val="00771F68"/>
    <w:rsid w:val="0077289D"/>
    <w:rsid w:val="00773FEB"/>
    <w:rsid w:val="007742CB"/>
    <w:rsid w:val="00774922"/>
    <w:rsid w:val="007800D1"/>
    <w:rsid w:val="00783031"/>
    <w:rsid w:val="00784174"/>
    <w:rsid w:val="007910A1"/>
    <w:rsid w:val="00793B58"/>
    <w:rsid w:val="0079595A"/>
    <w:rsid w:val="007967A1"/>
    <w:rsid w:val="00796C17"/>
    <w:rsid w:val="007A0EC9"/>
    <w:rsid w:val="007A1A71"/>
    <w:rsid w:val="007A3568"/>
    <w:rsid w:val="007A43BB"/>
    <w:rsid w:val="007A5FCA"/>
    <w:rsid w:val="007A73AC"/>
    <w:rsid w:val="007A7950"/>
    <w:rsid w:val="007B065C"/>
    <w:rsid w:val="007B3772"/>
    <w:rsid w:val="007B62DD"/>
    <w:rsid w:val="007C0665"/>
    <w:rsid w:val="007C1EC8"/>
    <w:rsid w:val="007C4922"/>
    <w:rsid w:val="007C5622"/>
    <w:rsid w:val="007C6476"/>
    <w:rsid w:val="007D24AA"/>
    <w:rsid w:val="007D3A53"/>
    <w:rsid w:val="007D77F5"/>
    <w:rsid w:val="007E30C2"/>
    <w:rsid w:val="007E521F"/>
    <w:rsid w:val="007E6007"/>
    <w:rsid w:val="007E640A"/>
    <w:rsid w:val="007E7B4C"/>
    <w:rsid w:val="007E7CB9"/>
    <w:rsid w:val="007E7CF1"/>
    <w:rsid w:val="007F31A3"/>
    <w:rsid w:val="007F382B"/>
    <w:rsid w:val="007F4BC7"/>
    <w:rsid w:val="007F4DC0"/>
    <w:rsid w:val="007F5B39"/>
    <w:rsid w:val="007F634A"/>
    <w:rsid w:val="007F7D19"/>
    <w:rsid w:val="008039AA"/>
    <w:rsid w:val="0080557D"/>
    <w:rsid w:val="00805E50"/>
    <w:rsid w:val="0080791C"/>
    <w:rsid w:val="0081023F"/>
    <w:rsid w:val="008113E1"/>
    <w:rsid w:val="00812666"/>
    <w:rsid w:val="00816DDA"/>
    <w:rsid w:val="00823440"/>
    <w:rsid w:val="0082664B"/>
    <w:rsid w:val="00827089"/>
    <w:rsid w:val="0082763B"/>
    <w:rsid w:val="008337B5"/>
    <w:rsid w:val="00833B2D"/>
    <w:rsid w:val="00835A8C"/>
    <w:rsid w:val="00837640"/>
    <w:rsid w:val="00837665"/>
    <w:rsid w:val="0084095D"/>
    <w:rsid w:val="00840B94"/>
    <w:rsid w:val="00842CBD"/>
    <w:rsid w:val="008436D8"/>
    <w:rsid w:val="0084493B"/>
    <w:rsid w:val="00847450"/>
    <w:rsid w:val="00850EF3"/>
    <w:rsid w:val="008544B9"/>
    <w:rsid w:val="008545DB"/>
    <w:rsid w:val="008561C4"/>
    <w:rsid w:val="00860076"/>
    <w:rsid w:val="00860DFB"/>
    <w:rsid w:val="00861175"/>
    <w:rsid w:val="00861310"/>
    <w:rsid w:val="0086218C"/>
    <w:rsid w:val="008624FA"/>
    <w:rsid w:val="00862771"/>
    <w:rsid w:val="00864100"/>
    <w:rsid w:val="008644D5"/>
    <w:rsid w:val="00864FFA"/>
    <w:rsid w:val="008653DE"/>
    <w:rsid w:val="008676E1"/>
    <w:rsid w:val="00871063"/>
    <w:rsid w:val="008717A4"/>
    <w:rsid w:val="0087194A"/>
    <w:rsid w:val="00871B84"/>
    <w:rsid w:val="00871BF6"/>
    <w:rsid w:val="00873E2D"/>
    <w:rsid w:val="008743A7"/>
    <w:rsid w:val="00874EE6"/>
    <w:rsid w:val="008753FC"/>
    <w:rsid w:val="00875EBF"/>
    <w:rsid w:val="00881512"/>
    <w:rsid w:val="0088189B"/>
    <w:rsid w:val="008825A5"/>
    <w:rsid w:val="00882DD3"/>
    <w:rsid w:val="00883D2B"/>
    <w:rsid w:val="008848A5"/>
    <w:rsid w:val="008923C1"/>
    <w:rsid w:val="00895788"/>
    <w:rsid w:val="00896F83"/>
    <w:rsid w:val="008A07B0"/>
    <w:rsid w:val="008A4437"/>
    <w:rsid w:val="008B23A9"/>
    <w:rsid w:val="008B4853"/>
    <w:rsid w:val="008C0911"/>
    <w:rsid w:val="008C09A5"/>
    <w:rsid w:val="008C1532"/>
    <w:rsid w:val="008C2442"/>
    <w:rsid w:val="008C2705"/>
    <w:rsid w:val="008C38B9"/>
    <w:rsid w:val="008C4E07"/>
    <w:rsid w:val="008C5430"/>
    <w:rsid w:val="008C7BA4"/>
    <w:rsid w:val="008D14B5"/>
    <w:rsid w:val="008D292F"/>
    <w:rsid w:val="008D29BF"/>
    <w:rsid w:val="008D31C5"/>
    <w:rsid w:val="008D4298"/>
    <w:rsid w:val="008D605A"/>
    <w:rsid w:val="008E0361"/>
    <w:rsid w:val="008E0687"/>
    <w:rsid w:val="008E09F6"/>
    <w:rsid w:val="008E1F3B"/>
    <w:rsid w:val="008E200C"/>
    <w:rsid w:val="008E3472"/>
    <w:rsid w:val="008E4484"/>
    <w:rsid w:val="008E4D31"/>
    <w:rsid w:val="008E6679"/>
    <w:rsid w:val="008E6CCF"/>
    <w:rsid w:val="008E7325"/>
    <w:rsid w:val="008E75C6"/>
    <w:rsid w:val="008F194E"/>
    <w:rsid w:val="008F1D33"/>
    <w:rsid w:val="008F2EE3"/>
    <w:rsid w:val="008F7DCC"/>
    <w:rsid w:val="00900447"/>
    <w:rsid w:val="00901FCC"/>
    <w:rsid w:val="00902B0E"/>
    <w:rsid w:val="00902C95"/>
    <w:rsid w:val="00902ECA"/>
    <w:rsid w:val="009034FD"/>
    <w:rsid w:val="00905575"/>
    <w:rsid w:val="0090636C"/>
    <w:rsid w:val="009073A5"/>
    <w:rsid w:val="009077A0"/>
    <w:rsid w:val="00910DD4"/>
    <w:rsid w:val="009117C5"/>
    <w:rsid w:val="009128B5"/>
    <w:rsid w:val="00913719"/>
    <w:rsid w:val="0091435F"/>
    <w:rsid w:val="009164CB"/>
    <w:rsid w:val="009176E6"/>
    <w:rsid w:val="009202F3"/>
    <w:rsid w:val="0092201B"/>
    <w:rsid w:val="009231A1"/>
    <w:rsid w:val="00924A62"/>
    <w:rsid w:val="0092536E"/>
    <w:rsid w:val="00925FCB"/>
    <w:rsid w:val="00931F75"/>
    <w:rsid w:val="00932976"/>
    <w:rsid w:val="00933CBF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064"/>
    <w:rsid w:val="009472C4"/>
    <w:rsid w:val="009473DA"/>
    <w:rsid w:val="00950D33"/>
    <w:rsid w:val="00951011"/>
    <w:rsid w:val="00952AAB"/>
    <w:rsid w:val="009537EB"/>
    <w:rsid w:val="009546A2"/>
    <w:rsid w:val="009551B7"/>
    <w:rsid w:val="00961CF5"/>
    <w:rsid w:val="00970A70"/>
    <w:rsid w:val="00970AE5"/>
    <w:rsid w:val="00971903"/>
    <w:rsid w:val="009721E8"/>
    <w:rsid w:val="00972706"/>
    <w:rsid w:val="00975D64"/>
    <w:rsid w:val="009768EC"/>
    <w:rsid w:val="00976EE4"/>
    <w:rsid w:val="009770E9"/>
    <w:rsid w:val="0097786A"/>
    <w:rsid w:val="009807E1"/>
    <w:rsid w:val="009825E2"/>
    <w:rsid w:val="009842C8"/>
    <w:rsid w:val="009856FA"/>
    <w:rsid w:val="009863C4"/>
    <w:rsid w:val="00987787"/>
    <w:rsid w:val="00990518"/>
    <w:rsid w:val="00990587"/>
    <w:rsid w:val="00991118"/>
    <w:rsid w:val="009913AD"/>
    <w:rsid w:val="00997939"/>
    <w:rsid w:val="009A0CDB"/>
    <w:rsid w:val="009A0F63"/>
    <w:rsid w:val="009A2300"/>
    <w:rsid w:val="009A2AD5"/>
    <w:rsid w:val="009A3359"/>
    <w:rsid w:val="009A433B"/>
    <w:rsid w:val="009A4F51"/>
    <w:rsid w:val="009A61C7"/>
    <w:rsid w:val="009B1C0A"/>
    <w:rsid w:val="009B21D1"/>
    <w:rsid w:val="009B21FF"/>
    <w:rsid w:val="009B3ED3"/>
    <w:rsid w:val="009B4840"/>
    <w:rsid w:val="009B4E8F"/>
    <w:rsid w:val="009B54C4"/>
    <w:rsid w:val="009B6DC6"/>
    <w:rsid w:val="009B7F51"/>
    <w:rsid w:val="009C3C0E"/>
    <w:rsid w:val="009C4B5D"/>
    <w:rsid w:val="009C5104"/>
    <w:rsid w:val="009C5D6A"/>
    <w:rsid w:val="009C72BC"/>
    <w:rsid w:val="009D001D"/>
    <w:rsid w:val="009D62EB"/>
    <w:rsid w:val="009D62FA"/>
    <w:rsid w:val="009D76C7"/>
    <w:rsid w:val="009E2A41"/>
    <w:rsid w:val="009E2D52"/>
    <w:rsid w:val="009F489C"/>
    <w:rsid w:val="009F52A6"/>
    <w:rsid w:val="009F5AB7"/>
    <w:rsid w:val="009F794A"/>
    <w:rsid w:val="009F7FA8"/>
    <w:rsid w:val="00A014AC"/>
    <w:rsid w:val="00A018F3"/>
    <w:rsid w:val="00A02E88"/>
    <w:rsid w:val="00A03247"/>
    <w:rsid w:val="00A057E9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1629"/>
    <w:rsid w:val="00A350BB"/>
    <w:rsid w:val="00A371ED"/>
    <w:rsid w:val="00A373E1"/>
    <w:rsid w:val="00A406A1"/>
    <w:rsid w:val="00A4676C"/>
    <w:rsid w:val="00A47920"/>
    <w:rsid w:val="00A51020"/>
    <w:rsid w:val="00A51521"/>
    <w:rsid w:val="00A55345"/>
    <w:rsid w:val="00A5725A"/>
    <w:rsid w:val="00A6010A"/>
    <w:rsid w:val="00A6283F"/>
    <w:rsid w:val="00A62B7D"/>
    <w:rsid w:val="00A67184"/>
    <w:rsid w:val="00A67427"/>
    <w:rsid w:val="00A7134D"/>
    <w:rsid w:val="00A71EE9"/>
    <w:rsid w:val="00A71F1B"/>
    <w:rsid w:val="00A76F66"/>
    <w:rsid w:val="00A77D0C"/>
    <w:rsid w:val="00A811E1"/>
    <w:rsid w:val="00A81424"/>
    <w:rsid w:val="00A83D33"/>
    <w:rsid w:val="00A861D0"/>
    <w:rsid w:val="00A92BC0"/>
    <w:rsid w:val="00A92C4A"/>
    <w:rsid w:val="00A93F74"/>
    <w:rsid w:val="00A969FC"/>
    <w:rsid w:val="00A97692"/>
    <w:rsid w:val="00A97A3D"/>
    <w:rsid w:val="00AA48E1"/>
    <w:rsid w:val="00AA659F"/>
    <w:rsid w:val="00AB001A"/>
    <w:rsid w:val="00AB0DE1"/>
    <w:rsid w:val="00AB1911"/>
    <w:rsid w:val="00AB1C6E"/>
    <w:rsid w:val="00AB3A16"/>
    <w:rsid w:val="00AB58FB"/>
    <w:rsid w:val="00AB6CE6"/>
    <w:rsid w:val="00AC08E2"/>
    <w:rsid w:val="00AC10F2"/>
    <w:rsid w:val="00AC2172"/>
    <w:rsid w:val="00AC3569"/>
    <w:rsid w:val="00AC4933"/>
    <w:rsid w:val="00AD0846"/>
    <w:rsid w:val="00AD2AC9"/>
    <w:rsid w:val="00AD4EC4"/>
    <w:rsid w:val="00AD5B6A"/>
    <w:rsid w:val="00AD6F4D"/>
    <w:rsid w:val="00AD75A9"/>
    <w:rsid w:val="00AE0D49"/>
    <w:rsid w:val="00AE1A9B"/>
    <w:rsid w:val="00AE260C"/>
    <w:rsid w:val="00AE4520"/>
    <w:rsid w:val="00AE5698"/>
    <w:rsid w:val="00AE7CB1"/>
    <w:rsid w:val="00AF0F77"/>
    <w:rsid w:val="00AF2A90"/>
    <w:rsid w:val="00AF410F"/>
    <w:rsid w:val="00AF5498"/>
    <w:rsid w:val="00AF5BEC"/>
    <w:rsid w:val="00AF6E5B"/>
    <w:rsid w:val="00B00382"/>
    <w:rsid w:val="00B02E97"/>
    <w:rsid w:val="00B04E4B"/>
    <w:rsid w:val="00B04E5E"/>
    <w:rsid w:val="00B0710D"/>
    <w:rsid w:val="00B076F7"/>
    <w:rsid w:val="00B120B7"/>
    <w:rsid w:val="00B1274F"/>
    <w:rsid w:val="00B1305D"/>
    <w:rsid w:val="00B165C5"/>
    <w:rsid w:val="00B16BD4"/>
    <w:rsid w:val="00B228D6"/>
    <w:rsid w:val="00B22F01"/>
    <w:rsid w:val="00B23ADD"/>
    <w:rsid w:val="00B246B4"/>
    <w:rsid w:val="00B25DA9"/>
    <w:rsid w:val="00B27CD5"/>
    <w:rsid w:val="00B312C3"/>
    <w:rsid w:val="00B34553"/>
    <w:rsid w:val="00B42CB0"/>
    <w:rsid w:val="00B431FA"/>
    <w:rsid w:val="00B4400C"/>
    <w:rsid w:val="00B45753"/>
    <w:rsid w:val="00B5190C"/>
    <w:rsid w:val="00B5467B"/>
    <w:rsid w:val="00B565A4"/>
    <w:rsid w:val="00B60182"/>
    <w:rsid w:val="00B6044A"/>
    <w:rsid w:val="00B639D0"/>
    <w:rsid w:val="00B63DEA"/>
    <w:rsid w:val="00B64C09"/>
    <w:rsid w:val="00B66DED"/>
    <w:rsid w:val="00B70E8C"/>
    <w:rsid w:val="00B72BE9"/>
    <w:rsid w:val="00B734FA"/>
    <w:rsid w:val="00B74F7A"/>
    <w:rsid w:val="00B75AD2"/>
    <w:rsid w:val="00B76FDB"/>
    <w:rsid w:val="00B81BE8"/>
    <w:rsid w:val="00B8212B"/>
    <w:rsid w:val="00B82D8D"/>
    <w:rsid w:val="00B8428E"/>
    <w:rsid w:val="00B844F4"/>
    <w:rsid w:val="00B84D09"/>
    <w:rsid w:val="00B8542E"/>
    <w:rsid w:val="00B85539"/>
    <w:rsid w:val="00B86267"/>
    <w:rsid w:val="00B873D9"/>
    <w:rsid w:val="00B87B75"/>
    <w:rsid w:val="00B94331"/>
    <w:rsid w:val="00B94AB7"/>
    <w:rsid w:val="00B94CA2"/>
    <w:rsid w:val="00B95C96"/>
    <w:rsid w:val="00B96080"/>
    <w:rsid w:val="00B9612C"/>
    <w:rsid w:val="00BA3215"/>
    <w:rsid w:val="00BA4ED1"/>
    <w:rsid w:val="00BA522E"/>
    <w:rsid w:val="00BA57B2"/>
    <w:rsid w:val="00BA6FE3"/>
    <w:rsid w:val="00BB0D40"/>
    <w:rsid w:val="00BB27B6"/>
    <w:rsid w:val="00BB31AD"/>
    <w:rsid w:val="00BB57D0"/>
    <w:rsid w:val="00BB77E5"/>
    <w:rsid w:val="00BC061D"/>
    <w:rsid w:val="00BC331E"/>
    <w:rsid w:val="00BC533D"/>
    <w:rsid w:val="00BC5936"/>
    <w:rsid w:val="00BC6B83"/>
    <w:rsid w:val="00BC74BB"/>
    <w:rsid w:val="00BC7897"/>
    <w:rsid w:val="00BD1F5E"/>
    <w:rsid w:val="00BD1FB6"/>
    <w:rsid w:val="00BD29CD"/>
    <w:rsid w:val="00BD29E2"/>
    <w:rsid w:val="00BD3216"/>
    <w:rsid w:val="00BD3569"/>
    <w:rsid w:val="00BD59FD"/>
    <w:rsid w:val="00BD5F01"/>
    <w:rsid w:val="00BD7FF2"/>
    <w:rsid w:val="00BE0681"/>
    <w:rsid w:val="00BE20C2"/>
    <w:rsid w:val="00BE21E6"/>
    <w:rsid w:val="00BE4AE1"/>
    <w:rsid w:val="00BE6BF3"/>
    <w:rsid w:val="00BE7ED1"/>
    <w:rsid w:val="00BF11CD"/>
    <w:rsid w:val="00BF5990"/>
    <w:rsid w:val="00BF59D0"/>
    <w:rsid w:val="00C002A1"/>
    <w:rsid w:val="00C01B17"/>
    <w:rsid w:val="00C01BCA"/>
    <w:rsid w:val="00C02258"/>
    <w:rsid w:val="00C0318B"/>
    <w:rsid w:val="00C03C13"/>
    <w:rsid w:val="00C048CA"/>
    <w:rsid w:val="00C048F1"/>
    <w:rsid w:val="00C06402"/>
    <w:rsid w:val="00C075E2"/>
    <w:rsid w:val="00C136A7"/>
    <w:rsid w:val="00C13B6B"/>
    <w:rsid w:val="00C17AAB"/>
    <w:rsid w:val="00C21C0A"/>
    <w:rsid w:val="00C26796"/>
    <w:rsid w:val="00C322E0"/>
    <w:rsid w:val="00C333B6"/>
    <w:rsid w:val="00C346C8"/>
    <w:rsid w:val="00C365E3"/>
    <w:rsid w:val="00C36B8D"/>
    <w:rsid w:val="00C37616"/>
    <w:rsid w:val="00C37B59"/>
    <w:rsid w:val="00C41312"/>
    <w:rsid w:val="00C444CF"/>
    <w:rsid w:val="00C4493B"/>
    <w:rsid w:val="00C450AB"/>
    <w:rsid w:val="00C45946"/>
    <w:rsid w:val="00C503D8"/>
    <w:rsid w:val="00C50C85"/>
    <w:rsid w:val="00C5127A"/>
    <w:rsid w:val="00C51302"/>
    <w:rsid w:val="00C54D7F"/>
    <w:rsid w:val="00C6139F"/>
    <w:rsid w:val="00C61925"/>
    <w:rsid w:val="00C62359"/>
    <w:rsid w:val="00C62575"/>
    <w:rsid w:val="00C625A8"/>
    <w:rsid w:val="00C6270C"/>
    <w:rsid w:val="00C6510B"/>
    <w:rsid w:val="00C65D00"/>
    <w:rsid w:val="00C67555"/>
    <w:rsid w:val="00C67CD4"/>
    <w:rsid w:val="00C7019D"/>
    <w:rsid w:val="00C70CCC"/>
    <w:rsid w:val="00C71448"/>
    <w:rsid w:val="00C716BC"/>
    <w:rsid w:val="00C73076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415"/>
    <w:rsid w:val="00C90DB8"/>
    <w:rsid w:val="00C90EB0"/>
    <w:rsid w:val="00C91AFA"/>
    <w:rsid w:val="00C9266B"/>
    <w:rsid w:val="00C927DC"/>
    <w:rsid w:val="00C96D53"/>
    <w:rsid w:val="00CA2910"/>
    <w:rsid w:val="00CA570B"/>
    <w:rsid w:val="00CA59DE"/>
    <w:rsid w:val="00CA63C9"/>
    <w:rsid w:val="00CA7460"/>
    <w:rsid w:val="00CA7779"/>
    <w:rsid w:val="00CA7E07"/>
    <w:rsid w:val="00CB48CA"/>
    <w:rsid w:val="00CB4FB3"/>
    <w:rsid w:val="00CB5308"/>
    <w:rsid w:val="00CB7A9E"/>
    <w:rsid w:val="00CC145A"/>
    <w:rsid w:val="00CC409B"/>
    <w:rsid w:val="00CC45BE"/>
    <w:rsid w:val="00CC4A04"/>
    <w:rsid w:val="00CC4AAC"/>
    <w:rsid w:val="00CC5718"/>
    <w:rsid w:val="00CC578F"/>
    <w:rsid w:val="00CC7177"/>
    <w:rsid w:val="00CC7804"/>
    <w:rsid w:val="00CD10FF"/>
    <w:rsid w:val="00CD132D"/>
    <w:rsid w:val="00CD28B9"/>
    <w:rsid w:val="00CD2E08"/>
    <w:rsid w:val="00CD4C8B"/>
    <w:rsid w:val="00CD7067"/>
    <w:rsid w:val="00CD7DCD"/>
    <w:rsid w:val="00CE035F"/>
    <w:rsid w:val="00CE220C"/>
    <w:rsid w:val="00CE254F"/>
    <w:rsid w:val="00CE32FB"/>
    <w:rsid w:val="00CE3DF2"/>
    <w:rsid w:val="00CE4032"/>
    <w:rsid w:val="00CE5C9F"/>
    <w:rsid w:val="00CE5CA8"/>
    <w:rsid w:val="00CE6B15"/>
    <w:rsid w:val="00CF171D"/>
    <w:rsid w:val="00CF1989"/>
    <w:rsid w:val="00CF34A5"/>
    <w:rsid w:val="00CF4921"/>
    <w:rsid w:val="00CF6AEA"/>
    <w:rsid w:val="00D02234"/>
    <w:rsid w:val="00D03B66"/>
    <w:rsid w:val="00D123C5"/>
    <w:rsid w:val="00D12789"/>
    <w:rsid w:val="00D13E32"/>
    <w:rsid w:val="00D1664E"/>
    <w:rsid w:val="00D17225"/>
    <w:rsid w:val="00D17F03"/>
    <w:rsid w:val="00D209B9"/>
    <w:rsid w:val="00D21833"/>
    <w:rsid w:val="00D21BF9"/>
    <w:rsid w:val="00D21FF7"/>
    <w:rsid w:val="00D222C4"/>
    <w:rsid w:val="00D22987"/>
    <w:rsid w:val="00D22E1A"/>
    <w:rsid w:val="00D2375D"/>
    <w:rsid w:val="00D24E07"/>
    <w:rsid w:val="00D26B55"/>
    <w:rsid w:val="00D27F04"/>
    <w:rsid w:val="00D33FE0"/>
    <w:rsid w:val="00D3444A"/>
    <w:rsid w:val="00D37049"/>
    <w:rsid w:val="00D40E24"/>
    <w:rsid w:val="00D42DD5"/>
    <w:rsid w:val="00D47063"/>
    <w:rsid w:val="00D50A2E"/>
    <w:rsid w:val="00D52D1B"/>
    <w:rsid w:val="00D53208"/>
    <w:rsid w:val="00D541B2"/>
    <w:rsid w:val="00D54269"/>
    <w:rsid w:val="00D54A77"/>
    <w:rsid w:val="00D54BF6"/>
    <w:rsid w:val="00D57FF7"/>
    <w:rsid w:val="00D60235"/>
    <w:rsid w:val="00D6072A"/>
    <w:rsid w:val="00D64039"/>
    <w:rsid w:val="00D671CF"/>
    <w:rsid w:val="00D70193"/>
    <w:rsid w:val="00D7350E"/>
    <w:rsid w:val="00D75BEB"/>
    <w:rsid w:val="00D76C29"/>
    <w:rsid w:val="00D7713C"/>
    <w:rsid w:val="00D803E7"/>
    <w:rsid w:val="00D90C76"/>
    <w:rsid w:val="00D90F31"/>
    <w:rsid w:val="00D91E0A"/>
    <w:rsid w:val="00D91F2A"/>
    <w:rsid w:val="00D9214E"/>
    <w:rsid w:val="00D92FA2"/>
    <w:rsid w:val="00D9574B"/>
    <w:rsid w:val="00D95973"/>
    <w:rsid w:val="00D971D4"/>
    <w:rsid w:val="00DA00F0"/>
    <w:rsid w:val="00DA098B"/>
    <w:rsid w:val="00DA3569"/>
    <w:rsid w:val="00DA42B9"/>
    <w:rsid w:val="00DA4DA2"/>
    <w:rsid w:val="00DA7A4E"/>
    <w:rsid w:val="00DA7D3C"/>
    <w:rsid w:val="00DB39AA"/>
    <w:rsid w:val="00DB3E6C"/>
    <w:rsid w:val="00DB5D37"/>
    <w:rsid w:val="00DB6121"/>
    <w:rsid w:val="00DB6AF3"/>
    <w:rsid w:val="00DB7269"/>
    <w:rsid w:val="00DC0142"/>
    <w:rsid w:val="00DC06AC"/>
    <w:rsid w:val="00DC1583"/>
    <w:rsid w:val="00DC3BF6"/>
    <w:rsid w:val="00DC543A"/>
    <w:rsid w:val="00DC65F8"/>
    <w:rsid w:val="00DC7474"/>
    <w:rsid w:val="00DD0507"/>
    <w:rsid w:val="00DD24FE"/>
    <w:rsid w:val="00DE2FE0"/>
    <w:rsid w:val="00DE39F4"/>
    <w:rsid w:val="00DF06EB"/>
    <w:rsid w:val="00DF1D10"/>
    <w:rsid w:val="00DF3675"/>
    <w:rsid w:val="00DF6ABB"/>
    <w:rsid w:val="00DF6E00"/>
    <w:rsid w:val="00E01AED"/>
    <w:rsid w:val="00E02C6F"/>
    <w:rsid w:val="00E03ACA"/>
    <w:rsid w:val="00E04217"/>
    <w:rsid w:val="00E06E79"/>
    <w:rsid w:val="00E07F2C"/>
    <w:rsid w:val="00E10289"/>
    <w:rsid w:val="00E10D16"/>
    <w:rsid w:val="00E12C3D"/>
    <w:rsid w:val="00E130C4"/>
    <w:rsid w:val="00E14333"/>
    <w:rsid w:val="00E15CB7"/>
    <w:rsid w:val="00E16E06"/>
    <w:rsid w:val="00E17B1C"/>
    <w:rsid w:val="00E21F30"/>
    <w:rsid w:val="00E23101"/>
    <w:rsid w:val="00E2381C"/>
    <w:rsid w:val="00E23FCF"/>
    <w:rsid w:val="00E256B0"/>
    <w:rsid w:val="00E31A01"/>
    <w:rsid w:val="00E32B4F"/>
    <w:rsid w:val="00E335B0"/>
    <w:rsid w:val="00E36836"/>
    <w:rsid w:val="00E40976"/>
    <w:rsid w:val="00E41D7A"/>
    <w:rsid w:val="00E43FD2"/>
    <w:rsid w:val="00E441D1"/>
    <w:rsid w:val="00E441ED"/>
    <w:rsid w:val="00E47FBF"/>
    <w:rsid w:val="00E525B5"/>
    <w:rsid w:val="00E53DD9"/>
    <w:rsid w:val="00E549A6"/>
    <w:rsid w:val="00E554BA"/>
    <w:rsid w:val="00E607F7"/>
    <w:rsid w:val="00E61160"/>
    <w:rsid w:val="00E61DE5"/>
    <w:rsid w:val="00E62944"/>
    <w:rsid w:val="00E63E45"/>
    <w:rsid w:val="00E65CD7"/>
    <w:rsid w:val="00E662F1"/>
    <w:rsid w:val="00E67F89"/>
    <w:rsid w:val="00E735A0"/>
    <w:rsid w:val="00E73CFA"/>
    <w:rsid w:val="00E73D70"/>
    <w:rsid w:val="00E73EF8"/>
    <w:rsid w:val="00E77BF0"/>
    <w:rsid w:val="00E81218"/>
    <w:rsid w:val="00E82C98"/>
    <w:rsid w:val="00E85A8B"/>
    <w:rsid w:val="00E900B4"/>
    <w:rsid w:val="00E9066A"/>
    <w:rsid w:val="00E9749F"/>
    <w:rsid w:val="00E97DA7"/>
    <w:rsid w:val="00EA0258"/>
    <w:rsid w:val="00EA141D"/>
    <w:rsid w:val="00EA26D2"/>
    <w:rsid w:val="00EA2A91"/>
    <w:rsid w:val="00EB19CA"/>
    <w:rsid w:val="00EB36A7"/>
    <w:rsid w:val="00EB5491"/>
    <w:rsid w:val="00EB6402"/>
    <w:rsid w:val="00EB711D"/>
    <w:rsid w:val="00EC0F3A"/>
    <w:rsid w:val="00EC3CF6"/>
    <w:rsid w:val="00EC4239"/>
    <w:rsid w:val="00EC47E8"/>
    <w:rsid w:val="00EC4ED9"/>
    <w:rsid w:val="00EC5ADC"/>
    <w:rsid w:val="00EC5B5E"/>
    <w:rsid w:val="00ED2398"/>
    <w:rsid w:val="00ED25BA"/>
    <w:rsid w:val="00ED2DBB"/>
    <w:rsid w:val="00ED5DD2"/>
    <w:rsid w:val="00ED6CAB"/>
    <w:rsid w:val="00EE02C9"/>
    <w:rsid w:val="00EE187C"/>
    <w:rsid w:val="00EE1B22"/>
    <w:rsid w:val="00EE35E4"/>
    <w:rsid w:val="00EE3B58"/>
    <w:rsid w:val="00EE582D"/>
    <w:rsid w:val="00EE5A86"/>
    <w:rsid w:val="00EE6ACF"/>
    <w:rsid w:val="00EE6D70"/>
    <w:rsid w:val="00EE7608"/>
    <w:rsid w:val="00EE7CD9"/>
    <w:rsid w:val="00EF332D"/>
    <w:rsid w:val="00EF3407"/>
    <w:rsid w:val="00EF3755"/>
    <w:rsid w:val="00EF3EAE"/>
    <w:rsid w:val="00F00216"/>
    <w:rsid w:val="00F01CC8"/>
    <w:rsid w:val="00F03100"/>
    <w:rsid w:val="00F03F60"/>
    <w:rsid w:val="00F04BFB"/>
    <w:rsid w:val="00F073C7"/>
    <w:rsid w:val="00F07A5F"/>
    <w:rsid w:val="00F11378"/>
    <w:rsid w:val="00F12432"/>
    <w:rsid w:val="00F13460"/>
    <w:rsid w:val="00F136D1"/>
    <w:rsid w:val="00F141E3"/>
    <w:rsid w:val="00F14483"/>
    <w:rsid w:val="00F1472D"/>
    <w:rsid w:val="00F14974"/>
    <w:rsid w:val="00F1580F"/>
    <w:rsid w:val="00F15BA1"/>
    <w:rsid w:val="00F1697A"/>
    <w:rsid w:val="00F200D1"/>
    <w:rsid w:val="00F214BA"/>
    <w:rsid w:val="00F220AC"/>
    <w:rsid w:val="00F227CB"/>
    <w:rsid w:val="00F23C2F"/>
    <w:rsid w:val="00F24718"/>
    <w:rsid w:val="00F26744"/>
    <w:rsid w:val="00F272EB"/>
    <w:rsid w:val="00F312ED"/>
    <w:rsid w:val="00F31AB6"/>
    <w:rsid w:val="00F355F3"/>
    <w:rsid w:val="00F40CBC"/>
    <w:rsid w:val="00F41B09"/>
    <w:rsid w:val="00F44534"/>
    <w:rsid w:val="00F452C9"/>
    <w:rsid w:val="00F46EF1"/>
    <w:rsid w:val="00F514C1"/>
    <w:rsid w:val="00F53DF1"/>
    <w:rsid w:val="00F54689"/>
    <w:rsid w:val="00F56390"/>
    <w:rsid w:val="00F56CB4"/>
    <w:rsid w:val="00F60079"/>
    <w:rsid w:val="00F618A2"/>
    <w:rsid w:val="00F623E2"/>
    <w:rsid w:val="00F62EDE"/>
    <w:rsid w:val="00F64E76"/>
    <w:rsid w:val="00F64E8D"/>
    <w:rsid w:val="00F6548A"/>
    <w:rsid w:val="00F65503"/>
    <w:rsid w:val="00F679FD"/>
    <w:rsid w:val="00F67F0D"/>
    <w:rsid w:val="00F71106"/>
    <w:rsid w:val="00F71316"/>
    <w:rsid w:val="00F71EE8"/>
    <w:rsid w:val="00F74768"/>
    <w:rsid w:val="00F75217"/>
    <w:rsid w:val="00F75B18"/>
    <w:rsid w:val="00F75B4C"/>
    <w:rsid w:val="00F76CF7"/>
    <w:rsid w:val="00F7784A"/>
    <w:rsid w:val="00F820C7"/>
    <w:rsid w:val="00F83A05"/>
    <w:rsid w:val="00F848D9"/>
    <w:rsid w:val="00F860B4"/>
    <w:rsid w:val="00F8692E"/>
    <w:rsid w:val="00F87201"/>
    <w:rsid w:val="00F873C2"/>
    <w:rsid w:val="00F878DB"/>
    <w:rsid w:val="00F90A78"/>
    <w:rsid w:val="00F93456"/>
    <w:rsid w:val="00F94231"/>
    <w:rsid w:val="00F95D08"/>
    <w:rsid w:val="00F95EF4"/>
    <w:rsid w:val="00FA6385"/>
    <w:rsid w:val="00FA69C6"/>
    <w:rsid w:val="00FA7400"/>
    <w:rsid w:val="00FA7D72"/>
    <w:rsid w:val="00FB10E8"/>
    <w:rsid w:val="00FB44F5"/>
    <w:rsid w:val="00FB48D5"/>
    <w:rsid w:val="00FB5F61"/>
    <w:rsid w:val="00FB7D43"/>
    <w:rsid w:val="00FC04DD"/>
    <w:rsid w:val="00FC2046"/>
    <w:rsid w:val="00FC297E"/>
    <w:rsid w:val="00FC740A"/>
    <w:rsid w:val="00FC7B3D"/>
    <w:rsid w:val="00FD0D8A"/>
    <w:rsid w:val="00FD304D"/>
    <w:rsid w:val="00FD3FC3"/>
    <w:rsid w:val="00FD401E"/>
    <w:rsid w:val="00FD4410"/>
    <w:rsid w:val="00FD4CA0"/>
    <w:rsid w:val="00FD6EFC"/>
    <w:rsid w:val="00FD751F"/>
    <w:rsid w:val="00FE14CC"/>
    <w:rsid w:val="00FE1ACE"/>
    <w:rsid w:val="00FE306D"/>
    <w:rsid w:val="00FE4EF6"/>
    <w:rsid w:val="00FE64C0"/>
    <w:rsid w:val="00FF1A36"/>
    <w:rsid w:val="00FF1A4D"/>
    <w:rsid w:val="00FF5343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3A4"/>
  <w15:docId w15:val="{61C325EA-94FE-4A07-8A7C-6A23F00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ncamere.gov.it" TargetMode="External"/><Relationship Id="rId2" Type="http://schemas.openxmlformats.org/officeDocument/2006/relationships/hyperlink" Target="mailto:ufficio.stampa@unioncamere.it" TargetMode="External"/><Relationship Id="rId1" Type="http://schemas.openxmlformats.org/officeDocument/2006/relationships/hyperlink" Target="mailto:media.relations@mediobanca.com" TargetMode="External"/><Relationship Id="rId6" Type="http://schemas.openxmlformats.org/officeDocument/2006/relationships/hyperlink" Target="https://twitter.com/IstTagliacarne" TargetMode="External"/><Relationship Id="rId5" Type="http://schemas.openxmlformats.org/officeDocument/2006/relationships/hyperlink" Target="http://www.tagliacarne.it" TargetMode="External"/><Relationship Id="rId4" Type="http://schemas.openxmlformats.org/officeDocument/2006/relationships/hyperlink" Target="file:///C:\Users\BU0946\AppData\Local\Microsoft\Windows\INetCache\Content.Outlook\TZUKH1HC\twitter.com\unioncamer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BPNETAPP01\MBP_uffici$\MBP-Uffici\1539-AD\1530-Ufficio%20Studi\Shared-AreaStudi\B-Data%20Specialists\MINEC22%20(2023)\ANALISI%20MEZZOGIORNO\PAPER%20TAGLIACARNE\dati%20per%20grafico\Grafici%20pap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BPNETAPP01\MBP_uffici$\MBP-Uffici\1539-AD\1530-Ufficio%20Studi\Shared-AreaStudi\B-Data%20Specialists\MINEC22%20(2023)\ANALISI%20MEZZOGIORNO\PAPER%20TAGLIACARNE\Dati%20MI%20Mezzogiorn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Studi\2023\23T10STU0200_Iniziativa_di_sistema_2023\Medie_imprese_2023\MEDIE_IMPRESE_MEZZOGIORNO\MIMBMZ_grap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BPNETAPP01\MBP_uffici$\MBP-Uffici\1539-AD\1530-Ufficio%20Studi\Shared-AreaStudi\B-Data%20Specialists\MINEC22%20(2023)\ANALISI%20MEZZOGIORNO\PAPER%20TAGLIACARNE\dati%20per%20grafico\Grafici%20pap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'2.2 CS'!$B$2</c:f>
              <c:strCache>
                <c:ptCount val="1"/>
                <c:pt idx="0">
                  <c:v>MI altre aree</c:v>
                </c:pt>
              </c:strCache>
            </c:strRef>
          </c:tx>
          <c:spPr>
            <a:solidFill>
              <a:srgbClr val="2699D6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'2.2 CS'!$A$3:$A$10</c:f>
              <c:strCache>
                <c:ptCount val="8"/>
                <c:pt idx="0">
                  <c:v>Nessuna azione poiché già dotata sotto il profilo manageriale</c:v>
                </c:pt>
                <c:pt idx="1">
                  <c:v>Cessione a gruppo industriale di maggiori dimensioni</c:v>
                </c:pt>
                <c:pt idx="2">
                  <c:v>Minore pay-out</c:v>
                </c:pt>
                <c:pt idx="3">
                  <c:v>Incremento del capitale circolante, soprattutto magazzino e liquidità</c:v>
                </c:pt>
                <c:pt idx="4">
                  <c:v>Ricapitalizzazione da parte dei proprietari</c:v>
                </c:pt>
                <c:pt idx="5">
                  <c:v>Apertura a soci finanziari (private equity)</c:v>
                </c:pt>
                <c:pt idx="6">
                  <c:v>Incremento del livello manageriale con l'ingresso di competenze più evolute nel CdA</c:v>
                </c:pt>
                <c:pt idx="7">
                  <c:v>Incremento della dimensione aziendale</c:v>
                </c:pt>
              </c:strCache>
            </c:strRef>
          </c:cat>
          <c:val>
            <c:numRef>
              <c:f>'2.2 CS'!$B$3:$B$10</c:f>
              <c:numCache>
                <c:formatCode>0.0</c:formatCode>
                <c:ptCount val="8"/>
                <c:pt idx="0">
                  <c:v>0.30375426621160412</c:v>
                </c:pt>
                <c:pt idx="1">
                  <c:v>3.4129692832764506E-2</c:v>
                </c:pt>
                <c:pt idx="2">
                  <c:v>3.7542662116040959E-2</c:v>
                </c:pt>
                <c:pt idx="3">
                  <c:v>7.8498293515358364E-2</c:v>
                </c:pt>
                <c:pt idx="4">
                  <c:v>6.8259385665529013E-2</c:v>
                </c:pt>
                <c:pt idx="5">
                  <c:v>0.12969283276450511</c:v>
                </c:pt>
                <c:pt idx="6">
                  <c:v>0.32081911262798635</c:v>
                </c:pt>
                <c:pt idx="7">
                  <c:v>0.47781569965870302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A2-40AC-A192-11580F4BADA3}"/>
            </c:ext>
          </c:extLst>
        </c:ser>
        <c:ser>
          <c:idx val="1"/>
          <c:order val="1"/>
          <c:tx>
            <c:strRef>
              <c:f>'2.2 CS'!$C$2</c:f>
              <c:strCache>
                <c:ptCount val="1"/>
                <c:pt idx="0">
                  <c:v>MI Mezzogiorno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-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4A2-40AC-A192-11580F4BADA3}"/>
                </c:ext>
              </c:extLst>
            </c:dLbl>
            <c:dLbl>
              <c:idx val="2"/>
              <c:layout>
                <c:manualLayout>
                  <c:x val="1.8674136321195146E-3"/>
                  <c:y val="8.13835111452689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4A2-40AC-A192-11580F4BADA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'2.2 CS'!$A$3:$A$10</c:f>
              <c:strCache>
                <c:ptCount val="8"/>
                <c:pt idx="0">
                  <c:v>Nessuna azione poiché già dotata sotto il profilo manageriale</c:v>
                </c:pt>
                <c:pt idx="1">
                  <c:v>Cessione a gruppo industriale di maggiori dimensioni</c:v>
                </c:pt>
                <c:pt idx="2">
                  <c:v>Minore pay-out</c:v>
                </c:pt>
                <c:pt idx="3">
                  <c:v>Incremento del capitale circolante, soprattutto magazzino e liquidità</c:v>
                </c:pt>
                <c:pt idx="4">
                  <c:v>Ricapitalizzazione da parte dei proprietari</c:v>
                </c:pt>
                <c:pt idx="5">
                  <c:v>Apertura a soci finanziari (private equity)</c:v>
                </c:pt>
                <c:pt idx="6">
                  <c:v>Incremento del livello manageriale con l'ingresso di competenze più evolute nel CdA</c:v>
                </c:pt>
                <c:pt idx="7">
                  <c:v>Incremento della dimensione aziendale</c:v>
                </c:pt>
              </c:strCache>
            </c:strRef>
          </c:cat>
          <c:val>
            <c:numRef>
              <c:f>'2.2 CS'!$C$3:$C$10</c:f>
              <c:numCache>
                <c:formatCode>0.0</c:formatCode>
                <c:ptCount val="8"/>
                <c:pt idx="0">
                  <c:v>0.34285714285714286</c:v>
                </c:pt>
                <c:pt idx="1">
                  <c:v>0</c:v>
                </c:pt>
                <c:pt idx="2">
                  <c:v>0</c:v>
                </c:pt>
                <c:pt idx="3">
                  <c:v>2.8571428571428571E-2</c:v>
                </c:pt>
                <c:pt idx="4">
                  <c:v>0.11428571428571428</c:v>
                </c:pt>
                <c:pt idx="5">
                  <c:v>0.2857142857142857</c:v>
                </c:pt>
                <c:pt idx="6">
                  <c:v>0.48571428571428571</c:v>
                </c:pt>
                <c:pt idx="7">
                  <c:v>0.48571428571428571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A2-40AC-A192-11580F4BA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9758096"/>
        <c:axId val="539758752"/>
      </c:barChart>
      <c:catAx>
        <c:axId val="53975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539758752"/>
        <c:crosses val="autoZero"/>
        <c:auto val="1"/>
        <c:lblAlgn val="ctr"/>
        <c:lblOffset val="100"/>
        <c:noMultiLvlLbl val="0"/>
      </c:catAx>
      <c:valAx>
        <c:axId val="539758752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53975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452475299836214E-2"/>
          <c:y val="4.6899717191683878E-2"/>
          <c:w val="0.96309504940032753"/>
          <c:h val="0.38976474995099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'Domanda 15'!$O$340</c:f>
              <c:strCache>
                <c:ptCount val="1"/>
                <c:pt idx="0">
                  <c:v>MI Mezzogiorno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'Domanda 15'!$N$341:$N$345</c:f>
              <c:strCache>
                <c:ptCount val="5"/>
                <c:pt idx="0">
                  <c:v>Capitale Umano</c:v>
                </c:pt>
                <c:pt idx="1">
                  <c:v>Capitale Tecnico</c:v>
                </c:pt>
                <c:pt idx="2">
                  <c:v>Capitale Finanziario</c:v>
                </c:pt>
                <c:pt idx="3">
                  <c:v>Capitale Conoscitivo</c:v>
                </c:pt>
                <c:pt idx="4">
                  <c:v>Capitale Organizzativo</c:v>
                </c:pt>
              </c:strCache>
            </c:strRef>
          </c:cat>
          <c:val>
            <c:numRef>
              <c:f>'Domanda 15'!$O$341:$O$345</c:f>
              <c:numCache>
                <c:formatCode>0.0</c:formatCode>
                <c:ptCount val="5"/>
                <c:pt idx="0">
                  <c:v>4.5999999999999996</c:v>
                </c:pt>
                <c:pt idx="1">
                  <c:v>4.3142857142857141</c:v>
                </c:pt>
                <c:pt idx="2">
                  <c:v>3.9428571428571431</c:v>
                </c:pt>
                <c:pt idx="3">
                  <c:v>3.7714285714285714</c:v>
                </c:pt>
                <c:pt idx="4">
                  <c:v>3.6857142857142855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1-408A-BD0A-53A6143A27A5}"/>
            </c:ext>
          </c:extLst>
        </c:ser>
        <c:ser>
          <c:idx val="1"/>
          <c:order val="1"/>
          <c:tx>
            <c:strRef>
              <c:f>'Domanda 15'!$P$340</c:f>
              <c:strCache>
                <c:ptCount val="1"/>
                <c:pt idx="0">
                  <c:v>MI altre aree</c:v>
                </c:pt>
              </c:strCache>
            </c:strRef>
          </c:tx>
          <c:spPr>
            <a:solidFill>
              <a:srgbClr val="2699D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'Domanda 15'!$N$341:$N$345</c:f>
              <c:strCache>
                <c:ptCount val="5"/>
                <c:pt idx="0">
                  <c:v>Capitale Umano</c:v>
                </c:pt>
                <c:pt idx="1">
                  <c:v>Capitale Tecnico</c:v>
                </c:pt>
                <c:pt idx="2">
                  <c:v>Capitale Finanziario</c:v>
                </c:pt>
                <c:pt idx="3">
                  <c:v>Capitale Conoscitivo</c:v>
                </c:pt>
                <c:pt idx="4">
                  <c:v>Capitale Organizzativo</c:v>
                </c:pt>
              </c:strCache>
            </c:strRef>
          </c:cat>
          <c:val>
            <c:numRef>
              <c:f>'Domanda 15'!$P$341:$P$345</c:f>
              <c:numCache>
                <c:formatCode>0.0</c:formatCode>
                <c:ptCount val="5"/>
                <c:pt idx="0">
                  <c:v>4.5999999999999996</c:v>
                </c:pt>
                <c:pt idx="1">
                  <c:v>4.0135593220338981</c:v>
                </c:pt>
                <c:pt idx="2">
                  <c:v>3.7601351351351351</c:v>
                </c:pt>
                <c:pt idx="3">
                  <c:v>3.6122448979591835</c:v>
                </c:pt>
                <c:pt idx="4">
                  <c:v>3.4965986394557822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1-408A-BD0A-53A6143A2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8389008"/>
        <c:axId val="608386056"/>
      </c:barChart>
      <c:catAx>
        <c:axId val="60838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608386056"/>
        <c:crosses val="autoZero"/>
        <c:auto val="1"/>
        <c:lblAlgn val="ctr"/>
        <c:lblOffset val="100"/>
        <c:noMultiLvlLbl val="0"/>
      </c:catAx>
      <c:valAx>
        <c:axId val="6083860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60838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669289426949816"/>
          <c:y val="0.86728148390100845"/>
          <c:w val="0.34661438826746566"/>
          <c:h val="8.81667612865006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62247827525963"/>
          <c:y val="5.0400916380297825E-2"/>
          <c:w val="0.67121342969958653"/>
          <c:h val="0.7720759493670885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GRAF.1!$E$5</c:f>
              <c:strCache>
                <c:ptCount val="1"/>
                <c:pt idx="0">
                  <c:v>No DT</c:v>
                </c:pt>
              </c:strCache>
            </c:strRef>
          </c:tx>
          <c:spPr>
            <a:solidFill>
              <a:srgbClr val="CECD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GRAF.1!$F$4:$G$4</c:f>
              <c:strCache>
                <c:ptCount val="2"/>
                <c:pt idx="0">
                  <c:v>MI altre aree</c:v>
                </c:pt>
                <c:pt idx="1">
                  <c:v>MI Mezzogiorno</c:v>
                </c:pt>
              </c:strCache>
            </c:strRef>
          </c:cat>
          <c:val>
            <c:numRef>
              <c:f>GRAF.1!$F$5:$G$5</c:f>
              <c:numCache>
                <c:formatCode>0%</c:formatCode>
                <c:ptCount val="2"/>
                <c:pt idx="0">
                  <c:v>0.2792943753066387</c:v>
                </c:pt>
                <c:pt idx="1">
                  <c:v>0.27131091322414674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55-497A-A1A1-E0A02CBF47E6}"/>
            </c:ext>
          </c:extLst>
        </c:ser>
        <c:ser>
          <c:idx val="1"/>
          <c:order val="1"/>
          <c:tx>
            <c:strRef>
              <c:f>GRAF.1!$E$6</c:f>
              <c:strCache>
                <c:ptCount val="1"/>
                <c:pt idx="0">
                  <c:v>DT solo 2020-22</c:v>
                </c:pt>
              </c:strCache>
            </c:strRef>
          </c:tx>
          <c:spPr>
            <a:solidFill>
              <a:srgbClr val="BE96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GRAF.1!$F$4:$G$4</c:f>
              <c:strCache>
                <c:ptCount val="2"/>
                <c:pt idx="0">
                  <c:v>MI altre aree</c:v>
                </c:pt>
                <c:pt idx="1">
                  <c:v>MI Mezzogiorno</c:v>
                </c:pt>
              </c:strCache>
            </c:strRef>
          </c:cat>
          <c:val>
            <c:numRef>
              <c:f>GRAF.1!$F$6:$G$6</c:f>
              <c:numCache>
                <c:formatCode>0%</c:formatCode>
                <c:ptCount val="2"/>
                <c:pt idx="0">
                  <c:v>7.9629872754412842E-2</c:v>
                </c:pt>
                <c:pt idx="1">
                  <c:v>9.5726447665899508E-2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55-497A-A1A1-E0A02CBF47E6}"/>
            </c:ext>
          </c:extLst>
        </c:ser>
        <c:ser>
          <c:idx val="2"/>
          <c:order val="2"/>
          <c:tx>
            <c:strRef>
              <c:f>GRAF.1!$E$7</c:f>
              <c:strCache>
                <c:ptCount val="1"/>
                <c:pt idx="0">
                  <c:v>DT in avvio 2023-25</c:v>
                </c:pt>
              </c:strCache>
            </c:strRef>
          </c:tx>
          <c:spPr>
            <a:solidFill>
              <a:srgbClr val="2B8FC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GRAF.1!$F$4:$G$4</c:f>
              <c:strCache>
                <c:ptCount val="2"/>
                <c:pt idx="0">
                  <c:v>MI altre aree</c:v>
                </c:pt>
                <c:pt idx="1">
                  <c:v>MI Mezzogiorno</c:v>
                </c:pt>
              </c:strCache>
            </c:strRef>
          </c:cat>
          <c:val>
            <c:numRef>
              <c:f>GRAF.1!$F$7:$G$7</c:f>
              <c:numCache>
                <c:formatCode>0%</c:formatCode>
                <c:ptCount val="2"/>
                <c:pt idx="0">
                  <c:v>0.24249839032886997</c:v>
                </c:pt>
                <c:pt idx="1">
                  <c:v>0.24756909852582715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55-497A-A1A1-E0A02CBF47E6}"/>
            </c:ext>
          </c:extLst>
        </c:ser>
        <c:ser>
          <c:idx val="3"/>
          <c:order val="3"/>
          <c:tx>
            <c:strRef>
              <c:f>GRAF.1!$E$8</c:f>
              <c:strCache>
                <c:ptCount val="1"/>
                <c:pt idx="0">
                  <c:v>DT 2020-22 e 2023-25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255-497A-A1A1-E0A02CBF47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GRAF.1!$F$4:$G$4</c:f>
              <c:strCache>
                <c:ptCount val="2"/>
                <c:pt idx="0">
                  <c:v>MI altre aree</c:v>
                </c:pt>
                <c:pt idx="1">
                  <c:v>MI Mezzogiorno</c:v>
                </c:pt>
              </c:strCache>
            </c:strRef>
          </c:cat>
          <c:val>
            <c:numRef>
              <c:f>GRAF.1!$F$8:$G$8</c:f>
              <c:numCache>
                <c:formatCode>0%</c:formatCode>
                <c:ptCount val="2"/>
                <c:pt idx="0">
                  <c:v>0.39857736161007845</c:v>
                </c:pt>
                <c:pt idx="1">
                  <c:v>0.38539354058412656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55-497A-A1A1-E0A02CBF47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9"/>
        <c:overlap val="100"/>
        <c:axId val="75584256"/>
        <c:axId val="75585792"/>
      </c:barChart>
      <c:catAx>
        <c:axId val="7558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75585792"/>
        <c:crosses val="autoZero"/>
        <c:auto val="1"/>
        <c:lblAlgn val="ctr"/>
        <c:lblOffset val="100"/>
        <c:noMultiLvlLbl val="0"/>
      </c:catAx>
      <c:valAx>
        <c:axId val="75585792"/>
        <c:scaling>
          <c:orientation val="minMax"/>
          <c:min val="0.15000000000000002"/>
        </c:scaling>
        <c:delete val="1"/>
        <c:axPos val="b"/>
        <c:numFmt formatCode="0%" sourceLinked="1"/>
        <c:majorTickMark val="out"/>
        <c:minorTickMark val="none"/>
        <c:tickLblPos val="nextTo"/>
        <c:crossAx val="7558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923404798591377E-2"/>
          <c:y val="0.85315038978336644"/>
          <c:w val="0.92007659520140861"/>
          <c:h val="8.9289165077702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907600932840227"/>
          <c:y val="4.4246526315122686E-2"/>
          <c:w val="0.49985102208245358"/>
          <c:h val="0.890466929241723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'3.3 CS'!$C$10</c:f>
              <c:strCache>
                <c:ptCount val="1"/>
                <c:pt idx="0">
                  <c:v>MI altre aree</c:v>
                </c:pt>
              </c:strCache>
            </c:strRef>
          </c:tx>
          <c:spPr>
            <a:solidFill>
              <a:srgbClr val="2699D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699D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9-4C6D-999C-D169A9C83B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'3.3 CS'!$B$11:$B$20</c:f>
              <c:strCache>
                <c:ptCount val="10"/>
                <c:pt idx="0">
                  <c:v>Nessuna pratica adottata</c:v>
                </c:pt>
                <c:pt idx="1">
                  <c:v>Percorsi di carriera accelerata</c:v>
                </c:pt>
                <c:pt idx="2">
                  <c:v>Maggiore autonomia sulle mansioni</c:v>
                </c:pt>
                <c:pt idx="3">
                  <c:v>Smart-working</c:v>
                </c:pt>
                <c:pt idx="4">
                  <c:v>Flessibilità orari di lavoro</c:v>
                </c:pt>
                <c:pt idx="5">
                  <c:v>Incentivi per la formazione (anche esterna all'azienda)</c:v>
                </c:pt>
                <c:pt idx="6">
                  <c:v>Coinvolgimento nelle decisioni aziendali</c:v>
                </c:pt>
                <c:pt idx="7">
                  <c:v>Riconoscimento del lavoro svolto (es. specifici prodotti, brevetti, ecc.)</c:v>
                </c:pt>
                <c:pt idx="8">
                  <c:v>Benefit aziendali</c:v>
                </c:pt>
                <c:pt idx="9">
                  <c:v>Incrementi salariali</c:v>
                </c:pt>
              </c:strCache>
            </c:strRef>
          </c:cat>
          <c:val>
            <c:numRef>
              <c:f>'3.3 CS'!$C$11:$C$20</c:f>
              <c:numCache>
                <c:formatCode>0%</c:formatCode>
                <c:ptCount val="10"/>
                <c:pt idx="0">
                  <c:v>0.15089356312844129</c:v>
                </c:pt>
                <c:pt idx="1">
                  <c:v>7.5660392947438579E-2</c:v>
                </c:pt>
                <c:pt idx="2">
                  <c:v>0.19898464882855135</c:v>
                </c:pt>
                <c:pt idx="3">
                  <c:v>0.13802370562363367</c:v>
                </c:pt>
                <c:pt idx="4">
                  <c:v>0.28439465080675924</c:v>
                </c:pt>
                <c:pt idx="5">
                  <c:v>0.14671726914118219</c:v>
                </c:pt>
                <c:pt idx="6">
                  <c:v>0.11684746346734856</c:v>
                </c:pt>
                <c:pt idx="7">
                  <c:v>0.17634563072091958</c:v>
                </c:pt>
                <c:pt idx="8">
                  <c:v>0.29918151157516565</c:v>
                </c:pt>
                <c:pt idx="9">
                  <c:v>0.51552257223116571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19-4C6D-999C-D169A9C83B79}"/>
            </c:ext>
          </c:extLst>
        </c:ser>
        <c:ser>
          <c:idx val="1"/>
          <c:order val="1"/>
          <c:tx>
            <c:strRef>
              <c:f>'3.3 CS'!$D$10</c:f>
              <c:strCache>
                <c:ptCount val="1"/>
                <c:pt idx="0">
                  <c:v>MI Mezzogiorno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'3.3 CS'!$B$11:$B$20</c:f>
              <c:strCache>
                <c:ptCount val="10"/>
                <c:pt idx="0">
                  <c:v>Nessuna pratica adottata</c:v>
                </c:pt>
                <c:pt idx="1">
                  <c:v>Percorsi di carriera accelerata</c:v>
                </c:pt>
                <c:pt idx="2">
                  <c:v>Maggiore autonomia sulle mansioni</c:v>
                </c:pt>
                <c:pt idx="3">
                  <c:v>Smart-working</c:v>
                </c:pt>
                <c:pt idx="4">
                  <c:v>Flessibilità orari di lavoro</c:v>
                </c:pt>
                <c:pt idx="5">
                  <c:v>Incentivi per la formazione (anche esterna all'azienda)</c:v>
                </c:pt>
                <c:pt idx="6">
                  <c:v>Coinvolgimento nelle decisioni aziendali</c:v>
                </c:pt>
                <c:pt idx="7">
                  <c:v>Riconoscimento del lavoro svolto (es. specifici prodotti, brevetti, ecc.)</c:v>
                </c:pt>
                <c:pt idx="8">
                  <c:v>Benefit aziendali</c:v>
                </c:pt>
                <c:pt idx="9">
                  <c:v>Incrementi salariali</c:v>
                </c:pt>
              </c:strCache>
            </c:strRef>
          </c:cat>
          <c:val>
            <c:numRef>
              <c:f>'3.3 CS'!$D$11:$D$20</c:f>
              <c:numCache>
                <c:formatCode>0%</c:formatCode>
                <c:ptCount val="10"/>
                <c:pt idx="0">
                  <c:v>0.28717466153266419</c:v>
                </c:pt>
                <c:pt idx="1">
                  <c:v>3.7575796955478302E-2</c:v>
                </c:pt>
                <c:pt idx="2">
                  <c:v>5.748564399468209E-2</c:v>
                </c:pt>
                <c:pt idx="3">
                  <c:v>7.6236464012159014E-2</c:v>
                </c:pt>
                <c:pt idx="4">
                  <c:v>0.1135564889664412</c:v>
                </c:pt>
                <c:pt idx="5">
                  <c:v>0.12593191252067595</c:v>
                </c:pt>
                <c:pt idx="6">
                  <c:v>0.14648289279548876</c:v>
                </c:pt>
                <c:pt idx="7">
                  <c:v>0.17318254792709947</c:v>
                </c:pt>
                <c:pt idx="8">
                  <c:v>0.21242384550843718</c:v>
                </c:pt>
                <c:pt idx="9">
                  <c:v>0.28849172131196571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19-4C6D-999C-D169A9C83B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79581184"/>
        <c:axId val="79589376"/>
      </c:barChart>
      <c:catAx>
        <c:axId val="7958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79589376"/>
        <c:crosses val="autoZero"/>
        <c:auto val="1"/>
        <c:lblAlgn val="ctr"/>
        <c:lblOffset val="100"/>
        <c:noMultiLvlLbl val="0"/>
      </c:catAx>
      <c:valAx>
        <c:axId val="79589376"/>
        <c:scaling>
          <c:orientation val="minMax"/>
          <c:max val="0.60000000000000009"/>
          <c:min val="0"/>
        </c:scaling>
        <c:delete val="1"/>
        <c:axPos val="b"/>
        <c:numFmt formatCode="0%" sourceLinked="1"/>
        <c:majorTickMark val="out"/>
        <c:minorTickMark val="none"/>
        <c:tickLblPos val="nextTo"/>
        <c:crossAx val="7958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svg"/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0.28046</cdr:x>
      <cdr:y>0.64653</cdr:y>
    </cdr:from>
    <cdr:to>
      <cdr:x>0.34561</cdr:x>
      <cdr:y>0.89923</cdr:y>
    </cdr:to>
    <cdr:pic>
      <cdr:nvPicPr>
        <cdr:cNvPr id="7" name="Elemento grafico 1" descr="Ingranaggi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2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565093" y="930303"/>
          <a:ext cx="363562" cy="36360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0.49259</cdr:x>
      <cdr:y>0.68385</cdr:y>
    </cdr:from>
    <cdr:to>
      <cdr:x>0.5385</cdr:x>
      <cdr:y>0.86195</cdr:y>
    </cdr:to>
    <cdr:pic>
      <cdr:nvPicPr>
        <cdr:cNvPr id="8" name="Elemento grafico 1" descr="Euro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4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2576803" y="983995"/>
          <a:ext cx="240161" cy="25627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0.67092</cdr:x>
      <cdr:y>0.67969</cdr:y>
    </cdr:from>
    <cdr:to>
      <cdr:x>0.72755</cdr:x>
      <cdr:y>0.89933</cdr:y>
    </cdr:to>
    <cdr:pic>
      <cdr:nvPicPr>
        <cdr:cNvPr id="9" name="Elemento grafico 1" descr="Lampadina e ingranaggio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6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509670" y="978010"/>
          <a:ext cx="296239" cy="31604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0.86909</cdr:x>
      <cdr:y>0.70128</cdr:y>
    </cdr:from>
    <cdr:to>
      <cdr:x>0.91334</cdr:x>
      <cdr:y>0.8729</cdr:y>
    </cdr:to>
    <cdr:pic>
      <cdr:nvPicPr>
        <cdr:cNvPr id="10" name="Elemento grafico 1" descr="Presentazione con organigramma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7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8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849868" y="1009082"/>
          <a:ext cx="246918" cy="24694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4B3F-C594-418B-8BC5-0878AE82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1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Unioncamere</Company>
  <LinksUpToDate>false</LinksUpToDate>
  <CharactersWithSpaces>11399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2023-12-15T09:16:00Z</cp:lastPrinted>
  <dcterms:created xsi:type="dcterms:W3CDTF">2023-12-15T11:23:00Z</dcterms:created>
  <dcterms:modified xsi:type="dcterms:W3CDTF">2023-12-15T11:23:00Z</dcterms:modified>
</cp:coreProperties>
</file>