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Ind w:w="-142" w:type="dxa"/>
        <w:tblLayout w:type="fixed"/>
        <w:tblLook w:val="0000"/>
      </w:tblPr>
      <w:tblGrid>
        <w:gridCol w:w="3898"/>
        <w:gridCol w:w="5386"/>
      </w:tblGrid>
      <w:tr w:rsidR="00EA36F9" w:rsidTr="0068748E">
        <w:trPr>
          <w:trHeight w:val="1002"/>
        </w:trPr>
        <w:tc>
          <w:tcPr>
            <w:tcW w:w="3898" w:type="dxa"/>
          </w:tcPr>
          <w:p w:rsidR="00EA36F9" w:rsidRDefault="00EA36F9" w:rsidP="0068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</w:rPr>
              <w:drawing>
                <wp:inline distT="0" distB="0" distL="114300" distR="114300">
                  <wp:extent cx="2053091" cy="483080"/>
                  <wp:effectExtent l="0" t="0" r="4445" b="0"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091" cy="483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EA36F9" w:rsidRDefault="00EA36F9" w:rsidP="0068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noProof/>
                <w:color w:val="000000"/>
              </w:rPr>
              <w:drawing>
                <wp:inline distT="0" distB="0" distL="114300" distR="114300">
                  <wp:extent cx="854015" cy="511462"/>
                  <wp:effectExtent l="0" t="0" r="3810" b="3175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15" cy="5114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6F9" w:rsidRDefault="00EA36F9" w:rsidP="00EA36F9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808080"/>
          <w:sz w:val="52"/>
          <w:szCs w:val="52"/>
        </w:rPr>
        <w:t>comunicato stampa</w:t>
      </w: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Sempre più stranieri fanno impresa in Italia. </w:t>
      </w: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Sono 657.000, il 10% in più in 5 anni</w:t>
      </w:r>
    </w:p>
    <w:p w:rsidR="0031104A" w:rsidRDefault="0031104A" w:rsidP="00AC1A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2"/>
          <w:szCs w:val="32"/>
        </w:rPr>
      </w:pP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Roma, </w:t>
      </w:r>
      <w:r w:rsidR="001679EC">
        <w:rPr>
          <w:rFonts w:ascii="Calibri" w:eastAsia="Calibri" w:hAnsi="Calibri" w:cs="Calibri"/>
          <w:color w:val="000000"/>
          <w:sz w:val="24"/>
          <w:szCs w:val="24"/>
        </w:rPr>
        <w:t xml:space="preserve">29 </w:t>
      </w:r>
      <w:r w:rsidR="00F15F2B">
        <w:rPr>
          <w:rFonts w:ascii="Calibri" w:eastAsia="Calibri" w:hAnsi="Calibri" w:cs="Calibri"/>
          <w:color w:val="000000"/>
          <w:sz w:val="24"/>
          <w:szCs w:val="24"/>
        </w:rPr>
        <w:t xml:space="preserve">dicembre </w:t>
      </w:r>
      <w:r>
        <w:rPr>
          <w:rFonts w:ascii="Calibri" w:eastAsia="Calibri" w:hAnsi="Calibri" w:cs="Calibri"/>
          <w:color w:val="000000"/>
          <w:sz w:val="24"/>
          <w:szCs w:val="24"/>
        </w:rPr>
        <w:t>2023 - Il commercio soprattutto per i cittadini marocchini, le costruzioni per i titolari romeni e manifattura e intrattenimento per i cinesi. Le imprese straniere crescono sensibilment</w:t>
      </w:r>
      <w:r w:rsidR="001679EC">
        <w:rPr>
          <w:rFonts w:ascii="Calibri" w:eastAsia="Calibri" w:hAnsi="Calibri" w:cs="Calibri"/>
          <w:color w:val="000000"/>
          <w:sz w:val="24"/>
          <w:szCs w:val="24"/>
        </w:rPr>
        <w:t>e anche nel 2023 e raggiungono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il numero di 657 mila, il 10% in più rispetto a 5 anni fa, mentre quelle con titolari italiani nello stesso periodo sono diminuite del 3%.</w:t>
      </w:r>
    </w:p>
    <w:p w:rsidR="0031104A" w:rsidRDefault="00311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dati </w:t>
      </w:r>
      <w:proofErr w:type="spellStart"/>
      <w:r w:rsidR="00AC1A3E">
        <w:rPr>
          <w:rFonts w:ascii="Calibri" w:eastAsia="Calibri" w:hAnsi="Calibri" w:cs="Calibri"/>
          <w:b/>
          <w:color w:val="000000"/>
          <w:sz w:val="24"/>
          <w:szCs w:val="24"/>
        </w:rPr>
        <w:t>Unioncamere-InfoC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amere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679EC">
        <w:rPr>
          <w:rFonts w:ascii="Calibri" w:eastAsia="Calibri" w:hAnsi="Calibri" w:cs="Calibri"/>
          <w:color w:val="000000"/>
          <w:sz w:val="24"/>
          <w:szCs w:val="24"/>
        </w:rPr>
        <w:t xml:space="preserve">aggiornati al 30 giugno 2023 </w:t>
      </w:r>
      <w:r>
        <w:rPr>
          <w:rFonts w:ascii="Calibri" w:eastAsia="Calibri" w:hAnsi="Calibri" w:cs="Calibri"/>
          <w:color w:val="000000"/>
          <w:sz w:val="24"/>
          <w:szCs w:val="24"/>
        </w:rPr>
        <w:t>sulle imprese straniere iscritte al Registro delle imprese delle Camere di commercio indicano un saldo positivo per 14.500 unità nei primi sei mesi di quest’anno, frutto di 35.501 iscrizioni e 20.923 cessazioni.</w:t>
      </w:r>
    </w:p>
    <w:p w:rsidR="0031104A" w:rsidRDefault="00311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“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L’Italia delle imprese è sempre più multietnica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ha commentato il Presidente di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Unioncamere, Andrea Prete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–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e questo è un bene perché fare impresa aiuta ad integrarsi e perché si pone un freno alla denatalità, fenomeno che coinvolge l’Italia e che non può alla lunga non ripercuotersi sul sistema imprenditoriale. Se la concorrenza è leale è la benvenuta e migliora il tessuto delle imprese</w:t>
      </w:r>
      <w:r>
        <w:rPr>
          <w:rFonts w:ascii="Calibri" w:eastAsia="Calibri" w:hAnsi="Calibri" w:cs="Calibri"/>
          <w:color w:val="000000"/>
          <w:sz w:val="24"/>
          <w:szCs w:val="24"/>
        </w:rPr>
        <w:t>”.</w:t>
      </w:r>
    </w:p>
    <w:p w:rsidR="0031104A" w:rsidRDefault="00311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trainare l’imprenditoria straniera nel primo semestre 2023 sono stati i settori delle costruzioni e dei servizi (+3% su base annua) che insieme rappresentano il 44% del totale, insieme all’agricoltura (+5%). Il commercio registra una lieve frenata (-0,7%) ma resta il settore più rappresentativo con oltre 261mila imprese.</w:t>
      </w:r>
    </w:p>
    <w:p w:rsidR="0031104A" w:rsidRDefault="00311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Sotto il profilo territoriale la maggior parte delle imprese straniere si concentra nel Nord Ovest a partire dalla Lombardia (il 31% del totale). La provincia con la maggiore concentrazione di imprese straniere si conferma Prato, dove l’incidenza è pari al 33%, seguita da Trieste (20%) e Firenze (18%). All’estremo opposto la provincia con la minore incidenza è Barletta-Andria-Trani con il 2,5%.</w:t>
      </w:r>
    </w:p>
    <w:p w:rsidR="0031104A" w:rsidRDefault="00311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Restringendo l’analisi alle imprese individuali, Marocco, Romania e Cina sono i Paesi da cui provengono la maggior parte dei titolari d’azienda (34% del totale) seguiti da Albania, Bangladesh e Pakistan (19%) e quindi da Egitto, Nigeria e Senegal (11%). Gli imprenditori marocchini combinano una marcata presenza ad una forte specializzazione territoriale, vantando la massima incidenza nelle province dello Stretto (Catanzaro, Reggio Calabria e Messina). La presenza dei romeni invece risulta meno specializzata territorialmente in quanto raggiunge la massima incidenza in province collocate in tre regioni diverse (Viterbo, Torino, Cremona). I titolari cinesi invece mostrano un’elevata incidenza e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concentrazione in Toscana (Prato con il primato assoluto del 70% e Firenze) ma anche nelle Marche (Fermo). </w:t>
      </w:r>
    </w:p>
    <w:p w:rsidR="0031104A" w:rsidRDefault="00311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Imprese straniere e autoctone registrate al 30 giugno</w:t>
      </w: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(numero indice 2018=100). Anni 2018-2023</w:t>
      </w: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114300" distR="114300">
            <wp:extent cx="5574665" cy="32004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1A3E" w:rsidRDefault="00AC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Cs w:val="24"/>
        </w:rPr>
      </w:pPr>
    </w:p>
    <w:p w:rsidR="0031104A" w:rsidRPr="00AC1A3E" w:rsidRDefault="00AC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Cs w:val="24"/>
        </w:rPr>
      </w:pPr>
      <w:r>
        <w:rPr>
          <w:rFonts w:ascii="Calibri" w:eastAsia="Calibri" w:hAnsi="Calibri" w:cs="Calibri"/>
          <w:i/>
          <w:color w:val="000000"/>
          <w:szCs w:val="24"/>
        </w:rPr>
        <w:t>Fonte: Unioncamere-InfoCamere, Registro delle imprese</w:t>
      </w:r>
    </w:p>
    <w:p w:rsidR="0031104A" w:rsidRDefault="00311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311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311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Imprese straniere registrate per macro settore di attività al 30 giugno</w:t>
      </w: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(numero indice 2018=100). Anni 2018-2023</w:t>
      </w: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114300" distR="114300">
            <wp:extent cx="5576570" cy="278828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278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1A3E" w:rsidRDefault="00AC1A3E" w:rsidP="00AC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Cs w:val="24"/>
        </w:rPr>
      </w:pPr>
    </w:p>
    <w:p w:rsidR="00AC1A3E" w:rsidRPr="00AC1A3E" w:rsidRDefault="00AC1A3E" w:rsidP="00AC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Cs w:val="24"/>
        </w:rPr>
      </w:pPr>
      <w:r>
        <w:rPr>
          <w:rFonts w:ascii="Calibri" w:eastAsia="Calibri" w:hAnsi="Calibri" w:cs="Calibri"/>
          <w:i/>
          <w:color w:val="000000"/>
          <w:szCs w:val="24"/>
        </w:rPr>
        <w:t>Fonte: Unioncamere-InfoCamere, Registro delle imprese</w:t>
      </w:r>
    </w:p>
    <w:p w:rsidR="0031104A" w:rsidRDefault="00311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C1A3E" w:rsidRDefault="00AC1A3E">
      <w:pP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Imprese straniere registrate per settore di attività al 30 giugno. Anno 2023</w:t>
      </w:r>
    </w:p>
    <w:p w:rsidR="0031104A" w:rsidRDefault="00311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114300" distR="114300">
            <wp:extent cx="5580380" cy="3009265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00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1A3E" w:rsidRDefault="00AC1A3E" w:rsidP="00AC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Cs w:val="24"/>
        </w:rPr>
      </w:pPr>
    </w:p>
    <w:p w:rsidR="00AC1A3E" w:rsidRPr="00AC1A3E" w:rsidRDefault="00AC1A3E" w:rsidP="00AC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Cs w:val="24"/>
        </w:rPr>
      </w:pPr>
      <w:r>
        <w:rPr>
          <w:rFonts w:ascii="Calibri" w:eastAsia="Calibri" w:hAnsi="Calibri" w:cs="Calibri"/>
          <w:i/>
          <w:color w:val="000000"/>
          <w:szCs w:val="24"/>
        </w:rPr>
        <w:t>Fonte: Unioncamere-InfoCamere, Registro delle imprese</w:t>
      </w:r>
    </w:p>
    <w:p w:rsidR="0031104A" w:rsidRDefault="00311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311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Prime 10 province per incidenza % di imprese straniere al 30 giugno. Anno 2023</w:t>
      </w:r>
    </w:p>
    <w:p w:rsidR="00AC1A3E" w:rsidRDefault="00AC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114300" distR="114300">
            <wp:extent cx="5579110" cy="313436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3134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1A3E" w:rsidRDefault="00AC1A3E" w:rsidP="00AC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Cs w:val="24"/>
        </w:rPr>
      </w:pPr>
    </w:p>
    <w:p w:rsidR="00AC1A3E" w:rsidRPr="00AC1A3E" w:rsidRDefault="00AC1A3E" w:rsidP="00AC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Cs w:val="24"/>
        </w:rPr>
      </w:pPr>
      <w:r>
        <w:rPr>
          <w:rFonts w:ascii="Calibri" w:eastAsia="Calibri" w:hAnsi="Calibri" w:cs="Calibri"/>
          <w:i/>
          <w:color w:val="000000"/>
          <w:szCs w:val="24"/>
        </w:rPr>
        <w:t>Fonte: Unioncamere-InfoCamere, Registro delle imprese</w:t>
      </w:r>
    </w:p>
    <w:p w:rsidR="0031104A" w:rsidRDefault="00311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311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311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311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311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Ultime 10 province per incidenza % di imprese straniere al 30 giugno. Anno 2023</w:t>
      </w:r>
    </w:p>
    <w:p w:rsidR="00AC1A3E" w:rsidRDefault="00AC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114300" distR="114300">
            <wp:extent cx="5573395" cy="3173730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3173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1A3E" w:rsidRDefault="00AC1A3E" w:rsidP="00AC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Cs w:val="24"/>
        </w:rPr>
      </w:pPr>
    </w:p>
    <w:p w:rsidR="00AC1A3E" w:rsidRPr="00AC1A3E" w:rsidRDefault="00AC1A3E" w:rsidP="00AC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Cs w:val="24"/>
        </w:rPr>
      </w:pPr>
      <w:r>
        <w:rPr>
          <w:rFonts w:ascii="Calibri" w:eastAsia="Calibri" w:hAnsi="Calibri" w:cs="Calibri"/>
          <w:i/>
          <w:color w:val="000000"/>
          <w:szCs w:val="24"/>
        </w:rPr>
        <w:t>Fonte: Unioncamere-InfoCamere, Registro delle imprese</w:t>
      </w:r>
    </w:p>
    <w:p w:rsidR="0031104A" w:rsidRDefault="00311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C1A3E" w:rsidRDefault="00AC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Prime 20 comunità straniere per Paese di nascita del titola al 30 giugno (valori assoluti. Anno 2023</w:t>
      </w:r>
    </w:p>
    <w:p w:rsidR="0031104A" w:rsidRDefault="00031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lastRenderedPageBreak/>
        <w:drawing>
          <wp:inline distT="0" distB="0" distL="114300" distR="114300">
            <wp:extent cx="5580380" cy="3531235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531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1A3E" w:rsidRDefault="00AC1A3E" w:rsidP="00AC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Cs w:val="24"/>
        </w:rPr>
      </w:pPr>
      <w:bookmarkStart w:id="0" w:name="_gjdgxs" w:colFirst="0" w:colLast="0"/>
      <w:bookmarkEnd w:id="0"/>
    </w:p>
    <w:p w:rsidR="0031104A" w:rsidRPr="00AC1A3E" w:rsidRDefault="00AC1A3E" w:rsidP="00AC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Cs w:val="24"/>
        </w:rPr>
      </w:pPr>
      <w:r>
        <w:rPr>
          <w:rFonts w:ascii="Calibri" w:eastAsia="Calibri" w:hAnsi="Calibri" w:cs="Calibri"/>
          <w:i/>
          <w:color w:val="000000"/>
          <w:szCs w:val="24"/>
        </w:rPr>
        <w:t>Fonte: Unioncamere-InfoCamere, Registro delle imprese</w:t>
      </w:r>
    </w:p>
    <w:sectPr w:rsidR="0031104A" w:rsidRPr="00AC1A3E" w:rsidSect="00EA36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559" w:bottom="1134" w:left="1559" w:header="720" w:footer="27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77" w:rsidRDefault="00091F77">
      <w:r>
        <w:separator/>
      </w:r>
    </w:p>
  </w:endnote>
  <w:endnote w:type="continuationSeparator" w:id="0">
    <w:p w:rsidR="00091F77" w:rsidRDefault="00091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4A" w:rsidRDefault="003110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F9" w:rsidRDefault="00EA36F9" w:rsidP="00EA36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2604" w:hanging="2"/>
      <w:rPr>
        <w:rFonts w:ascii="Arial" w:eastAsia="Arial" w:hAnsi="Arial" w:cs="Arial"/>
        <w:color w:val="000000"/>
      </w:rPr>
    </w:pPr>
  </w:p>
  <w:tbl>
    <w:tblPr>
      <w:tblW w:w="8930" w:type="dxa"/>
      <w:tblInd w:w="142" w:type="dxa"/>
      <w:tblLayout w:type="fixed"/>
      <w:tblLook w:val="0000"/>
    </w:tblPr>
    <w:tblGrid>
      <w:gridCol w:w="6521"/>
      <w:gridCol w:w="2409"/>
    </w:tblGrid>
    <w:tr w:rsidR="00EA36F9" w:rsidRPr="001679EC" w:rsidTr="0068748E">
      <w:tc>
        <w:tcPr>
          <w:tcW w:w="6521" w:type="dxa"/>
        </w:tcPr>
        <w:p w:rsidR="00EA36F9" w:rsidRDefault="00EA36F9" w:rsidP="006874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2"/>
            <w:rPr>
              <w:rFonts w:ascii="Calibri" w:eastAsia="Calibri" w:hAnsi="Calibri" w:cs="Calibri"/>
              <w:color w:val="808080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808080"/>
              <w:sz w:val="16"/>
              <w:szCs w:val="16"/>
            </w:rPr>
            <w:t>Ufficio Stampa Unioncamere</w:t>
          </w:r>
        </w:p>
        <w:p w:rsidR="00EA36F9" w:rsidRDefault="00EA36F9" w:rsidP="006874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2"/>
            <w:rPr>
              <w:rFonts w:ascii="Calibri" w:eastAsia="Calibri" w:hAnsi="Calibri" w:cs="Calibri"/>
              <w:color w:val="808080"/>
              <w:sz w:val="16"/>
              <w:szCs w:val="16"/>
            </w:rPr>
          </w:pPr>
          <w:r>
            <w:rPr>
              <w:rFonts w:ascii="Calibri" w:eastAsia="Calibri" w:hAnsi="Calibri" w:cs="Calibri"/>
              <w:color w:val="808080"/>
              <w:sz w:val="16"/>
              <w:szCs w:val="16"/>
            </w:rPr>
            <w:t>06.4704 264-350</w:t>
          </w:r>
        </w:p>
        <w:p w:rsidR="00EA36F9" w:rsidRDefault="006E3129" w:rsidP="0068748E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alibri" w:eastAsia="Calibri" w:hAnsi="Calibri" w:cs="Calibri"/>
              <w:i/>
              <w:color w:val="808080"/>
              <w:sz w:val="16"/>
              <w:szCs w:val="16"/>
            </w:rPr>
          </w:pPr>
          <w:hyperlink r:id="rId1">
            <w:r w:rsidR="00EA36F9">
              <w:rPr>
                <w:rFonts w:ascii="Calibri" w:eastAsia="Calibri" w:hAnsi="Calibri" w:cs="Calibri"/>
                <w:i/>
                <w:color w:val="0000FF"/>
                <w:sz w:val="16"/>
                <w:szCs w:val="16"/>
                <w:u w:val="single"/>
              </w:rPr>
              <w:t>ufficio.stampa@unioncamere.it</w:t>
            </w:r>
          </w:hyperlink>
        </w:p>
        <w:p w:rsidR="00EA36F9" w:rsidRDefault="00EA36F9" w:rsidP="0068748E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alibri" w:eastAsia="Calibri" w:hAnsi="Calibri" w:cs="Calibri"/>
              <w:i/>
              <w:color w:val="808080"/>
              <w:sz w:val="16"/>
              <w:szCs w:val="16"/>
            </w:rPr>
          </w:pPr>
          <w:r>
            <w:rPr>
              <w:rFonts w:ascii="Calibri" w:eastAsia="Calibri" w:hAnsi="Calibri" w:cs="Calibri"/>
              <w:i/>
              <w:color w:val="808080"/>
              <w:sz w:val="16"/>
              <w:szCs w:val="16"/>
            </w:rPr>
            <w:t xml:space="preserve"> </w:t>
          </w:r>
          <w:hyperlink r:id="rId2">
            <w:r>
              <w:rPr>
                <w:rFonts w:ascii="Calibri" w:eastAsia="Calibri" w:hAnsi="Calibri" w:cs="Calibri"/>
                <w:i/>
                <w:color w:val="0000FF"/>
                <w:sz w:val="16"/>
                <w:szCs w:val="16"/>
                <w:u w:val="single"/>
              </w:rPr>
              <w:t>www.unioncamere.gov.it</w:t>
            </w:r>
          </w:hyperlink>
        </w:p>
        <w:p w:rsidR="00EA36F9" w:rsidRDefault="00EA36F9" w:rsidP="0068748E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alibri" w:eastAsia="Calibri" w:hAnsi="Calibri" w:cs="Calibri"/>
              <w:i/>
              <w:color w:val="808080"/>
              <w:sz w:val="16"/>
              <w:szCs w:val="16"/>
            </w:rPr>
          </w:pPr>
          <w:r>
            <w:rPr>
              <w:rFonts w:ascii="Calibri" w:eastAsia="Calibri" w:hAnsi="Calibri" w:cs="Calibri"/>
              <w:i/>
              <w:color w:val="808080"/>
              <w:sz w:val="16"/>
              <w:szCs w:val="16"/>
            </w:rPr>
            <w:t>twitter.com/unioncamere</w:t>
          </w:r>
        </w:p>
        <w:p w:rsidR="00EA36F9" w:rsidRDefault="00EA36F9" w:rsidP="0068748E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alibri" w:eastAsia="Calibri" w:hAnsi="Calibri" w:cs="Calibri"/>
              <w:i/>
              <w:color w:val="808080"/>
              <w:sz w:val="16"/>
              <w:szCs w:val="16"/>
            </w:rPr>
          </w:pPr>
        </w:p>
      </w:tc>
      <w:tc>
        <w:tcPr>
          <w:tcW w:w="2409" w:type="dxa"/>
        </w:tcPr>
        <w:p w:rsidR="00EA36F9" w:rsidRDefault="00EA36F9" w:rsidP="006874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2"/>
            <w:rPr>
              <w:rFonts w:ascii="Calibri" w:eastAsia="Calibri" w:hAnsi="Calibri" w:cs="Calibri"/>
              <w:color w:val="808080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808080"/>
              <w:sz w:val="16"/>
              <w:szCs w:val="16"/>
            </w:rPr>
            <w:t>Ufficio Stampa InfoCamere</w:t>
          </w:r>
        </w:p>
        <w:p w:rsidR="00EA36F9" w:rsidRDefault="00EA36F9" w:rsidP="006874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2"/>
            <w:rPr>
              <w:rFonts w:ascii="Calibri" w:eastAsia="Calibri" w:hAnsi="Calibri" w:cs="Calibri"/>
              <w:color w:val="808080"/>
              <w:sz w:val="16"/>
              <w:szCs w:val="16"/>
            </w:rPr>
          </w:pPr>
          <w:r>
            <w:rPr>
              <w:rFonts w:ascii="Calibri" w:eastAsia="Calibri" w:hAnsi="Calibri" w:cs="Calibri"/>
              <w:color w:val="808080"/>
              <w:sz w:val="16"/>
              <w:szCs w:val="16"/>
            </w:rPr>
            <w:t>06.44285 403 - 310</w:t>
          </w:r>
        </w:p>
        <w:p w:rsidR="00EA36F9" w:rsidRDefault="006E3129" w:rsidP="006874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2"/>
            <w:rPr>
              <w:rFonts w:ascii="Calibri" w:eastAsia="Calibri" w:hAnsi="Calibri" w:cs="Calibri"/>
              <w:color w:val="808080"/>
              <w:sz w:val="16"/>
              <w:szCs w:val="16"/>
            </w:rPr>
          </w:pPr>
          <w:hyperlink r:id="rId3">
            <w:r w:rsidR="00EA36F9">
              <w:rPr>
                <w:rFonts w:ascii="Calibri" w:eastAsia="Calibri" w:hAnsi="Calibri" w:cs="Calibri"/>
                <w:i/>
                <w:color w:val="0000FF"/>
                <w:sz w:val="16"/>
                <w:szCs w:val="16"/>
                <w:u w:val="single"/>
              </w:rPr>
              <w:t>ufficiostampa@infocamere.it</w:t>
            </w:r>
          </w:hyperlink>
          <w:r w:rsidR="00EA36F9">
            <w:rPr>
              <w:rFonts w:ascii="Calibri" w:eastAsia="Calibri" w:hAnsi="Calibri" w:cs="Calibri"/>
              <w:i/>
              <w:color w:val="808080"/>
              <w:sz w:val="16"/>
              <w:szCs w:val="16"/>
            </w:rPr>
            <w:t xml:space="preserve"> </w:t>
          </w:r>
        </w:p>
        <w:p w:rsidR="00EA36F9" w:rsidRPr="00EA36F9" w:rsidRDefault="006E3129" w:rsidP="006874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2"/>
            <w:rPr>
              <w:rFonts w:ascii="Calibri" w:eastAsia="Calibri" w:hAnsi="Calibri" w:cs="Calibri"/>
              <w:color w:val="808080"/>
              <w:sz w:val="16"/>
              <w:szCs w:val="16"/>
              <w:lang w:val="en-US"/>
            </w:rPr>
          </w:pPr>
          <w:r>
            <w:fldChar w:fldCharType="begin"/>
          </w:r>
          <w:r w:rsidRPr="001679EC">
            <w:rPr>
              <w:lang w:val="en-AU"/>
            </w:rPr>
            <w:instrText>HYPERLINK "http://www.infocamere.it" \h</w:instrText>
          </w:r>
          <w:r>
            <w:fldChar w:fldCharType="separate"/>
          </w:r>
          <w:r w:rsidR="00EA36F9" w:rsidRPr="00EA36F9">
            <w:rPr>
              <w:rFonts w:ascii="Calibri" w:eastAsia="Calibri" w:hAnsi="Calibri" w:cs="Calibri"/>
              <w:i/>
              <w:color w:val="0000FF"/>
              <w:sz w:val="16"/>
              <w:szCs w:val="16"/>
              <w:u w:val="single"/>
              <w:lang w:val="en-US"/>
            </w:rPr>
            <w:t>www.infocamere.it</w:t>
          </w:r>
          <w:r>
            <w:fldChar w:fldCharType="end"/>
          </w:r>
          <w:r w:rsidR="00EA36F9" w:rsidRPr="00EA36F9">
            <w:rPr>
              <w:rFonts w:ascii="Calibri" w:eastAsia="Calibri" w:hAnsi="Calibri" w:cs="Calibri"/>
              <w:i/>
              <w:color w:val="808080"/>
              <w:sz w:val="16"/>
              <w:szCs w:val="16"/>
              <w:lang w:val="en-US"/>
            </w:rPr>
            <w:t xml:space="preserve"> </w:t>
          </w:r>
        </w:p>
        <w:p w:rsidR="00EA36F9" w:rsidRPr="00EA36F9" w:rsidRDefault="00EA36F9" w:rsidP="006874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2"/>
            <w:rPr>
              <w:rFonts w:ascii="Calibri" w:eastAsia="Calibri" w:hAnsi="Calibri" w:cs="Calibri"/>
              <w:color w:val="808080"/>
              <w:sz w:val="16"/>
              <w:szCs w:val="16"/>
              <w:lang w:val="en-US"/>
            </w:rPr>
          </w:pPr>
          <w:r w:rsidRPr="00EA36F9">
            <w:rPr>
              <w:rFonts w:ascii="Calibri" w:eastAsia="Calibri" w:hAnsi="Calibri" w:cs="Calibri"/>
              <w:i/>
              <w:color w:val="808080"/>
              <w:sz w:val="16"/>
              <w:szCs w:val="16"/>
              <w:lang w:val="en-US"/>
            </w:rPr>
            <w:t>twitter.com/</w:t>
          </w:r>
          <w:proofErr w:type="spellStart"/>
          <w:r w:rsidRPr="00EA36F9">
            <w:rPr>
              <w:rFonts w:ascii="Calibri" w:eastAsia="Calibri" w:hAnsi="Calibri" w:cs="Calibri"/>
              <w:i/>
              <w:color w:val="808080"/>
              <w:sz w:val="16"/>
              <w:szCs w:val="16"/>
              <w:lang w:val="en-US"/>
            </w:rPr>
            <w:t>infocamere</w:t>
          </w:r>
          <w:proofErr w:type="spellEnd"/>
        </w:p>
      </w:tc>
    </w:tr>
  </w:tbl>
  <w:p w:rsidR="0031104A" w:rsidRPr="00EA36F9" w:rsidRDefault="0031104A" w:rsidP="00EA36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4A" w:rsidRDefault="003110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77" w:rsidRDefault="00091F77">
      <w:r>
        <w:separator/>
      </w:r>
    </w:p>
  </w:footnote>
  <w:footnote w:type="continuationSeparator" w:id="0">
    <w:p w:rsidR="00091F77" w:rsidRDefault="00091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4A" w:rsidRDefault="003110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4A" w:rsidRDefault="003110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  <w:p w:rsidR="0031104A" w:rsidRDefault="003110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4A" w:rsidRDefault="003110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04A"/>
    <w:rsid w:val="00031C2B"/>
    <w:rsid w:val="00091F77"/>
    <w:rsid w:val="000E3366"/>
    <w:rsid w:val="001679EC"/>
    <w:rsid w:val="0031104A"/>
    <w:rsid w:val="006235DB"/>
    <w:rsid w:val="006E3129"/>
    <w:rsid w:val="00AC1A3E"/>
    <w:rsid w:val="00AD6D04"/>
    <w:rsid w:val="00CE5BF0"/>
    <w:rsid w:val="00EA36F9"/>
    <w:rsid w:val="00F1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E3129"/>
  </w:style>
  <w:style w:type="paragraph" w:styleId="Titolo1">
    <w:name w:val="heading 1"/>
    <w:basedOn w:val="Normale"/>
    <w:next w:val="Normale"/>
    <w:rsid w:val="006E31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E31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E31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E31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E31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6E312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E31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E312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6E31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312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A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infocamer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Vincentiis Carlo</dc:creator>
  <cp:lastModifiedBy>simona.paronetto</cp:lastModifiedBy>
  <cp:revision>2</cp:revision>
  <dcterms:created xsi:type="dcterms:W3CDTF">2023-12-27T11:52:00Z</dcterms:created>
  <dcterms:modified xsi:type="dcterms:W3CDTF">2023-12-27T11:52:00Z</dcterms:modified>
</cp:coreProperties>
</file>