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433"/>
      </w:tblGrid>
      <w:tr w:rsidR="00426BFE" w14:paraId="233ACD7C" w14:textId="77777777" w:rsidTr="00426BFE">
        <w:tc>
          <w:tcPr>
            <w:tcW w:w="4889" w:type="dxa"/>
          </w:tcPr>
          <w:p w14:paraId="31F53871" w14:textId="77777777" w:rsidR="00426BFE" w:rsidRDefault="00426BFE" w:rsidP="00F040FA">
            <w:pPr>
              <w:jc w:val="center"/>
              <w:rPr>
                <w:rFonts w:ascii="Verdana" w:hAnsi="Verdana"/>
                <w:b/>
                <w:sz w:val="24"/>
                <w:szCs w:val="24"/>
              </w:rPr>
            </w:pPr>
          </w:p>
          <w:p w14:paraId="2783228A" w14:textId="77777777" w:rsidR="00426BFE" w:rsidRDefault="00426BFE" w:rsidP="00426BFE">
            <w:pPr>
              <w:ind w:left="284"/>
              <w:rPr>
                <w:rFonts w:ascii="Verdana" w:hAnsi="Verdana"/>
                <w:b/>
                <w:sz w:val="24"/>
                <w:szCs w:val="24"/>
              </w:rPr>
            </w:pPr>
            <w:r>
              <w:rPr>
                <w:noProof/>
                <w:lang w:eastAsia="it-IT"/>
              </w:rPr>
              <w:drawing>
                <wp:inline distT="0" distB="0" distL="0" distR="0" wp14:anchorId="45AC69AA" wp14:editId="025E7ED2">
                  <wp:extent cx="2154555" cy="429260"/>
                  <wp:effectExtent l="0" t="0" r="0" b="8890"/>
                  <wp:docPr id="4" name="Immagine 4" descr="https://ci3.googleusercontent.com/mail-sig/AIorK4wWNGSCDjjvtyrzgTKhE5p53C3WDFfnTS2EMLVBZkOAy2C7IGWuPTyHVDy6muZboaRkOL1Iq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ci3.googleusercontent.com/mail-sig/AIorK4wWNGSCDjjvtyrzgTKhE5p53C3WDFfnTS2EMLVBZkOAy2C7IGWuPTyHVDy6muZboaRkOL1Iq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4555" cy="429260"/>
                          </a:xfrm>
                          <a:prstGeom prst="rect">
                            <a:avLst/>
                          </a:prstGeom>
                          <a:noFill/>
                          <a:ln>
                            <a:noFill/>
                          </a:ln>
                        </pic:spPr>
                      </pic:pic>
                    </a:graphicData>
                  </a:graphic>
                </wp:inline>
              </w:drawing>
            </w:r>
          </w:p>
        </w:tc>
        <w:tc>
          <w:tcPr>
            <w:tcW w:w="4433" w:type="dxa"/>
          </w:tcPr>
          <w:p w14:paraId="6CD0D9A7" w14:textId="77777777" w:rsidR="00426BFE" w:rsidRDefault="00426BFE" w:rsidP="00426BFE">
            <w:pPr>
              <w:jc w:val="right"/>
              <w:rPr>
                <w:rFonts w:ascii="Verdana" w:hAnsi="Verdana"/>
                <w:b/>
                <w:sz w:val="24"/>
                <w:szCs w:val="24"/>
              </w:rPr>
            </w:pPr>
            <w:r>
              <w:rPr>
                <w:rFonts w:ascii="Verdana" w:hAnsi="Verdana"/>
                <w:b/>
                <w:noProof/>
                <w:sz w:val="24"/>
                <w:szCs w:val="24"/>
                <w:lang w:eastAsia="it-IT"/>
              </w:rPr>
              <w:drawing>
                <wp:inline distT="0" distB="0" distL="0" distR="0" wp14:anchorId="7E33EC84" wp14:editId="290586EF">
                  <wp:extent cx="1933575" cy="8667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866775"/>
                          </a:xfrm>
                          <a:prstGeom prst="rect">
                            <a:avLst/>
                          </a:prstGeom>
                          <a:noFill/>
                        </pic:spPr>
                      </pic:pic>
                    </a:graphicData>
                  </a:graphic>
                </wp:inline>
              </w:drawing>
            </w:r>
          </w:p>
        </w:tc>
      </w:tr>
    </w:tbl>
    <w:p w14:paraId="506E10FF" w14:textId="77777777" w:rsidR="00186BCC" w:rsidRDefault="00186BCC" w:rsidP="00426BFE">
      <w:pPr>
        <w:rPr>
          <w:rFonts w:ascii="Verdana" w:hAnsi="Verdana"/>
          <w:sz w:val="20"/>
          <w:szCs w:val="20"/>
        </w:rPr>
      </w:pPr>
    </w:p>
    <w:p w14:paraId="23F101EB" w14:textId="00A021FC" w:rsidR="00426BFE" w:rsidRDefault="00426BFE" w:rsidP="00426BFE">
      <w:pPr>
        <w:rPr>
          <w:rFonts w:ascii="Verdana" w:hAnsi="Verdana"/>
          <w:sz w:val="20"/>
          <w:szCs w:val="20"/>
        </w:rPr>
      </w:pPr>
      <w:r w:rsidRPr="00426BFE">
        <w:rPr>
          <w:rFonts w:ascii="Verdana" w:hAnsi="Verdana"/>
          <w:sz w:val="20"/>
          <w:szCs w:val="20"/>
        </w:rPr>
        <w:t>/2024</w:t>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r>
      <w:r w:rsidRPr="00426BFE">
        <w:rPr>
          <w:rFonts w:ascii="Verdana" w:hAnsi="Verdana"/>
          <w:sz w:val="20"/>
          <w:szCs w:val="20"/>
        </w:rPr>
        <w:tab/>
        <w:t xml:space="preserve">    Roma, </w:t>
      </w:r>
      <w:r w:rsidR="00186BCC">
        <w:rPr>
          <w:rFonts w:ascii="Verdana" w:hAnsi="Verdana"/>
          <w:sz w:val="20"/>
          <w:szCs w:val="20"/>
        </w:rPr>
        <w:t>11.07.2024</w:t>
      </w:r>
    </w:p>
    <w:p w14:paraId="5B810F1F" w14:textId="77777777" w:rsidR="00186BCC" w:rsidRPr="00426BFE" w:rsidRDefault="00186BCC" w:rsidP="00426BFE">
      <w:pPr>
        <w:rPr>
          <w:rFonts w:ascii="Verdana" w:hAnsi="Verdana"/>
          <w:sz w:val="20"/>
          <w:szCs w:val="20"/>
        </w:rPr>
      </w:pPr>
    </w:p>
    <w:p w14:paraId="7ED1EFC8" w14:textId="77777777" w:rsidR="006F2891" w:rsidRPr="00F040FA" w:rsidRDefault="00F040FA" w:rsidP="00F040FA">
      <w:pPr>
        <w:spacing w:after="0" w:line="240" w:lineRule="auto"/>
        <w:jc w:val="center"/>
        <w:rPr>
          <w:rFonts w:ascii="Verdana" w:hAnsi="Verdana"/>
          <w:b/>
          <w:sz w:val="24"/>
          <w:szCs w:val="24"/>
        </w:rPr>
      </w:pPr>
      <w:r w:rsidRPr="00F040FA">
        <w:rPr>
          <w:rFonts w:ascii="Verdana" w:hAnsi="Verdana"/>
          <w:b/>
          <w:sz w:val="24"/>
          <w:szCs w:val="24"/>
        </w:rPr>
        <w:t>ACCORDO QUADRO TRA UNIONCAMERE E CONFCOMMERCIO PER FAVORIRE L’INCONTRO DOMANDA-OFFERTA DI LAVORO</w:t>
      </w:r>
    </w:p>
    <w:p w14:paraId="56E8D659" w14:textId="77777777" w:rsidR="006F2891" w:rsidRPr="00F040FA" w:rsidRDefault="006F2891" w:rsidP="00F040FA">
      <w:pPr>
        <w:spacing w:after="0" w:line="240" w:lineRule="auto"/>
        <w:rPr>
          <w:rFonts w:ascii="Verdana" w:hAnsi="Verdana"/>
        </w:rPr>
      </w:pPr>
    </w:p>
    <w:p w14:paraId="3D73F690" w14:textId="77777777" w:rsidR="00C65997" w:rsidRDefault="001B42CE" w:rsidP="00F040FA">
      <w:pPr>
        <w:spacing w:after="0" w:line="240" w:lineRule="auto"/>
        <w:jc w:val="both"/>
        <w:rPr>
          <w:rFonts w:ascii="Verdana" w:hAnsi="Verdana"/>
        </w:rPr>
      </w:pPr>
      <w:r w:rsidRPr="00F040FA">
        <w:rPr>
          <w:rFonts w:ascii="Verdana" w:hAnsi="Verdana"/>
        </w:rPr>
        <w:t xml:space="preserve">Al fine di attivare interventi in grado di affrontare le criticità che presenta il quadro complessivo del mercato del lavoro giovanile, legate al mancato incontro fra domanda ed offerta di lavoro, </w:t>
      </w:r>
      <w:r w:rsidR="00C65997" w:rsidRPr="00F040FA">
        <w:rPr>
          <w:rFonts w:ascii="Verdana" w:hAnsi="Verdana"/>
        </w:rPr>
        <w:t xml:space="preserve">il Presidente di </w:t>
      </w:r>
      <w:proofErr w:type="spellStart"/>
      <w:r w:rsidR="00C65997" w:rsidRPr="00F040FA">
        <w:rPr>
          <w:rFonts w:ascii="Verdana" w:hAnsi="Verdana"/>
        </w:rPr>
        <w:t>Unioncamere</w:t>
      </w:r>
      <w:proofErr w:type="spellEnd"/>
      <w:r w:rsidR="00C65997" w:rsidRPr="00F040FA">
        <w:rPr>
          <w:rFonts w:ascii="Verdana" w:hAnsi="Verdana"/>
        </w:rPr>
        <w:t xml:space="preserve"> Andrea Prete ed il Presidente di Confcommercio Carlo Sangalli hanno sottoscritto un accordo quadro teso ad avviare un percorso di collaborazione che si sviluppa su più direttrici, tutte di importanza strategica per favorire la transizione e l’inserimento nel mondo del lavoro.</w:t>
      </w:r>
    </w:p>
    <w:p w14:paraId="24C6D12C" w14:textId="77777777" w:rsidR="00F040FA" w:rsidRPr="00F040FA" w:rsidRDefault="00F040FA" w:rsidP="00F040FA">
      <w:pPr>
        <w:spacing w:after="0" w:line="240" w:lineRule="auto"/>
        <w:jc w:val="both"/>
        <w:rPr>
          <w:rFonts w:ascii="Verdana" w:hAnsi="Verdana"/>
        </w:rPr>
      </w:pPr>
    </w:p>
    <w:p w14:paraId="7A535D2C" w14:textId="77777777" w:rsidR="005F2C98" w:rsidRDefault="0031071D" w:rsidP="00F040FA">
      <w:pPr>
        <w:spacing w:after="0" w:line="240" w:lineRule="auto"/>
        <w:jc w:val="both"/>
        <w:rPr>
          <w:rFonts w:ascii="Verdana" w:hAnsi="Verdana"/>
        </w:rPr>
      </w:pPr>
      <w:r w:rsidRPr="00F040FA">
        <w:rPr>
          <w:rFonts w:ascii="Verdana" w:hAnsi="Verdana"/>
        </w:rPr>
        <w:t xml:space="preserve">La condivisione e l’approfondimento del ricco patrimonio informativo offerto dal sistema di rilevazione </w:t>
      </w:r>
      <w:proofErr w:type="spellStart"/>
      <w:r w:rsidRPr="00F040FA">
        <w:rPr>
          <w:rFonts w:ascii="Verdana" w:hAnsi="Verdana"/>
        </w:rPr>
        <w:t>Excelsior</w:t>
      </w:r>
      <w:proofErr w:type="spellEnd"/>
      <w:r w:rsidRPr="00F040FA">
        <w:rPr>
          <w:rFonts w:ascii="Verdana" w:hAnsi="Verdana"/>
        </w:rPr>
        <w:t xml:space="preserve"> sui fabbisogni professionali e formativi espressi dalle imprese potrà costituire la base per l’avvio di azioni mirate a favore del tessuto </w:t>
      </w:r>
      <w:r w:rsidR="005F2C98" w:rsidRPr="00F040FA">
        <w:rPr>
          <w:rFonts w:ascii="Verdana" w:hAnsi="Verdana"/>
        </w:rPr>
        <w:t xml:space="preserve">imprenditoriale </w:t>
      </w:r>
      <w:r w:rsidRPr="00F040FA">
        <w:rPr>
          <w:rFonts w:ascii="Verdana" w:hAnsi="Verdana"/>
        </w:rPr>
        <w:t xml:space="preserve">del </w:t>
      </w:r>
      <w:r w:rsidR="005F2C98" w:rsidRPr="00F040FA">
        <w:rPr>
          <w:rFonts w:ascii="Verdana" w:hAnsi="Verdana"/>
        </w:rPr>
        <w:t xml:space="preserve">comparto del </w:t>
      </w:r>
      <w:r w:rsidRPr="00F040FA">
        <w:rPr>
          <w:rFonts w:ascii="Verdana" w:hAnsi="Verdana"/>
        </w:rPr>
        <w:t>terziario</w:t>
      </w:r>
      <w:r w:rsidR="005F2C98" w:rsidRPr="00F040FA">
        <w:rPr>
          <w:rFonts w:ascii="Verdana" w:hAnsi="Verdana"/>
        </w:rPr>
        <w:t>.</w:t>
      </w:r>
    </w:p>
    <w:p w14:paraId="6B2A592B" w14:textId="77777777" w:rsidR="00F040FA" w:rsidRPr="00F040FA" w:rsidRDefault="00F040FA" w:rsidP="00F040FA">
      <w:pPr>
        <w:spacing w:after="0" w:line="240" w:lineRule="auto"/>
        <w:jc w:val="both"/>
        <w:rPr>
          <w:rFonts w:ascii="Verdana" w:hAnsi="Verdana"/>
        </w:rPr>
      </w:pPr>
    </w:p>
    <w:p w14:paraId="52ABADF2" w14:textId="77777777" w:rsidR="00FB7913" w:rsidRDefault="00FB7913" w:rsidP="00F040FA">
      <w:pPr>
        <w:spacing w:after="0" w:line="240" w:lineRule="auto"/>
        <w:jc w:val="both"/>
        <w:rPr>
          <w:rFonts w:ascii="Verdana" w:hAnsi="Verdana"/>
        </w:rPr>
      </w:pPr>
      <w:r w:rsidRPr="00F040FA">
        <w:rPr>
          <w:rFonts w:ascii="Verdana" w:hAnsi="Verdana"/>
        </w:rPr>
        <w:t xml:space="preserve">L’intesa è finalizzata ad intraprendere azioni sinergiche per valorizzare e diffondere esperienze di alternanza scuola lavoro di qualità, </w:t>
      </w:r>
      <w:r w:rsidR="00E738BB" w:rsidRPr="00F040FA">
        <w:rPr>
          <w:rFonts w:ascii="Verdana" w:hAnsi="Verdana"/>
        </w:rPr>
        <w:t xml:space="preserve">nonché </w:t>
      </w:r>
      <w:r w:rsidRPr="00F040FA">
        <w:rPr>
          <w:rFonts w:ascii="Verdana" w:hAnsi="Verdana"/>
        </w:rPr>
        <w:t>ad individuare strumenti per certificare</w:t>
      </w:r>
      <w:r w:rsidR="00E738BB" w:rsidRPr="00F040FA">
        <w:rPr>
          <w:rFonts w:ascii="Verdana" w:hAnsi="Verdana"/>
        </w:rPr>
        <w:t>, attraverso il sistema camerale,</w:t>
      </w:r>
      <w:r w:rsidRPr="00F040FA">
        <w:rPr>
          <w:rFonts w:ascii="Verdana" w:hAnsi="Verdana"/>
        </w:rPr>
        <w:t xml:space="preserve"> le competenze acquisite in esito a questi percorsi</w:t>
      </w:r>
      <w:r w:rsidR="00E738BB" w:rsidRPr="00F040FA">
        <w:rPr>
          <w:rFonts w:ascii="Verdana" w:hAnsi="Verdana"/>
        </w:rPr>
        <w:t>.</w:t>
      </w:r>
    </w:p>
    <w:p w14:paraId="1F3D0956" w14:textId="77777777" w:rsidR="00F040FA" w:rsidRPr="00F040FA" w:rsidRDefault="00F040FA" w:rsidP="00F040FA">
      <w:pPr>
        <w:spacing w:after="0" w:line="240" w:lineRule="auto"/>
        <w:jc w:val="both"/>
        <w:rPr>
          <w:rFonts w:ascii="Verdana" w:hAnsi="Verdana"/>
        </w:rPr>
      </w:pPr>
    </w:p>
    <w:p w14:paraId="039BFBB7" w14:textId="77777777" w:rsidR="005F2C98" w:rsidRDefault="005F2C98" w:rsidP="00F040FA">
      <w:pPr>
        <w:spacing w:after="0" w:line="240" w:lineRule="auto"/>
        <w:jc w:val="both"/>
        <w:rPr>
          <w:rFonts w:ascii="Verdana" w:hAnsi="Verdana"/>
        </w:rPr>
      </w:pPr>
      <w:r w:rsidRPr="00F040FA">
        <w:rPr>
          <w:rFonts w:ascii="Verdana" w:hAnsi="Verdana"/>
        </w:rPr>
        <w:t xml:space="preserve">Si prevedono </w:t>
      </w:r>
      <w:r w:rsidR="00E738BB" w:rsidRPr="00F040FA">
        <w:rPr>
          <w:rFonts w:ascii="Verdana" w:hAnsi="Verdana"/>
        </w:rPr>
        <w:t xml:space="preserve">interventi congiunti </w:t>
      </w:r>
      <w:r w:rsidRPr="00F040FA">
        <w:rPr>
          <w:rFonts w:ascii="Verdana" w:hAnsi="Verdana"/>
        </w:rPr>
        <w:t xml:space="preserve">nell’ambito dell’orientamento formativo e professionale, con la valorizzazione </w:t>
      </w:r>
      <w:r w:rsidR="008F73BD" w:rsidRPr="00F040FA">
        <w:rPr>
          <w:rFonts w:ascii="Verdana" w:hAnsi="Verdana"/>
        </w:rPr>
        <w:t xml:space="preserve">sia </w:t>
      </w:r>
      <w:r w:rsidRPr="00F040FA">
        <w:rPr>
          <w:rFonts w:ascii="Verdana" w:hAnsi="Verdana"/>
        </w:rPr>
        <w:t>dei percorsi offerti dalla filiera formativa tecnico professionale</w:t>
      </w:r>
      <w:r w:rsidR="008F73BD" w:rsidRPr="00F040FA">
        <w:rPr>
          <w:rFonts w:ascii="Verdana" w:hAnsi="Verdana"/>
        </w:rPr>
        <w:t xml:space="preserve"> e</w:t>
      </w:r>
      <w:r w:rsidRPr="00F040FA">
        <w:rPr>
          <w:rFonts w:ascii="Verdana" w:hAnsi="Verdana"/>
        </w:rPr>
        <w:t xml:space="preserve"> dagli ITS Academy </w:t>
      </w:r>
      <w:r w:rsidR="008F73BD" w:rsidRPr="00F040FA">
        <w:rPr>
          <w:rFonts w:ascii="Verdana" w:hAnsi="Verdana"/>
        </w:rPr>
        <w:t>sia delle rilevanti opportunità che derivano dall’acquisizione delle competenze c</w:t>
      </w:r>
      <w:r w:rsidR="00F040FA">
        <w:rPr>
          <w:rFonts w:ascii="Verdana" w:hAnsi="Verdana"/>
        </w:rPr>
        <w:t>osiddette</w:t>
      </w:r>
      <w:r w:rsidR="008F73BD" w:rsidRPr="00F040FA">
        <w:rPr>
          <w:rFonts w:ascii="Verdana" w:hAnsi="Verdana"/>
        </w:rPr>
        <w:t xml:space="preserve"> STEM.</w:t>
      </w:r>
    </w:p>
    <w:p w14:paraId="12145C4C" w14:textId="77777777" w:rsidR="00F040FA" w:rsidRPr="00F040FA" w:rsidRDefault="00F040FA" w:rsidP="00F040FA">
      <w:pPr>
        <w:spacing w:after="0" w:line="240" w:lineRule="auto"/>
        <w:jc w:val="both"/>
        <w:rPr>
          <w:rFonts w:ascii="Verdana" w:hAnsi="Verdana"/>
        </w:rPr>
      </w:pPr>
    </w:p>
    <w:p w14:paraId="322587A8" w14:textId="483E9759" w:rsidR="00C65997" w:rsidRDefault="00E14EEA" w:rsidP="00F040FA">
      <w:pPr>
        <w:spacing w:after="0" w:line="240" w:lineRule="auto"/>
        <w:jc w:val="both"/>
        <w:rPr>
          <w:rFonts w:ascii="Verdana" w:hAnsi="Verdana"/>
        </w:rPr>
      </w:pPr>
      <w:r w:rsidRPr="00F040FA">
        <w:rPr>
          <w:rFonts w:ascii="Verdana" w:hAnsi="Verdana"/>
        </w:rPr>
        <w:t>“Le imprese del commercio, del turismo e della cultura incontrano difficoltà crescenti a colmare la richiesta di nuovi lavoratori</w:t>
      </w:r>
      <w:r w:rsidR="00B05E3B" w:rsidRPr="00F040FA">
        <w:rPr>
          <w:rFonts w:ascii="Verdana" w:hAnsi="Verdana"/>
        </w:rPr>
        <w:t xml:space="preserve">, che secondo le stime </w:t>
      </w:r>
      <w:r w:rsidRPr="00F040FA">
        <w:rPr>
          <w:rFonts w:ascii="Verdana" w:hAnsi="Verdana"/>
        </w:rPr>
        <w:t xml:space="preserve">quest’anno </w:t>
      </w:r>
      <w:r w:rsidR="00B05E3B" w:rsidRPr="00F040FA">
        <w:rPr>
          <w:rFonts w:ascii="Verdana" w:hAnsi="Verdana"/>
        </w:rPr>
        <w:t xml:space="preserve">potrebbe riguardare oltre </w:t>
      </w:r>
      <w:r w:rsidRPr="00F040FA">
        <w:rPr>
          <w:rFonts w:ascii="Verdana" w:hAnsi="Verdana"/>
        </w:rPr>
        <w:t xml:space="preserve">170mila </w:t>
      </w:r>
      <w:r w:rsidR="00B05E3B" w:rsidRPr="00F040FA">
        <w:rPr>
          <w:rFonts w:ascii="Verdana" w:hAnsi="Verdana"/>
        </w:rPr>
        <w:t xml:space="preserve">posizioni” evidenzia il Presidente </w:t>
      </w:r>
      <w:r w:rsidR="00F040FA">
        <w:rPr>
          <w:rFonts w:ascii="Verdana" w:hAnsi="Verdana"/>
        </w:rPr>
        <w:t>di Confcommercio</w:t>
      </w:r>
      <w:r w:rsidR="009351EB">
        <w:rPr>
          <w:rFonts w:ascii="Verdana" w:hAnsi="Verdana"/>
        </w:rPr>
        <w:t>,</w:t>
      </w:r>
      <w:bookmarkStart w:id="0" w:name="_GoBack"/>
      <w:bookmarkEnd w:id="0"/>
      <w:r w:rsidR="00F040FA">
        <w:rPr>
          <w:rFonts w:ascii="Verdana" w:hAnsi="Verdana"/>
        </w:rPr>
        <w:t xml:space="preserve"> Carlo </w:t>
      </w:r>
      <w:r w:rsidR="00B05E3B" w:rsidRPr="00F040FA">
        <w:rPr>
          <w:rFonts w:ascii="Verdana" w:hAnsi="Verdana"/>
        </w:rPr>
        <w:t>Sangalli</w:t>
      </w:r>
      <w:r w:rsidR="00F040FA">
        <w:rPr>
          <w:rFonts w:ascii="Verdana" w:hAnsi="Verdana"/>
        </w:rPr>
        <w:t xml:space="preserve">. </w:t>
      </w:r>
      <w:r w:rsidR="00B05E3B" w:rsidRPr="00F040FA">
        <w:rPr>
          <w:rFonts w:ascii="Verdana" w:hAnsi="Verdana"/>
        </w:rPr>
        <w:t>“E’ per questo quanto mai importante attivare ogni possibile iniziativa che favorisca l’incontro fra i fabbisogni delle imprese ed i giovani che si affacciano al mondo del lavoro</w:t>
      </w:r>
      <w:r w:rsidR="006075D2" w:rsidRPr="00F040FA">
        <w:rPr>
          <w:rFonts w:ascii="Verdana" w:hAnsi="Verdana"/>
        </w:rPr>
        <w:t xml:space="preserve">. L’accordo sottoscritto con </w:t>
      </w:r>
      <w:proofErr w:type="spellStart"/>
      <w:r w:rsidR="006075D2" w:rsidRPr="00F040FA">
        <w:rPr>
          <w:rFonts w:ascii="Verdana" w:hAnsi="Verdana"/>
        </w:rPr>
        <w:t>Unioncamere</w:t>
      </w:r>
      <w:proofErr w:type="spellEnd"/>
      <w:r w:rsidR="006075D2" w:rsidRPr="00F040FA">
        <w:rPr>
          <w:rFonts w:ascii="Verdana" w:hAnsi="Verdana"/>
        </w:rPr>
        <w:t xml:space="preserve"> va in questa direzione e rinsalda un rapporto su temi strategici </w:t>
      </w:r>
      <w:r w:rsidR="00C2250C" w:rsidRPr="00F040FA">
        <w:rPr>
          <w:rFonts w:ascii="Verdana" w:hAnsi="Verdana"/>
        </w:rPr>
        <w:t xml:space="preserve">per il superamento del problema del </w:t>
      </w:r>
      <w:proofErr w:type="spellStart"/>
      <w:r w:rsidR="00C2250C" w:rsidRPr="00F040FA">
        <w:rPr>
          <w:rFonts w:ascii="Verdana" w:hAnsi="Verdana"/>
        </w:rPr>
        <w:t>mismatch</w:t>
      </w:r>
      <w:proofErr w:type="spellEnd"/>
      <w:r w:rsidR="00B05E3B" w:rsidRPr="00F040FA">
        <w:rPr>
          <w:rFonts w:ascii="Verdana" w:hAnsi="Verdana"/>
        </w:rPr>
        <w:t>”</w:t>
      </w:r>
      <w:r w:rsidR="00F040FA">
        <w:rPr>
          <w:rFonts w:ascii="Verdana" w:hAnsi="Verdana"/>
        </w:rPr>
        <w:t>.</w:t>
      </w:r>
    </w:p>
    <w:p w14:paraId="64D20CC6" w14:textId="77777777" w:rsidR="00F040FA" w:rsidRDefault="00F040FA" w:rsidP="00F040FA">
      <w:pPr>
        <w:spacing w:after="0" w:line="240" w:lineRule="auto"/>
        <w:jc w:val="both"/>
        <w:rPr>
          <w:rFonts w:ascii="Verdana" w:hAnsi="Verdana"/>
        </w:rPr>
      </w:pPr>
    </w:p>
    <w:p w14:paraId="3AC57F2B" w14:textId="2BFFAAC6" w:rsidR="00AE669E" w:rsidRPr="00A77DEA" w:rsidRDefault="00FE75FE" w:rsidP="00A77DEA">
      <w:pPr>
        <w:spacing w:after="0" w:line="240" w:lineRule="auto"/>
        <w:jc w:val="both"/>
        <w:rPr>
          <w:rFonts w:ascii="Verdana" w:hAnsi="Verdana"/>
        </w:rPr>
      </w:pPr>
      <w:r w:rsidRPr="00A77DEA">
        <w:rPr>
          <w:rFonts w:ascii="Verdana" w:hAnsi="Verdana"/>
        </w:rPr>
        <w:t xml:space="preserve">“Contrastare il </w:t>
      </w:r>
      <w:proofErr w:type="spellStart"/>
      <w:r w:rsidRPr="00A77DEA">
        <w:rPr>
          <w:rFonts w:ascii="Verdana" w:hAnsi="Verdana"/>
        </w:rPr>
        <w:t>mismatch</w:t>
      </w:r>
      <w:proofErr w:type="spellEnd"/>
      <w:r w:rsidRPr="00A77DEA">
        <w:rPr>
          <w:rFonts w:ascii="Verdana" w:hAnsi="Verdana"/>
        </w:rPr>
        <w:t xml:space="preserve"> tra domanda e offerta di lavoro e fare in modo che i giovani trovino rapidamente una occupazione soddisfacente è un obiettivo prioritario per il nostro Paese”, sottolinea il presidente di </w:t>
      </w:r>
      <w:proofErr w:type="spellStart"/>
      <w:r w:rsidRPr="00A77DEA">
        <w:rPr>
          <w:rFonts w:ascii="Verdana" w:hAnsi="Verdana"/>
        </w:rPr>
        <w:t>Unioncamere</w:t>
      </w:r>
      <w:proofErr w:type="spellEnd"/>
      <w:r w:rsidRPr="00A77DEA">
        <w:rPr>
          <w:rFonts w:ascii="Verdana" w:hAnsi="Verdana"/>
        </w:rPr>
        <w:t xml:space="preserve">, Andrea Prete. </w:t>
      </w:r>
      <w:r w:rsidR="00A77DEA" w:rsidRPr="00A77DEA">
        <w:rPr>
          <w:rFonts w:ascii="Verdana" w:hAnsi="Verdana" w:cs="Calibri"/>
          <w:color w:val="000000"/>
        </w:rPr>
        <w:t>“Le Camere di commercio, oltre all’orientamento al lavoro e alle professioni, sono impegnate nella realizzazione del sistema di certificazione delle competenze acquisite in contesti non formali e informali e nell'ambito dei percorsi di alternanza scuola-lavoro</w:t>
      </w:r>
      <w:r w:rsidR="00A77DEA" w:rsidRPr="00A77DEA">
        <w:rPr>
          <w:rFonts w:ascii="Verdana" w:hAnsi="Verdana"/>
        </w:rPr>
        <w:t xml:space="preserve">. </w:t>
      </w:r>
      <w:r w:rsidR="00A77DEA" w:rsidRPr="00A77DEA">
        <w:rPr>
          <w:rFonts w:ascii="Verdana" w:hAnsi="Verdana" w:cs="Calibri"/>
        </w:rPr>
        <w:t xml:space="preserve">La collaborazione tra sistema camerale e associazioni datoriali, tra cui quella con Confcommercio, persegue questi obiettivi anche al fine di </w:t>
      </w:r>
      <w:r w:rsidR="00A77DEA">
        <w:rPr>
          <w:rFonts w:ascii="Verdana" w:hAnsi="Verdana" w:cs="Calibri"/>
        </w:rPr>
        <w:t>favorire l’inserimento nel mondo del lavoro”.</w:t>
      </w:r>
    </w:p>
    <w:sectPr w:rsidR="00AE669E" w:rsidRPr="00A77DEA" w:rsidSect="00186BC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891"/>
    <w:rsid w:val="001813F0"/>
    <w:rsid w:val="00186BCC"/>
    <w:rsid w:val="001A36A6"/>
    <w:rsid w:val="001B42CE"/>
    <w:rsid w:val="0031071D"/>
    <w:rsid w:val="00314979"/>
    <w:rsid w:val="00426BFE"/>
    <w:rsid w:val="00500973"/>
    <w:rsid w:val="005F2C98"/>
    <w:rsid w:val="006075D2"/>
    <w:rsid w:val="006F2891"/>
    <w:rsid w:val="0073741A"/>
    <w:rsid w:val="00757C58"/>
    <w:rsid w:val="007943FD"/>
    <w:rsid w:val="008F73BD"/>
    <w:rsid w:val="009351EB"/>
    <w:rsid w:val="00994310"/>
    <w:rsid w:val="00A77DEA"/>
    <w:rsid w:val="00AE669E"/>
    <w:rsid w:val="00B05E3B"/>
    <w:rsid w:val="00B51246"/>
    <w:rsid w:val="00BD5EE7"/>
    <w:rsid w:val="00C2250C"/>
    <w:rsid w:val="00C65997"/>
    <w:rsid w:val="00E14EEA"/>
    <w:rsid w:val="00E738BB"/>
    <w:rsid w:val="00E92C21"/>
    <w:rsid w:val="00F040FA"/>
    <w:rsid w:val="00FB7913"/>
    <w:rsid w:val="00FC6E27"/>
    <w:rsid w:val="00FE75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26B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26B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6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Calviello</dc:creator>
  <cp:lastModifiedBy>D'Angelico Anna Lisa</cp:lastModifiedBy>
  <cp:revision>4</cp:revision>
  <dcterms:created xsi:type="dcterms:W3CDTF">2024-07-10T11:09:00Z</dcterms:created>
  <dcterms:modified xsi:type="dcterms:W3CDTF">2024-07-10T11:15:00Z</dcterms:modified>
</cp:coreProperties>
</file>