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02D87" w14:textId="77777777" w:rsidR="00F02CFE" w:rsidRDefault="00F02CFE"/>
    <w:p w14:paraId="46EEADCE" w14:textId="77777777" w:rsidR="002C5116" w:rsidRDefault="002C5116" w:rsidP="002C5116">
      <w:pPr>
        <w:spacing w:line="240" w:lineRule="auto"/>
        <w:jc w:val="center"/>
        <w:rPr>
          <w:rFonts w:ascii="Arial" w:eastAsia="Times New Roman" w:hAnsi="Arial" w:cs="Arial"/>
          <w:b/>
          <w:bCs/>
          <w:sz w:val="16"/>
          <w:szCs w:val="16"/>
          <w:u w:val="single"/>
          <w:lang w:eastAsia="it-IT"/>
        </w:rPr>
      </w:pPr>
    </w:p>
    <w:p w14:paraId="4D8E9F76" w14:textId="77777777" w:rsidR="002C5116" w:rsidRDefault="002C5116" w:rsidP="002C5116">
      <w:pPr>
        <w:spacing w:line="240" w:lineRule="auto"/>
        <w:jc w:val="center"/>
        <w:rPr>
          <w:rFonts w:ascii="Arial" w:eastAsia="Times New Roman" w:hAnsi="Arial" w:cs="Arial"/>
          <w:b/>
          <w:bCs/>
          <w:sz w:val="16"/>
          <w:szCs w:val="16"/>
          <w:u w:val="single"/>
          <w:lang w:eastAsia="it-IT"/>
        </w:rPr>
      </w:pPr>
      <w:r w:rsidRPr="006F005C">
        <w:rPr>
          <w:rFonts w:ascii="Arial" w:eastAsia="Times New Roman" w:hAnsi="Arial" w:cs="Arial"/>
          <w:b/>
          <w:bCs/>
          <w:sz w:val="16"/>
          <w:szCs w:val="16"/>
          <w:u w:val="single"/>
          <w:lang w:eastAsia="it-IT"/>
        </w:rPr>
        <w:t>COMUNICATO STAMPA</w:t>
      </w:r>
    </w:p>
    <w:p w14:paraId="738853B9" w14:textId="77777777" w:rsidR="002C5116" w:rsidRPr="006F005C" w:rsidRDefault="002C5116" w:rsidP="002C5116">
      <w:pPr>
        <w:spacing w:line="240" w:lineRule="auto"/>
        <w:rPr>
          <w:rFonts w:ascii="Arial" w:hAnsi="Arial" w:cs="Arial"/>
          <w:b/>
          <w:bCs/>
          <w:sz w:val="16"/>
          <w:szCs w:val="16"/>
        </w:rPr>
      </w:pPr>
    </w:p>
    <w:p w14:paraId="5000C296" w14:textId="22C00D40" w:rsidR="002C5116" w:rsidRDefault="002C5116" w:rsidP="002C5116">
      <w:pPr>
        <w:spacing w:line="240" w:lineRule="auto"/>
        <w:jc w:val="center"/>
        <w:rPr>
          <w:rFonts w:ascii="Arial" w:eastAsia="AktivGrotesk-Regular" w:hAnsi="Arial" w:cs="Arial"/>
          <w:b/>
          <w:bCs/>
          <w:i/>
          <w:iCs/>
          <w:sz w:val="16"/>
          <w:szCs w:val="16"/>
        </w:rPr>
      </w:pPr>
      <w:r w:rsidRPr="006F005C">
        <w:rPr>
          <w:rFonts w:ascii="Arial" w:eastAsia="AktivGrotesk-Regular" w:hAnsi="Arial" w:cs="Arial"/>
          <w:b/>
          <w:bCs/>
          <w:i/>
          <w:iCs/>
          <w:sz w:val="16"/>
          <w:szCs w:val="16"/>
        </w:rPr>
        <w:t>IO SONO CULTURA 202</w:t>
      </w:r>
      <w:r>
        <w:rPr>
          <w:rFonts w:ascii="Arial" w:eastAsia="AktivGrotesk-Regular" w:hAnsi="Arial" w:cs="Arial"/>
          <w:b/>
          <w:bCs/>
          <w:i/>
          <w:iCs/>
          <w:sz w:val="16"/>
          <w:szCs w:val="16"/>
        </w:rPr>
        <w:t>4, IL RAPPORTO ANNUALE DI FONDAZIONE SYMBOL</w:t>
      </w:r>
      <w:r w:rsidR="00F92F63">
        <w:rPr>
          <w:rFonts w:ascii="Arial" w:eastAsia="AktivGrotesk-Regular" w:hAnsi="Arial" w:cs="Arial"/>
          <w:b/>
          <w:bCs/>
          <w:i/>
          <w:iCs/>
          <w:sz w:val="16"/>
          <w:szCs w:val="16"/>
        </w:rPr>
        <w:t xml:space="preserve">A, </w:t>
      </w:r>
      <w:r>
        <w:rPr>
          <w:rFonts w:ascii="Arial" w:eastAsia="AktivGrotesk-Regular" w:hAnsi="Arial" w:cs="Arial"/>
          <w:b/>
          <w:bCs/>
          <w:i/>
          <w:iCs/>
          <w:sz w:val="16"/>
          <w:szCs w:val="16"/>
        </w:rPr>
        <w:t>UNIONCAMERE</w:t>
      </w:r>
      <w:r w:rsidR="00F92F63">
        <w:rPr>
          <w:rFonts w:ascii="Arial" w:eastAsia="AktivGrotesk-Regular" w:hAnsi="Arial" w:cs="Arial"/>
          <w:b/>
          <w:bCs/>
          <w:i/>
          <w:iCs/>
          <w:sz w:val="16"/>
          <w:szCs w:val="16"/>
        </w:rPr>
        <w:t>, CENTRO STUDI TAGLIACARNE</w:t>
      </w:r>
      <w:r w:rsidR="004D27C8">
        <w:rPr>
          <w:rFonts w:ascii="Arial" w:eastAsia="AktivGrotesk-Regular" w:hAnsi="Arial" w:cs="Arial"/>
          <w:b/>
          <w:bCs/>
          <w:i/>
          <w:iCs/>
          <w:sz w:val="16"/>
          <w:szCs w:val="16"/>
        </w:rPr>
        <w:t xml:space="preserve"> E </w:t>
      </w:r>
      <w:r w:rsidR="00F92F63">
        <w:rPr>
          <w:rFonts w:ascii="Arial" w:eastAsia="AktivGrotesk-Regular" w:hAnsi="Arial" w:cs="Arial"/>
          <w:b/>
          <w:bCs/>
          <w:i/>
          <w:iCs/>
          <w:sz w:val="16"/>
          <w:szCs w:val="16"/>
        </w:rPr>
        <w:t>DELOITTE</w:t>
      </w:r>
      <w:r w:rsidR="004D27C8">
        <w:rPr>
          <w:rFonts w:ascii="Arial" w:eastAsia="AktivGrotesk-Regular" w:hAnsi="Arial" w:cs="Arial"/>
          <w:b/>
          <w:bCs/>
          <w:i/>
          <w:iCs/>
          <w:sz w:val="16"/>
          <w:szCs w:val="16"/>
        </w:rPr>
        <w:t xml:space="preserve"> </w:t>
      </w:r>
    </w:p>
    <w:p w14:paraId="561383B3" w14:textId="77777777" w:rsidR="002C5116" w:rsidRPr="006F005C" w:rsidRDefault="002C5116" w:rsidP="00633737">
      <w:pPr>
        <w:autoSpaceDE w:val="0"/>
        <w:autoSpaceDN w:val="0"/>
        <w:adjustRightInd w:val="0"/>
        <w:spacing w:after="0" w:line="240" w:lineRule="auto"/>
        <w:jc w:val="center"/>
        <w:rPr>
          <w:rFonts w:ascii="Arial" w:hAnsi="Arial" w:cs="Arial"/>
          <w:b/>
          <w:bCs/>
          <w:sz w:val="16"/>
          <w:szCs w:val="16"/>
        </w:rPr>
      </w:pPr>
    </w:p>
    <w:p w14:paraId="363BB638" w14:textId="6E9BD479" w:rsidR="00BA377D" w:rsidRDefault="00BA377D" w:rsidP="00BA377D">
      <w:pPr>
        <w:autoSpaceDE w:val="0"/>
        <w:autoSpaceDN w:val="0"/>
        <w:adjustRightInd w:val="0"/>
        <w:spacing w:after="0" w:line="240" w:lineRule="auto"/>
        <w:jc w:val="center"/>
        <w:rPr>
          <w:rFonts w:ascii="Arial" w:hAnsi="Arial" w:cs="Arial"/>
          <w:b/>
          <w:bCs/>
          <w:sz w:val="16"/>
          <w:szCs w:val="16"/>
        </w:rPr>
      </w:pPr>
      <w:r>
        <w:rPr>
          <w:rFonts w:ascii="Arial" w:hAnsi="Arial" w:cs="Arial"/>
          <w:b/>
          <w:bCs/>
          <w:sz w:val="16"/>
          <w:szCs w:val="16"/>
        </w:rPr>
        <w:t>NEL 2023 CRE</w:t>
      </w:r>
      <w:r w:rsidR="00965B33">
        <w:rPr>
          <w:rFonts w:ascii="Arial" w:hAnsi="Arial" w:cs="Arial"/>
          <w:b/>
          <w:bCs/>
          <w:sz w:val="16"/>
          <w:szCs w:val="16"/>
        </w:rPr>
        <w:t>S</w:t>
      </w:r>
      <w:r>
        <w:rPr>
          <w:rFonts w:ascii="Arial" w:hAnsi="Arial" w:cs="Arial"/>
          <w:b/>
          <w:bCs/>
          <w:sz w:val="16"/>
          <w:szCs w:val="16"/>
        </w:rPr>
        <w:t xml:space="preserve">CONO VALORE AGGIUNTO E OCCUPAZIONE NEL </w:t>
      </w:r>
      <w:r w:rsidR="002C5116" w:rsidRPr="006F005C">
        <w:rPr>
          <w:rFonts w:ascii="Arial" w:hAnsi="Arial" w:cs="Arial"/>
          <w:b/>
          <w:bCs/>
          <w:sz w:val="16"/>
          <w:szCs w:val="16"/>
        </w:rPr>
        <w:t>SISTEMA PRODUTTIVO CULTURALE E CREATIVO</w:t>
      </w:r>
      <w:r>
        <w:rPr>
          <w:rFonts w:ascii="Arial" w:hAnsi="Arial" w:cs="Arial"/>
          <w:b/>
          <w:bCs/>
          <w:sz w:val="16"/>
          <w:szCs w:val="16"/>
        </w:rPr>
        <w:t xml:space="preserve">, </w:t>
      </w:r>
      <w:r w:rsidR="00965B33">
        <w:rPr>
          <w:rFonts w:ascii="Arial" w:hAnsi="Arial" w:cs="Arial"/>
          <w:b/>
          <w:bCs/>
          <w:sz w:val="16"/>
          <w:szCs w:val="16"/>
        </w:rPr>
        <w:t xml:space="preserve">RISPETTIVAMENTE </w:t>
      </w:r>
      <w:r>
        <w:rPr>
          <w:rFonts w:ascii="Arial" w:hAnsi="Arial" w:cs="Arial"/>
          <w:b/>
          <w:bCs/>
          <w:sz w:val="16"/>
          <w:szCs w:val="16"/>
        </w:rPr>
        <w:t xml:space="preserve">104,3 </w:t>
      </w:r>
      <w:r w:rsidRPr="006F005C">
        <w:rPr>
          <w:rFonts w:ascii="Arial" w:hAnsi="Arial" w:cs="Arial"/>
          <w:b/>
          <w:bCs/>
          <w:sz w:val="16"/>
          <w:szCs w:val="16"/>
        </w:rPr>
        <w:t xml:space="preserve">MILIARDI DI EURO </w:t>
      </w:r>
      <w:r>
        <w:rPr>
          <w:rFonts w:ascii="Arial" w:hAnsi="Arial" w:cs="Arial"/>
          <w:b/>
          <w:bCs/>
          <w:sz w:val="16"/>
          <w:szCs w:val="16"/>
        </w:rPr>
        <w:t>(+5,5% RISPETTO AL 2022)</w:t>
      </w:r>
      <w:r w:rsidR="005E17C8">
        <w:rPr>
          <w:rFonts w:ascii="Arial" w:hAnsi="Arial" w:cs="Arial"/>
          <w:b/>
          <w:bCs/>
          <w:sz w:val="16"/>
          <w:szCs w:val="16"/>
        </w:rPr>
        <w:t xml:space="preserve"> E</w:t>
      </w:r>
      <w:r>
        <w:rPr>
          <w:rFonts w:ascii="Arial" w:hAnsi="Arial" w:cs="Arial"/>
          <w:b/>
          <w:bCs/>
          <w:sz w:val="16"/>
          <w:szCs w:val="16"/>
        </w:rPr>
        <w:t xml:space="preserve"> 1,5 MILIONI DI ADDETTI </w:t>
      </w:r>
      <w:r w:rsidR="00E121C3" w:rsidRPr="006F005C">
        <w:rPr>
          <w:rFonts w:ascii="Arial" w:hAnsi="Arial" w:cs="Arial"/>
          <w:b/>
          <w:bCs/>
          <w:sz w:val="16"/>
          <w:szCs w:val="16"/>
        </w:rPr>
        <w:t>(</w:t>
      </w:r>
      <w:r w:rsidR="00E121C3">
        <w:rPr>
          <w:rFonts w:ascii="Arial" w:hAnsi="Arial" w:cs="Arial"/>
          <w:b/>
          <w:bCs/>
          <w:sz w:val="16"/>
          <w:szCs w:val="16"/>
        </w:rPr>
        <w:t>+3,2% RISPETTO AL 2022)</w:t>
      </w:r>
    </w:p>
    <w:p w14:paraId="1A333EC4" w14:textId="77777777" w:rsidR="002C5116" w:rsidRDefault="002C5116" w:rsidP="00A14F71">
      <w:pPr>
        <w:autoSpaceDE w:val="0"/>
        <w:autoSpaceDN w:val="0"/>
        <w:adjustRightInd w:val="0"/>
        <w:spacing w:after="0" w:line="240" w:lineRule="auto"/>
        <w:rPr>
          <w:rFonts w:ascii="Arial" w:hAnsi="Arial" w:cs="Arial"/>
          <w:b/>
          <w:bCs/>
          <w:sz w:val="16"/>
          <w:szCs w:val="16"/>
        </w:rPr>
      </w:pPr>
    </w:p>
    <w:p w14:paraId="630B9094" w14:textId="77777777" w:rsidR="00A14F71" w:rsidRDefault="00A14F71" w:rsidP="002C5116">
      <w:pPr>
        <w:autoSpaceDE w:val="0"/>
        <w:autoSpaceDN w:val="0"/>
        <w:adjustRightInd w:val="0"/>
        <w:spacing w:after="0" w:line="240" w:lineRule="auto"/>
        <w:jc w:val="center"/>
        <w:rPr>
          <w:rFonts w:ascii="Arial" w:hAnsi="Arial" w:cs="Arial"/>
          <w:b/>
          <w:bCs/>
          <w:sz w:val="16"/>
          <w:szCs w:val="16"/>
        </w:rPr>
      </w:pPr>
    </w:p>
    <w:p w14:paraId="640181E0" w14:textId="1CDA2AD7" w:rsidR="00A14F71" w:rsidRPr="00A14F71" w:rsidRDefault="00A14F71" w:rsidP="00A14F71">
      <w:pPr>
        <w:autoSpaceDE w:val="0"/>
        <w:autoSpaceDN w:val="0"/>
        <w:adjustRightInd w:val="0"/>
        <w:spacing w:after="0" w:line="240" w:lineRule="auto"/>
        <w:jc w:val="center"/>
        <w:rPr>
          <w:rFonts w:ascii="Arial" w:hAnsi="Arial" w:cs="Arial"/>
          <w:b/>
          <w:bCs/>
          <w:sz w:val="16"/>
          <w:szCs w:val="16"/>
        </w:rPr>
      </w:pPr>
      <w:r w:rsidRPr="00A14F71">
        <w:rPr>
          <w:rFonts w:ascii="Arial" w:hAnsi="Arial" w:cs="Arial"/>
          <w:b/>
          <w:bCs/>
          <w:sz w:val="16"/>
          <w:szCs w:val="16"/>
        </w:rPr>
        <w:t xml:space="preserve">CULTURA E CREATIVITÀ, IN MANIERA DIRETTA O INDIRETTA, GENERANO COMPLESSIVAMENTE UN VALORE AGGIUNTO PER CIRCA 296,9 MILIARDI DI EURO </w:t>
      </w:r>
    </w:p>
    <w:p w14:paraId="6BC0D3A3" w14:textId="77777777" w:rsidR="00A14F71" w:rsidRDefault="00A14F71" w:rsidP="002C5116">
      <w:pPr>
        <w:autoSpaceDE w:val="0"/>
        <w:autoSpaceDN w:val="0"/>
        <w:adjustRightInd w:val="0"/>
        <w:spacing w:after="0" w:line="240" w:lineRule="auto"/>
        <w:jc w:val="center"/>
        <w:rPr>
          <w:rFonts w:ascii="Arial" w:hAnsi="Arial" w:cs="Arial"/>
          <w:b/>
          <w:bCs/>
          <w:sz w:val="16"/>
          <w:szCs w:val="16"/>
        </w:rPr>
      </w:pPr>
    </w:p>
    <w:p w14:paraId="40FD7924" w14:textId="77777777" w:rsidR="00A14F71" w:rsidRPr="006F005C" w:rsidRDefault="00A14F71" w:rsidP="00A14F71">
      <w:pPr>
        <w:autoSpaceDE w:val="0"/>
        <w:autoSpaceDN w:val="0"/>
        <w:adjustRightInd w:val="0"/>
        <w:spacing w:after="0" w:line="240" w:lineRule="auto"/>
        <w:rPr>
          <w:rFonts w:ascii="Arial" w:hAnsi="Arial" w:cs="Arial"/>
          <w:b/>
          <w:bCs/>
          <w:sz w:val="16"/>
          <w:szCs w:val="16"/>
        </w:rPr>
      </w:pPr>
    </w:p>
    <w:p w14:paraId="2C23F895" w14:textId="37D0D71C" w:rsidR="00233764" w:rsidRDefault="00233764" w:rsidP="00233764">
      <w:pPr>
        <w:autoSpaceDE w:val="0"/>
        <w:autoSpaceDN w:val="0"/>
        <w:adjustRightInd w:val="0"/>
        <w:spacing w:after="0" w:line="240" w:lineRule="auto"/>
        <w:jc w:val="center"/>
        <w:rPr>
          <w:rFonts w:ascii="Arial" w:eastAsia="Times New Roman" w:hAnsi="Arial" w:cs="Arial"/>
          <w:b/>
          <w:bCs/>
          <w:sz w:val="16"/>
          <w:szCs w:val="16"/>
          <w:lang w:eastAsia="it-IT"/>
        </w:rPr>
      </w:pPr>
      <w:r w:rsidRPr="00B97223">
        <w:rPr>
          <w:rFonts w:ascii="Arial" w:eastAsia="Times New Roman" w:hAnsi="Arial" w:cs="Arial"/>
          <w:b/>
          <w:bCs/>
          <w:sz w:val="16"/>
          <w:szCs w:val="16"/>
          <w:lang w:eastAsia="it-IT"/>
        </w:rPr>
        <w:t>IL COMPARTO DEI SOFTWARE</w:t>
      </w:r>
      <w:r w:rsidR="00575B67">
        <w:rPr>
          <w:rFonts w:ascii="Arial" w:eastAsia="Times New Roman" w:hAnsi="Arial" w:cs="Arial"/>
          <w:b/>
          <w:bCs/>
          <w:sz w:val="16"/>
          <w:szCs w:val="16"/>
          <w:lang w:eastAsia="it-IT"/>
        </w:rPr>
        <w:t xml:space="preserve"> E VIDEOGIOCHI</w:t>
      </w:r>
      <w:r>
        <w:rPr>
          <w:rFonts w:ascii="Arial" w:eastAsia="Times New Roman" w:hAnsi="Arial" w:cs="Arial"/>
          <w:b/>
          <w:bCs/>
          <w:sz w:val="16"/>
          <w:szCs w:val="16"/>
          <w:lang w:eastAsia="it-IT"/>
        </w:rPr>
        <w:t xml:space="preserve"> </w:t>
      </w:r>
      <w:r w:rsidRPr="00B97223">
        <w:rPr>
          <w:rFonts w:ascii="Arial" w:eastAsia="Times New Roman" w:hAnsi="Arial" w:cs="Arial"/>
          <w:b/>
          <w:bCs/>
          <w:sz w:val="16"/>
          <w:szCs w:val="16"/>
          <w:lang w:eastAsia="it-IT"/>
        </w:rPr>
        <w:t xml:space="preserve">È QUELLO CHE CONTRIBUISCE MAGGIORMENTE ALLA RICCHEZZA DELLA FILIERA CON </w:t>
      </w:r>
      <w:r>
        <w:rPr>
          <w:rFonts w:ascii="Arial" w:eastAsia="Times New Roman" w:hAnsi="Arial" w:cs="Arial"/>
          <w:b/>
          <w:bCs/>
          <w:sz w:val="16"/>
          <w:szCs w:val="16"/>
          <w:lang w:eastAsia="it-IT"/>
        </w:rPr>
        <w:t>16,7</w:t>
      </w:r>
      <w:r w:rsidRPr="00B97223">
        <w:rPr>
          <w:rFonts w:ascii="Arial" w:eastAsia="Times New Roman" w:hAnsi="Arial" w:cs="Arial"/>
          <w:b/>
          <w:bCs/>
          <w:sz w:val="16"/>
          <w:szCs w:val="16"/>
          <w:lang w:eastAsia="it-IT"/>
        </w:rPr>
        <w:t xml:space="preserve"> MILIARDI DI EURO DI VALORE AGGIUNTO </w:t>
      </w:r>
    </w:p>
    <w:p w14:paraId="3AFBA4D1" w14:textId="77777777" w:rsidR="002C5116" w:rsidRDefault="002C5116" w:rsidP="002C5116">
      <w:pPr>
        <w:autoSpaceDE w:val="0"/>
        <w:autoSpaceDN w:val="0"/>
        <w:adjustRightInd w:val="0"/>
        <w:spacing w:after="0" w:line="240" w:lineRule="auto"/>
        <w:rPr>
          <w:rFonts w:ascii="Arial" w:hAnsi="Arial" w:cs="Arial"/>
          <w:b/>
          <w:bCs/>
          <w:sz w:val="16"/>
          <w:szCs w:val="16"/>
        </w:rPr>
      </w:pPr>
    </w:p>
    <w:p w14:paraId="3D137ACD" w14:textId="143AE2C8" w:rsidR="004D27C8" w:rsidRDefault="004D27C8" w:rsidP="002C5116">
      <w:pPr>
        <w:autoSpaceDE w:val="0"/>
        <w:autoSpaceDN w:val="0"/>
        <w:adjustRightInd w:val="0"/>
        <w:spacing w:after="0" w:line="240" w:lineRule="auto"/>
        <w:jc w:val="center"/>
        <w:rPr>
          <w:rFonts w:ascii="Arial" w:hAnsi="Arial" w:cs="Arial"/>
          <w:b/>
          <w:bCs/>
          <w:sz w:val="16"/>
          <w:szCs w:val="16"/>
        </w:rPr>
      </w:pPr>
      <w:r w:rsidRPr="006F005C">
        <w:rPr>
          <w:rFonts w:ascii="Arial" w:hAnsi="Arial" w:cs="Arial"/>
          <w:b/>
          <w:bCs/>
          <w:sz w:val="16"/>
          <w:szCs w:val="16"/>
        </w:rPr>
        <w:t>LOMBARDIA E LAZIO REGIONI CHE PRODUCONO PIÙ RICCHEZZA CON LA CULTURA</w:t>
      </w:r>
      <w:r>
        <w:rPr>
          <w:rFonts w:ascii="Arial" w:hAnsi="Arial" w:cs="Arial"/>
          <w:b/>
          <w:bCs/>
          <w:sz w:val="16"/>
          <w:szCs w:val="16"/>
        </w:rPr>
        <w:t>, SARDEGNA E CALABRIA LE REGIONI CON LA CRESCITA PI</w:t>
      </w:r>
      <w:r w:rsidR="009A2EC7">
        <w:rPr>
          <w:rFonts w:ascii="Arial" w:hAnsi="Arial" w:cs="Arial"/>
          <w:b/>
          <w:bCs/>
          <w:sz w:val="16"/>
          <w:szCs w:val="16"/>
        </w:rPr>
        <w:t>Ù</w:t>
      </w:r>
      <w:r>
        <w:rPr>
          <w:rFonts w:ascii="Arial" w:hAnsi="Arial" w:cs="Arial"/>
          <w:b/>
          <w:bCs/>
          <w:sz w:val="16"/>
          <w:szCs w:val="16"/>
        </w:rPr>
        <w:t>FORTE RISPETTO AL 2022</w:t>
      </w:r>
    </w:p>
    <w:p w14:paraId="14399103" w14:textId="77777777" w:rsidR="00233764" w:rsidRDefault="00233764" w:rsidP="002C5116">
      <w:pPr>
        <w:autoSpaceDE w:val="0"/>
        <w:autoSpaceDN w:val="0"/>
        <w:adjustRightInd w:val="0"/>
        <w:spacing w:after="0" w:line="240" w:lineRule="auto"/>
        <w:jc w:val="center"/>
        <w:rPr>
          <w:rFonts w:ascii="Arial" w:hAnsi="Arial" w:cs="Arial"/>
          <w:b/>
          <w:bCs/>
          <w:sz w:val="16"/>
          <w:szCs w:val="16"/>
        </w:rPr>
      </w:pPr>
    </w:p>
    <w:p w14:paraId="77CEF904" w14:textId="58B6C885" w:rsidR="002C5116" w:rsidRDefault="002C5116" w:rsidP="002C5116">
      <w:pPr>
        <w:autoSpaceDE w:val="0"/>
        <w:autoSpaceDN w:val="0"/>
        <w:adjustRightInd w:val="0"/>
        <w:spacing w:after="0" w:line="240" w:lineRule="auto"/>
        <w:jc w:val="center"/>
        <w:rPr>
          <w:rFonts w:ascii="Arial" w:hAnsi="Arial" w:cs="Arial"/>
          <w:b/>
          <w:bCs/>
          <w:sz w:val="16"/>
          <w:szCs w:val="16"/>
        </w:rPr>
      </w:pPr>
      <w:r w:rsidRPr="006F005C">
        <w:rPr>
          <w:rFonts w:ascii="Arial" w:hAnsi="Arial" w:cs="Arial"/>
          <w:b/>
          <w:bCs/>
          <w:sz w:val="16"/>
          <w:szCs w:val="16"/>
        </w:rPr>
        <w:t>MILANO PRIMA PER VALORE AGGIUNTO E OCCUPAZIONE</w:t>
      </w:r>
      <w:r w:rsidR="004D27C8">
        <w:rPr>
          <w:rFonts w:ascii="Arial" w:hAnsi="Arial" w:cs="Arial"/>
          <w:b/>
          <w:bCs/>
          <w:sz w:val="16"/>
          <w:szCs w:val="16"/>
        </w:rPr>
        <w:t>, SEGUONO</w:t>
      </w:r>
      <w:r w:rsidRPr="006F005C">
        <w:rPr>
          <w:rFonts w:ascii="Arial" w:hAnsi="Arial" w:cs="Arial"/>
          <w:b/>
          <w:bCs/>
          <w:sz w:val="16"/>
          <w:szCs w:val="16"/>
        </w:rPr>
        <w:t xml:space="preserve"> ROMA, TORINO, </w:t>
      </w:r>
      <w:r w:rsidR="0086270E">
        <w:rPr>
          <w:rFonts w:ascii="Arial" w:hAnsi="Arial" w:cs="Arial"/>
          <w:b/>
          <w:bCs/>
          <w:sz w:val="16"/>
          <w:szCs w:val="16"/>
        </w:rPr>
        <w:t xml:space="preserve">TRIESTE, </w:t>
      </w:r>
      <w:r w:rsidRPr="006F005C">
        <w:rPr>
          <w:rFonts w:ascii="Arial" w:hAnsi="Arial" w:cs="Arial"/>
          <w:b/>
          <w:bCs/>
          <w:sz w:val="16"/>
          <w:szCs w:val="16"/>
        </w:rPr>
        <w:t xml:space="preserve">AREZZO, FIRENZE E BOLOGNA NELLA TOP TEN </w:t>
      </w:r>
      <w:r w:rsidR="00A422FA">
        <w:rPr>
          <w:rFonts w:ascii="Arial" w:hAnsi="Arial" w:cs="Arial"/>
          <w:b/>
          <w:bCs/>
          <w:sz w:val="16"/>
          <w:szCs w:val="16"/>
        </w:rPr>
        <w:t>DELLE PROVINCE</w:t>
      </w:r>
    </w:p>
    <w:p w14:paraId="5A34146C" w14:textId="77777777" w:rsidR="002C5116" w:rsidRDefault="002C5116" w:rsidP="002C5116">
      <w:pPr>
        <w:autoSpaceDE w:val="0"/>
        <w:autoSpaceDN w:val="0"/>
        <w:adjustRightInd w:val="0"/>
        <w:spacing w:after="0" w:line="240" w:lineRule="auto"/>
        <w:jc w:val="center"/>
        <w:rPr>
          <w:rFonts w:ascii="Arial" w:hAnsi="Arial" w:cs="Arial"/>
          <w:b/>
          <w:bCs/>
          <w:sz w:val="16"/>
          <w:szCs w:val="16"/>
        </w:rPr>
      </w:pPr>
    </w:p>
    <w:p w14:paraId="5DAB98CC" w14:textId="618E6B99" w:rsidR="004D27C8" w:rsidRDefault="004D27C8" w:rsidP="002C5116">
      <w:pPr>
        <w:autoSpaceDE w:val="0"/>
        <w:autoSpaceDN w:val="0"/>
        <w:adjustRightInd w:val="0"/>
        <w:spacing w:after="0" w:line="240" w:lineRule="auto"/>
        <w:jc w:val="center"/>
        <w:rPr>
          <w:rFonts w:ascii="Arial" w:eastAsia="Times New Roman" w:hAnsi="Arial" w:cs="Arial"/>
          <w:b/>
          <w:bCs/>
          <w:sz w:val="16"/>
          <w:szCs w:val="16"/>
          <w:lang w:eastAsia="it-IT"/>
        </w:rPr>
      </w:pPr>
    </w:p>
    <w:p w14:paraId="023F8EC0" w14:textId="64DA8AF3" w:rsidR="004D27C8" w:rsidRPr="00B97223" w:rsidRDefault="00BA377D" w:rsidP="002C5116">
      <w:pPr>
        <w:autoSpaceDE w:val="0"/>
        <w:autoSpaceDN w:val="0"/>
        <w:adjustRightInd w:val="0"/>
        <w:spacing w:after="0" w:line="240" w:lineRule="auto"/>
        <w:jc w:val="center"/>
        <w:rPr>
          <w:rFonts w:ascii="Arial" w:eastAsia="AktivGrotesk-Regular" w:hAnsi="Arial" w:cs="Arial"/>
          <w:b/>
          <w:bCs/>
          <w:sz w:val="16"/>
          <w:szCs w:val="16"/>
        </w:rPr>
      </w:pPr>
      <w:r>
        <w:rPr>
          <w:rFonts w:ascii="Arial" w:eastAsia="AktivGrotesk-Regular" w:hAnsi="Arial" w:cs="Arial"/>
          <w:b/>
          <w:bCs/>
          <w:sz w:val="16"/>
          <w:szCs w:val="16"/>
        </w:rPr>
        <w:t xml:space="preserve">CRESCE IL RUOLO DEI GIOVANI, IN TUTTI I SETTORI CULTURALI SIA NELLA PRODUZIONE CHE NELLA FRUIZIONE. </w:t>
      </w:r>
      <w:r w:rsidR="0033493B" w:rsidRPr="0033493B">
        <w:t xml:space="preserve"> </w:t>
      </w:r>
      <w:r w:rsidR="0033493B" w:rsidRPr="0033493B">
        <w:rPr>
          <w:rFonts w:ascii="Arial" w:eastAsia="AktivGrotesk-Regular" w:hAnsi="Arial" w:cs="Arial"/>
          <w:b/>
          <w:bCs/>
          <w:sz w:val="16"/>
          <w:szCs w:val="16"/>
        </w:rPr>
        <w:t>EMERGE UNA CERTA PRECARIETÀ, CONCENTRATA IN SPECIFICI COMPARTI</w:t>
      </w:r>
      <w:r w:rsidR="0033493B">
        <w:rPr>
          <w:rFonts w:ascii="Arial" w:eastAsia="AktivGrotesk-Regular" w:hAnsi="Arial" w:cs="Arial"/>
          <w:b/>
          <w:bCs/>
          <w:sz w:val="16"/>
          <w:szCs w:val="16"/>
        </w:rPr>
        <w:t xml:space="preserve"> CON</w:t>
      </w:r>
      <w:r w:rsidR="0033493B" w:rsidRPr="0033493B">
        <w:rPr>
          <w:rFonts w:ascii="Arial" w:eastAsia="AktivGrotesk-Regular" w:hAnsi="Arial" w:cs="Arial"/>
          <w:b/>
          <w:bCs/>
          <w:sz w:val="16"/>
          <w:szCs w:val="16"/>
        </w:rPr>
        <w:t xml:space="preserve"> QUOT</w:t>
      </w:r>
      <w:r w:rsidR="0033493B">
        <w:rPr>
          <w:rFonts w:ascii="Arial" w:eastAsia="AktivGrotesk-Regular" w:hAnsi="Arial" w:cs="Arial"/>
          <w:b/>
          <w:bCs/>
          <w:sz w:val="16"/>
          <w:szCs w:val="16"/>
        </w:rPr>
        <w:t>E</w:t>
      </w:r>
      <w:r w:rsidR="0033493B" w:rsidRPr="0033493B">
        <w:rPr>
          <w:rFonts w:ascii="Arial" w:eastAsia="AktivGrotesk-Regular" w:hAnsi="Arial" w:cs="Arial"/>
          <w:b/>
          <w:bCs/>
          <w:sz w:val="16"/>
          <w:szCs w:val="16"/>
        </w:rPr>
        <w:t xml:space="preserve"> DI LAVORATORI CON CONTRATTO A TERMINE</w:t>
      </w:r>
      <w:r w:rsidR="0033493B">
        <w:rPr>
          <w:rFonts w:ascii="Arial" w:eastAsia="AktivGrotesk-Regular" w:hAnsi="Arial" w:cs="Arial"/>
          <w:b/>
          <w:bCs/>
          <w:sz w:val="16"/>
          <w:szCs w:val="16"/>
        </w:rPr>
        <w:t xml:space="preserve"> RILEVANTI NELLE </w:t>
      </w:r>
      <w:r w:rsidR="0033493B" w:rsidRPr="0033493B">
        <w:rPr>
          <w:rFonts w:ascii="Arial" w:eastAsia="AktivGrotesk-Regular" w:hAnsi="Arial" w:cs="Arial"/>
          <w:b/>
          <w:bCs/>
          <w:sz w:val="16"/>
          <w:szCs w:val="16"/>
        </w:rPr>
        <w:t xml:space="preserve">PERFORMING ARTS E ARTI VISIVE </w:t>
      </w:r>
      <w:r w:rsidR="0033493B">
        <w:rPr>
          <w:rFonts w:ascii="Arial" w:eastAsia="AktivGrotesk-Regular" w:hAnsi="Arial" w:cs="Arial"/>
          <w:b/>
          <w:bCs/>
          <w:sz w:val="16"/>
          <w:szCs w:val="16"/>
        </w:rPr>
        <w:t>(</w:t>
      </w:r>
      <w:r w:rsidR="0033493B" w:rsidRPr="0033493B">
        <w:rPr>
          <w:rFonts w:ascii="Arial" w:eastAsia="AktivGrotesk-Regular" w:hAnsi="Arial" w:cs="Arial"/>
          <w:b/>
          <w:bCs/>
          <w:sz w:val="16"/>
          <w:szCs w:val="16"/>
        </w:rPr>
        <w:t>30,8%</w:t>
      </w:r>
      <w:r w:rsidR="0033493B">
        <w:rPr>
          <w:rFonts w:ascii="Arial" w:eastAsia="AktivGrotesk-Regular" w:hAnsi="Arial" w:cs="Arial"/>
          <w:b/>
          <w:bCs/>
          <w:sz w:val="16"/>
          <w:szCs w:val="16"/>
        </w:rPr>
        <w:t>),</w:t>
      </w:r>
      <w:r w:rsidR="0033493B" w:rsidRPr="0033493B">
        <w:rPr>
          <w:rFonts w:ascii="Arial" w:eastAsia="AktivGrotesk-Regular" w:hAnsi="Arial" w:cs="Arial"/>
          <w:b/>
          <w:bCs/>
          <w:sz w:val="16"/>
          <w:szCs w:val="16"/>
        </w:rPr>
        <w:t xml:space="preserve"> ATTIVITÀ DI VALORIZZAZIONE DEL PATRIMONIO STORICO E ARTISTICO (23,9%)</w:t>
      </w:r>
      <w:r w:rsidR="0033493B">
        <w:rPr>
          <w:rFonts w:ascii="Arial" w:eastAsia="AktivGrotesk-Regular" w:hAnsi="Arial" w:cs="Arial"/>
          <w:b/>
          <w:bCs/>
          <w:sz w:val="16"/>
          <w:szCs w:val="16"/>
        </w:rPr>
        <w:t xml:space="preserve"> E NEL SETTORE DELL’</w:t>
      </w:r>
      <w:r w:rsidR="0033493B" w:rsidRPr="0033493B">
        <w:rPr>
          <w:rFonts w:ascii="Arial" w:eastAsia="AktivGrotesk-Regular" w:hAnsi="Arial" w:cs="Arial"/>
          <w:b/>
          <w:bCs/>
          <w:sz w:val="16"/>
          <w:szCs w:val="16"/>
        </w:rPr>
        <w:t>ARCHITETTURA E DESIGN (20,2%)</w:t>
      </w:r>
    </w:p>
    <w:p w14:paraId="7A0BF05C" w14:textId="77777777" w:rsidR="002C5116" w:rsidRPr="006F005C" w:rsidRDefault="002C5116" w:rsidP="002C5116">
      <w:pPr>
        <w:autoSpaceDE w:val="0"/>
        <w:autoSpaceDN w:val="0"/>
        <w:adjustRightInd w:val="0"/>
        <w:spacing w:after="0" w:line="240" w:lineRule="auto"/>
        <w:jc w:val="center"/>
        <w:rPr>
          <w:rFonts w:ascii="Arial" w:hAnsi="Arial" w:cs="Arial"/>
          <w:b/>
          <w:bCs/>
          <w:sz w:val="16"/>
          <w:szCs w:val="16"/>
        </w:rPr>
      </w:pPr>
    </w:p>
    <w:p w14:paraId="3710E47F" w14:textId="77777777" w:rsidR="002C5116" w:rsidRPr="006F005C" w:rsidRDefault="002C5116" w:rsidP="002C5116">
      <w:pPr>
        <w:autoSpaceDE w:val="0"/>
        <w:autoSpaceDN w:val="0"/>
        <w:adjustRightInd w:val="0"/>
        <w:spacing w:after="0" w:line="240" w:lineRule="auto"/>
        <w:jc w:val="center"/>
        <w:rPr>
          <w:rFonts w:ascii="Arial" w:hAnsi="Arial" w:cs="Arial"/>
          <w:b/>
          <w:bCs/>
          <w:sz w:val="16"/>
          <w:szCs w:val="16"/>
        </w:rPr>
      </w:pPr>
    </w:p>
    <w:p w14:paraId="1E1AA558" w14:textId="731BBF51" w:rsidR="002C5116" w:rsidRPr="006F005C" w:rsidRDefault="002C5116" w:rsidP="002C5116">
      <w:pPr>
        <w:autoSpaceDE w:val="0"/>
        <w:autoSpaceDN w:val="0"/>
        <w:adjustRightInd w:val="0"/>
        <w:spacing w:after="0" w:line="240" w:lineRule="auto"/>
        <w:jc w:val="center"/>
        <w:rPr>
          <w:rFonts w:ascii="Arial" w:hAnsi="Arial" w:cs="Arial"/>
          <w:b/>
          <w:bCs/>
          <w:sz w:val="16"/>
          <w:szCs w:val="16"/>
        </w:rPr>
      </w:pPr>
      <w:r w:rsidRPr="006F005C">
        <w:rPr>
          <w:rFonts w:ascii="Arial" w:hAnsi="Arial" w:cs="Arial"/>
          <w:b/>
          <w:bCs/>
          <w:sz w:val="16"/>
          <w:szCs w:val="16"/>
        </w:rPr>
        <w:t xml:space="preserve"> </w:t>
      </w:r>
      <w:r w:rsidRPr="00937AD8">
        <w:rPr>
          <w:rFonts w:ascii="Arial" w:hAnsi="Arial" w:cs="Arial"/>
          <w:b/>
          <w:bCs/>
          <w:sz w:val="16"/>
          <w:szCs w:val="16"/>
        </w:rPr>
        <w:t>IN COPERTINA IL DECORO TEMA E VARIAZIONI N.</w:t>
      </w:r>
      <w:r>
        <w:rPr>
          <w:rFonts w:ascii="Arial" w:hAnsi="Arial" w:cs="Arial"/>
          <w:b/>
          <w:bCs/>
          <w:sz w:val="16"/>
          <w:szCs w:val="16"/>
        </w:rPr>
        <w:t xml:space="preserve"> 13 </w:t>
      </w:r>
      <w:r w:rsidRPr="00937AD8">
        <w:rPr>
          <w:rFonts w:ascii="Arial" w:hAnsi="Arial" w:cs="Arial"/>
          <w:b/>
          <w:bCs/>
          <w:sz w:val="16"/>
          <w:szCs w:val="16"/>
        </w:rPr>
        <w:t>DI FORNASET</w:t>
      </w:r>
      <w:r w:rsidR="00C730B7">
        <w:rPr>
          <w:rFonts w:ascii="Arial" w:hAnsi="Arial" w:cs="Arial"/>
          <w:b/>
          <w:bCs/>
          <w:sz w:val="16"/>
          <w:szCs w:val="16"/>
        </w:rPr>
        <w:t>TI</w:t>
      </w:r>
    </w:p>
    <w:p w14:paraId="7F45E633" w14:textId="77777777" w:rsidR="002C5116" w:rsidRPr="006F005C" w:rsidRDefault="002C5116" w:rsidP="002C5116">
      <w:pPr>
        <w:autoSpaceDE w:val="0"/>
        <w:autoSpaceDN w:val="0"/>
        <w:adjustRightInd w:val="0"/>
        <w:spacing w:after="0" w:line="240" w:lineRule="auto"/>
        <w:jc w:val="center"/>
        <w:rPr>
          <w:rFonts w:ascii="Arial" w:hAnsi="Arial" w:cs="Arial"/>
          <w:b/>
          <w:bCs/>
          <w:sz w:val="16"/>
          <w:szCs w:val="16"/>
        </w:rPr>
      </w:pPr>
    </w:p>
    <w:p w14:paraId="379D2C70" w14:textId="77777777" w:rsidR="002C5116" w:rsidRPr="006F005C" w:rsidRDefault="002C5116" w:rsidP="002C5116">
      <w:pPr>
        <w:autoSpaceDE w:val="0"/>
        <w:autoSpaceDN w:val="0"/>
        <w:adjustRightInd w:val="0"/>
        <w:spacing w:after="0" w:line="240" w:lineRule="auto"/>
        <w:rPr>
          <w:rFonts w:ascii="Arial" w:hAnsi="Arial" w:cs="Arial"/>
          <w:b/>
          <w:bCs/>
          <w:sz w:val="16"/>
          <w:szCs w:val="16"/>
        </w:rPr>
      </w:pPr>
    </w:p>
    <w:p w14:paraId="411F2CEC" w14:textId="77777777" w:rsidR="002861A2" w:rsidRDefault="002861A2" w:rsidP="002C5116">
      <w:pPr>
        <w:jc w:val="both"/>
        <w:rPr>
          <w:rFonts w:ascii="Arial" w:hAnsi="Arial" w:cs="Arial"/>
          <w:b/>
          <w:bCs/>
          <w:sz w:val="16"/>
          <w:szCs w:val="16"/>
        </w:rPr>
      </w:pPr>
    </w:p>
    <w:p w14:paraId="23BE8C8C" w14:textId="07862AA8" w:rsidR="002C5116" w:rsidRDefault="002C5116" w:rsidP="002C5116">
      <w:pPr>
        <w:jc w:val="both"/>
        <w:rPr>
          <w:rFonts w:ascii="Arial" w:hAnsi="Arial" w:cs="Arial"/>
          <w:sz w:val="20"/>
          <w:szCs w:val="20"/>
        </w:rPr>
      </w:pPr>
      <w:r w:rsidRPr="00F15648">
        <w:rPr>
          <w:rFonts w:ascii="Arial" w:hAnsi="Arial" w:cs="Arial"/>
          <w:b/>
          <w:bCs/>
          <w:sz w:val="16"/>
          <w:szCs w:val="16"/>
        </w:rPr>
        <w:t>REALACCI</w:t>
      </w:r>
      <w:r>
        <w:rPr>
          <w:rFonts w:ascii="Arial" w:hAnsi="Arial" w:cs="Arial"/>
          <w:b/>
          <w:bCs/>
          <w:sz w:val="16"/>
          <w:szCs w:val="16"/>
        </w:rPr>
        <w:t xml:space="preserve"> (FONDAZIONE SYMBOLA)</w:t>
      </w:r>
      <w:r w:rsidRPr="00F15648">
        <w:rPr>
          <w:rFonts w:ascii="Arial" w:hAnsi="Arial" w:cs="Arial"/>
          <w:b/>
          <w:bCs/>
          <w:sz w:val="16"/>
          <w:szCs w:val="16"/>
        </w:rPr>
        <w:t xml:space="preserve">: </w:t>
      </w:r>
      <w:r w:rsidRPr="00D343ED">
        <w:rPr>
          <w:rFonts w:ascii="Arial" w:hAnsi="Arial" w:cs="Arial"/>
          <w:b/>
          <w:bCs/>
          <w:sz w:val="16"/>
          <w:szCs w:val="16"/>
        </w:rPr>
        <w:t xml:space="preserve">“LA FORZA DELLA NOSTRA ECONOMIA E DEL MADE IN ITALY DEVE MOLTO </w:t>
      </w:r>
      <w:r>
        <w:rPr>
          <w:rFonts w:ascii="Arial" w:hAnsi="Arial" w:cs="Arial"/>
          <w:b/>
          <w:bCs/>
          <w:sz w:val="16"/>
          <w:szCs w:val="16"/>
        </w:rPr>
        <w:t xml:space="preserve">IN TUTTI I CAMPI </w:t>
      </w:r>
      <w:r w:rsidRPr="00D343ED">
        <w:rPr>
          <w:rFonts w:ascii="Arial" w:hAnsi="Arial" w:cs="Arial"/>
          <w:b/>
          <w:bCs/>
          <w:sz w:val="16"/>
          <w:szCs w:val="16"/>
        </w:rPr>
        <w:t>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w:t>
      </w:r>
      <w:r>
        <w:rPr>
          <w:rFonts w:ascii="Arial" w:hAnsi="Arial" w:cs="Arial"/>
          <w:b/>
          <w:bCs/>
          <w:sz w:val="16"/>
          <w:szCs w:val="16"/>
        </w:rPr>
        <w:t>,</w:t>
      </w:r>
      <w:r w:rsidRPr="00D343ED">
        <w:rPr>
          <w:rFonts w:ascii="Arial" w:hAnsi="Arial" w:cs="Arial"/>
          <w:b/>
          <w:bCs/>
          <w:sz w:val="16"/>
          <w:szCs w:val="16"/>
        </w:rPr>
        <w:t xml:space="preserve"> FORTE D</w:t>
      </w:r>
      <w:r w:rsidR="00965B33">
        <w:rPr>
          <w:rFonts w:ascii="Arial" w:hAnsi="Arial" w:cs="Arial"/>
          <w:b/>
          <w:bCs/>
          <w:sz w:val="16"/>
          <w:szCs w:val="16"/>
        </w:rPr>
        <w:t xml:space="preserve">I OLTRE UN MILIONE E MEZZO DI ADDETTI CULTURALI E CREATIVI </w:t>
      </w:r>
      <w:r w:rsidRPr="00D343ED">
        <w:rPr>
          <w:rFonts w:ascii="Arial" w:hAnsi="Arial" w:cs="Arial"/>
          <w:b/>
          <w:bCs/>
          <w:sz w:val="16"/>
          <w:szCs w:val="16"/>
        </w:rPr>
        <w:t xml:space="preserve">PUÒ </w:t>
      </w:r>
      <w:r w:rsidR="005A6BB8">
        <w:rPr>
          <w:rFonts w:ascii="Arial" w:hAnsi="Arial" w:cs="Arial"/>
          <w:b/>
          <w:bCs/>
          <w:sz w:val="16"/>
          <w:szCs w:val="16"/>
        </w:rPr>
        <w:t>OFFRIRE UN CONTRIBUTO IMPORTANTE AD UNA TRANSIZIONE INDUSTRIALE E VERDE A MISURA D’UOMO E</w:t>
      </w:r>
      <w:r w:rsidRPr="00D343ED">
        <w:rPr>
          <w:rFonts w:ascii="Arial" w:hAnsi="Arial" w:cs="Arial"/>
          <w:b/>
          <w:bCs/>
          <w:sz w:val="16"/>
          <w:szCs w:val="16"/>
        </w:rPr>
        <w:t xml:space="preserve">, ANCHE PER QUESTO, PIÙ COMPETITIVA E PIÙ CAPACE DI FUTURO COME </w:t>
      </w:r>
      <w:r>
        <w:rPr>
          <w:rFonts w:ascii="Arial" w:hAnsi="Arial" w:cs="Arial"/>
          <w:b/>
          <w:bCs/>
          <w:sz w:val="16"/>
          <w:szCs w:val="16"/>
        </w:rPr>
        <w:t>SOSTIENE</w:t>
      </w:r>
      <w:r w:rsidRPr="00D343ED">
        <w:rPr>
          <w:rFonts w:ascii="Arial" w:hAnsi="Arial" w:cs="Arial"/>
          <w:b/>
          <w:bCs/>
          <w:sz w:val="16"/>
          <w:szCs w:val="16"/>
        </w:rPr>
        <w:t xml:space="preserve"> </w:t>
      </w:r>
      <w:r>
        <w:rPr>
          <w:rFonts w:ascii="Arial" w:hAnsi="Arial" w:cs="Arial"/>
          <w:b/>
          <w:bCs/>
          <w:sz w:val="16"/>
          <w:szCs w:val="16"/>
        </w:rPr>
        <w:t>IL</w:t>
      </w:r>
      <w:r w:rsidRPr="00D343ED">
        <w:rPr>
          <w:rFonts w:ascii="Arial" w:hAnsi="Arial" w:cs="Arial"/>
          <w:b/>
          <w:bCs/>
          <w:sz w:val="16"/>
          <w:szCs w:val="16"/>
        </w:rPr>
        <w:t xml:space="preserve"> MANIFESTO DI ASSISI</w:t>
      </w:r>
      <w:r w:rsidR="00A14F71">
        <w:rPr>
          <w:rFonts w:ascii="Arial" w:hAnsi="Arial" w:cs="Arial"/>
          <w:b/>
          <w:bCs/>
          <w:sz w:val="16"/>
          <w:szCs w:val="16"/>
        </w:rPr>
        <w:t>. ANCHE DA QUESTO DERIVA LA FORZA DEL</w:t>
      </w:r>
      <w:r w:rsidR="0096542A">
        <w:rPr>
          <w:rFonts w:ascii="Arial" w:hAnsi="Arial" w:cs="Arial"/>
          <w:b/>
          <w:bCs/>
          <w:sz w:val="16"/>
          <w:szCs w:val="16"/>
        </w:rPr>
        <w:t xml:space="preserve"> NOSTRO</w:t>
      </w:r>
      <w:r w:rsidR="00A14F71">
        <w:rPr>
          <w:rFonts w:ascii="Arial" w:hAnsi="Arial" w:cs="Arial"/>
          <w:b/>
          <w:bCs/>
          <w:sz w:val="16"/>
          <w:szCs w:val="16"/>
        </w:rPr>
        <w:t xml:space="preserve"> EXPORT</w:t>
      </w:r>
      <w:r w:rsidRPr="00D343ED">
        <w:rPr>
          <w:rFonts w:ascii="Arial" w:hAnsi="Arial" w:cs="Arial"/>
          <w:b/>
          <w:bCs/>
          <w:sz w:val="16"/>
          <w:szCs w:val="16"/>
        </w:rPr>
        <w:t>”.</w:t>
      </w:r>
    </w:p>
    <w:p w14:paraId="1CFA1DC0" w14:textId="77777777" w:rsidR="002861A2" w:rsidRDefault="002861A2" w:rsidP="002C5116">
      <w:pPr>
        <w:autoSpaceDE w:val="0"/>
        <w:autoSpaceDN w:val="0"/>
        <w:adjustRightInd w:val="0"/>
        <w:spacing w:line="240" w:lineRule="auto"/>
        <w:jc w:val="both"/>
        <w:rPr>
          <w:rFonts w:ascii="Arial" w:hAnsi="Arial" w:cs="Arial"/>
          <w:b/>
          <w:bCs/>
          <w:sz w:val="16"/>
          <w:szCs w:val="16"/>
        </w:rPr>
      </w:pPr>
    </w:p>
    <w:p w14:paraId="5A799B92" w14:textId="640B34EC" w:rsidR="002C5116" w:rsidRDefault="00E16698" w:rsidP="002C5116">
      <w:pPr>
        <w:autoSpaceDE w:val="0"/>
        <w:autoSpaceDN w:val="0"/>
        <w:adjustRightInd w:val="0"/>
        <w:spacing w:line="240" w:lineRule="auto"/>
        <w:jc w:val="both"/>
        <w:rPr>
          <w:rFonts w:ascii="Arial" w:hAnsi="Arial" w:cs="Arial"/>
          <w:b/>
          <w:bCs/>
          <w:sz w:val="16"/>
          <w:szCs w:val="16"/>
        </w:rPr>
      </w:pPr>
      <w:r w:rsidRPr="00CD203C">
        <w:rPr>
          <w:rFonts w:ascii="Arial" w:hAnsi="Arial" w:cs="Arial"/>
          <w:b/>
          <w:bCs/>
          <w:sz w:val="16"/>
          <w:szCs w:val="16"/>
        </w:rPr>
        <w:t>PRETE</w:t>
      </w:r>
      <w:r>
        <w:rPr>
          <w:rFonts w:ascii="Arial" w:hAnsi="Arial" w:cs="Arial"/>
          <w:b/>
          <w:bCs/>
          <w:sz w:val="16"/>
          <w:szCs w:val="16"/>
        </w:rPr>
        <w:t xml:space="preserve"> (UNIONCAMERE): </w:t>
      </w:r>
      <w:r w:rsidRPr="00E16698">
        <w:rPr>
          <w:rFonts w:ascii="Arial" w:hAnsi="Arial" w:cs="Arial"/>
          <w:b/>
          <w:bCs/>
          <w:sz w:val="16"/>
          <w:szCs w:val="16"/>
        </w:rPr>
        <w:t>"COME SISTEMA CAMERALE GUARDIAMO DA TEMPO CON GRANDE ATTENZIONE ALLA IMPRENDITORIA CULTURALE E CREATIVA E AI SUOI COLLEGAMENTI CON LA PUBBLICA AMMINISTRAZIONE E IL TERZO SETTORE. IL SISTEMA PRODUTTIVO CULTURALE E CREATIVO, CON I SUOI EFFETTI MOLTIPLICATIVI ARRIVA A RAPPRESENTARE IN TERMINI DI REDDITO PRODOTTO UNA QUOTA IMPORTANTE DEL TOTALE DELL'ECONOMIA.”. LO HA SOTTOLINEATO IL PRESIDENTE DI UNIONCAMERE, ANDREA PRETE, CHE HA AGGIUNTO “QUESTE ATTIVITÀ, DISTRIBUITE SU PIÙ SETTORI ANCHE MOLTO DIVERSI TRA LORO, HANNO TROVATO UN RICONOSCIMENTO NORMATIVO NELLA LEGGE 206 DEL 27 DICEMBRE 2023 (LEGGE SUL MADE IN ITALY) E AL PARI DEL RESTO DELL’ECONOMIA STANNO AFFRONTANDO GRANDI TRASFORMAZIONI, TRA LE QUALI SPICCANO QUELLE CONNESSE AL DIGITALE CON IMPORTANTI PROSPETTIVE PER L’INTELLIGENZA ARTIFICIALE GENERATIVA E LE SUE APPLICAZIONI SEMPRE PIÙ VERTICALI"</w:t>
      </w:r>
      <w:r>
        <w:rPr>
          <w:rFonts w:ascii="Arial" w:hAnsi="Arial" w:cs="Arial"/>
          <w:b/>
          <w:bCs/>
          <w:sz w:val="16"/>
          <w:szCs w:val="16"/>
        </w:rPr>
        <w:t>.</w:t>
      </w:r>
    </w:p>
    <w:p w14:paraId="74D71AEE" w14:textId="571EB841" w:rsidR="00D5224A" w:rsidRDefault="00E85D2B" w:rsidP="00D5224A">
      <w:pPr>
        <w:jc w:val="both"/>
        <w:rPr>
          <w:rFonts w:ascii="Arial" w:hAnsi="Arial" w:cs="Arial"/>
          <w:b/>
          <w:bCs/>
          <w:sz w:val="16"/>
          <w:szCs w:val="16"/>
        </w:rPr>
      </w:pPr>
      <w:r w:rsidRPr="00E85D2B">
        <w:rPr>
          <w:rFonts w:ascii="Arial" w:hAnsi="Arial" w:cs="Arial"/>
          <w:b/>
          <w:bCs/>
          <w:sz w:val="16"/>
          <w:szCs w:val="16"/>
        </w:rPr>
        <w:t>BRAMBILLA</w:t>
      </w:r>
      <w:r>
        <w:rPr>
          <w:rFonts w:ascii="Arial" w:hAnsi="Arial" w:cs="Arial"/>
          <w:b/>
          <w:bCs/>
          <w:sz w:val="16"/>
          <w:szCs w:val="16"/>
        </w:rPr>
        <w:t xml:space="preserve"> </w:t>
      </w:r>
      <w:r w:rsidR="00FD7D59">
        <w:rPr>
          <w:rFonts w:ascii="Arial" w:hAnsi="Arial" w:cs="Arial"/>
          <w:b/>
          <w:bCs/>
          <w:sz w:val="16"/>
          <w:szCs w:val="16"/>
        </w:rPr>
        <w:t>(DELOITTE):</w:t>
      </w:r>
      <w:r w:rsidR="003E560C">
        <w:rPr>
          <w:rFonts w:ascii="Arial" w:eastAsia="Times New Roman" w:hAnsi="Arial" w:cs="Arial"/>
          <w:color w:val="000000"/>
          <w:sz w:val="24"/>
          <w:szCs w:val="24"/>
          <w:lang w:eastAsia="it-IT"/>
        </w:rPr>
        <w:t xml:space="preserve"> “</w:t>
      </w:r>
      <w:r w:rsidR="00D5224A" w:rsidRPr="00D5224A">
        <w:rPr>
          <w:rFonts w:ascii="Arial" w:hAnsi="Arial" w:cs="Arial"/>
          <w:b/>
          <w:bCs/>
          <w:sz w:val="16"/>
          <w:szCs w:val="16"/>
        </w:rPr>
        <w:t>DAL REPORT EMERGE CON CHIAREZZA LO STRAORDINARIO CONTRIBUTO DELLA CULTURA ITALIANA ALLA NOSTRA ECONOMIA: NEL 2023 IL VALORE AGGIUNTO HA SUPERATO I 100 MILIARDI E SI SONO REGISTRATI OLTRE 1 MILIONE E MEZZO DI ADDETTI. MA OLTRE AGLI IMPATTI STRETTAMENTE ECONOMICI ED OCCUPAZIONALI, ESISTONO ANCHE GLI IMPATTI DELLA CULTURA RELATIVI AD ASPETTI QUALI COMPETENZE, DIVERSITÀ ED INCLUSIONE, CHE POSSIAMO OGGI MISURARE GRAZIE A NUOVI MODELLI DI MISURAZIONE E RENDICONTAZIONE DELLA CULTURA. GRAZIE ALLA MISURAZIONE DI QUANTO LA CULTURA CONTRIBUISCA ALLO SVILUPPO SOSTENIBILE, COME SUGGERITO DALL’UNESCO CON RIFERIMENTO ALL’AGENDA 2030 DELL’ONU, POSSIAMO MEGLIO GOVERNARE E VALORIZZARE I MOLTEPLICI IMPATTI GENERATI DALLA CULTURA – BEN PIÙ AMPI DI QUELLI ESCLUSIVAMENTE ECONOMICI, CHE PER ALTRO DEVONO ESSERE SISTEMATICAMENTE MISURATI ANCHE PER UNA MIGLIORE ALLOCAZIONE DELLE RISORSE PRIVATE, PUBBLICHE E DEL TERZO SETTORE. INOLTRE, SI TRATTA DI IMPATTI CHE CONTRIBUISCONO ANCHE AD ALTRI SETTORI DELL’ECONOMIA COME IL TURISMO E L’HOSPITALITY</w:t>
      </w:r>
      <w:r w:rsidR="00325625">
        <w:rPr>
          <w:rFonts w:ascii="Arial" w:hAnsi="Arial" w:cs="Arial"/>
          <w:b/>
          <w:bCs/>
          <w:sz w:val="16"/>
          <w:szCs w:val="16"/>
        </w:rPr>
        <w:t>”</w:t>
      </w:r>
      <w:r w:rsidR="00D5224A">
        <w:rPr>
          <w:rFonts w:ascii="Arial" w:hAnsi="Arial" w:cs="Arial"/>
          <w:b/>
          <w:bCs/>
          <w:sz w:val="16"/>
          <w:szCs w:val="16"/>
        </w:rPr>
        <w:t>.</w:t>
      </w:r>
    </w:p>
    <w:p w14:paraId="5649A18B" w14:textId="0409A9B2" w:rsidR="002001B9" w:rsidRPr="002001B9" w:rsidRDefault="002001B9" w:rsidP="002001B9">
      <w:pPr>
        <w:jc w:val="both"/>
        <w:rPr>
          <w:rFonts w:ascii="Arial" w:hAnsi="Arial" w:cs="Arial"/>
          <w:b/>
          <w:bCs/>
          <w:sz w:val="16"/>
          <w:szCs w:val="16"/>
        </w:rPr>
      </w:pPr>
      <w:r w:rsidRPr="002001B9">
        <w:rPr>
          <w:rFonts w:ascii="Arial" w:hAnsi="Arial" w:cs="Arial"/>
          <w:b/>
          <w:bCs/>
          <w:sz w:val="16"/>
          <w:szCs w:val="16"/>
        </w:rPr>
        <w:t>QUINTIERI (CREDITO SPORTIVO): “LA FILIERA CULTURALE E CREATIVA HA RAGGIUNTO IN ITALIA UNA DIMENSIONE INDUSTRIALE RILEVANTE, COME TESTIMONIANO I DATI DEL RAPPORTO PRESENTATO OGGI, E DEVE POTER RAPPRESENTARE UN ASSE PORTANTE DELLE POLITICHE DI RILANCIO ECONOMICO E SOCIALE DEL NOSTRO PAESE. FORNIRE UN SUPPORTO FINANZIARIO ADEGUATO È PREREQUISITO ESSENZIALE PER CONSENTIRE AL SETTORE DI AFFRONTARE LE SFIDE POSTE DALLA DIGITALIZZAZIONE E ATTIVARE UN CAMBIO DI PASSO NEL RITMO DEGLI INVESTIMENTI, PUBBLICI E PRIVATI. ATTUALMENTE I COMUNI DESTINANO SOLO IL 28% DELLA SPESA IN CONTO CAPITALE ALLE ATTIVITÀ CULTURALI. COME BANCA PUBBLICA PER LO SVILUPPO SOSTENIBILE DEL PAESE ATTRAVERSO LO SPORT E LA CULTURA, È NOSTRO COMPITO SOSTENERE GLI OPERATORI DEL MERCATO CON UNA FINANZA VOLTA ALLA PROMOZIONE DI PROGETTI AD ALTO IMPATTO PER I TERRITORI, RIVOLGENDO UN’ATTENZIONE PARTICOLARE AL MEZZOGIORNO, CUSTODE DI UN ENORME PATRIMONIO CULTURALE DA VALORIZZARE”.</w:t>
      </w:r>
    </w:p>
    <w:p w14:paraId="18232271" w14:textId="523F5B05" w:rsidR="002C5116" w:rsidRPr="0051475A" w:rsidRDefault="002C5116" w:rsidP="002001B9">
      <w:pPr>
        <w:jc w:val="both"/>
        <w:rPr>
          <w:rFonts w:ascii="Arial" w:hAnsi="Arial" w:cs="Arial"/>
          <w:b/>
          <w:bCs/>
          <w:sz w:val="16"/>
          <w:szCs w:val="16"/>
        </w:rPr>
      </w:pPr>
      <w:r w:rsidRPr="000B06E8">
        <w:rPr>
          <w:rFonts w:ascii="Arial" w:hAnsi="Arial" w:cs="Arial"/>
          <w:b/>
          <w:bCs/>
          <w:sz w:val="20"/>
          <w:szCs w:val="20"/>
        </w:rPr>
        <w:t xml:space="preserve">Roma, </w:t>
      </w:r>
      <w:r>
        <w:rPr>
          <w:rFonts w:ascii="Arial" w:hAnsi="Arial" w:cs="Arial"/>
          <w:b/>
          <w:bCs/>
          <w:sz w:val="20"/>
          <w:szCs w:val="20"/>
        </w:rPr>
        <w:t xml:space="preserve">19 settembre 2024. </w:t>
      </w:r>
      <w:r w:rsidRPr="006E7493">
        <w:rPr>
          <w:rFonts w:ascii="Arial" w:eastAsia="AktivGrotesk-Regular" w:hAnsi="Arial" w:cs="Arial"/>
          <w:sz w:val="20"/>
          <w:szCs w:val="20"/>
        </w:rPr>
        <w:t>Cultura</w:t>
      </w:r>
      <w:r w:rsidRPr="006E7493">
        <w:rPr>
          <w:rFonts w:ascii="Arial" w:eastAsia="AktivGrotesk-Regular" w:hAnsi="Arial" w:cs="Arial"/>
          <w:b/>
          <w:bCs/>
          <w:sz w:val="20"/>
          <w:szCs w:val="20"/>
        </w:rPr>
        <w:t xml:space="preserve"> </w:t>
      </w:r>
      <w:r w:rsidRPr="006E7493">
        <w:rPr>
          <w:rFonts w:ascii="Arial" w:eastAsia="AktivGrotesk-Regular" w:hAnsi="Arial" w:cs="Arial"/>
          <w:sz w:val="20"/>
          <w:szCs w:val="20"/>
        </w:rPr>
        <w:t xml:space="preserve">e bellezza in Italia </w:t>
      </w:r>
      <w:r>
        <w:rPr>
          <w:rFonts w:ascii="Arial" w:eastAsia="AktivGrotesk-Regular" w:hAnsi="Arial" w:cs="Arial"/>
          <w:sz w:val="20"/>
          <w:szCs w:val="20"/>
        </w:rPr>
        <w:t>sono</w:t>
      </w:r>
      <w:r w:rsidRPr="006E7493">
        <w:rPr>
          <w:rFonts w:ascii="Arial" w:eastAsia="AktivGrotesk-Regular" w:hAnsi="Arial" w:cs="Arial"/>
          <w:sz w:val="20"/>
          <w:szCs w:val="20"/>
        </w:rPr>
        <w:t xml:space="preserve"> tratti </w:t>
      </w:r>
      <w:r>
        <w:rPr>
          <w:rFonts w:ascii="Arial" w:eastAsia="AktivGrotesk-Regular" w:hAnsi="Arial" w:cs="Arial"/>
          <w:sz w:val="20"/>
          <w:szCs w:val="20"/>
        </w:rPr>
        <w:t>identitari radicati nella società e nell’economia. Da</w:t>
      </w:r>
      <w:r w:rsidRPr="006E7493">
        <w:rPr>
          <w:rFonts w:ascii="Arial" w:eastAsia="AktivGrotesk-Regular" w:hAnsi="Arial" w:cs="Arial"/>
          <w:sz w:val="20"/>
          <w:szCs w:val="20"/>
        </w:rPr>
        <w:t xml:space="preserve"> qui il titolo</w:t>
      </w:r>
      <w:r w:rsidRPr="006E7493">
        <w:rPr>
          <w:rFonts w:ascii="Arial" w:eastAsia="AktivGrotesk-Regular" w:hAnsi="Arial" w:cs="Arial"/>
          <w:b/>
          <w:bCs/>
          <w:sz w:val="20"/>
          <w:szCs w:val="20"/>
        </w:rPr>
        <w:t xml:space="preserve"> </w:t>
      </w:r>
      <w:r w:rsidRPr="006E7493">
        <w:rPr>
          <w:rFonts w:ascii="Arial" w:eastAsia="AktivGrotesk-Regular" w:hAnsi="Arial" w:cs="Arial"/>
          <w:sz w:val="20"/>
          <w:szCs w:val="20"/>
        </w:rPr>
        <w:t>del</w:t>
      </w:r>
      <w:r w:rsidRPr="006E7493">
        <w:rPr>
          <w:rFonts w:ascii="Arial" w:eastAsia="AktivGrotesk-Regular" w:hAnsi="Arial" w:cs="Arial"/>
          <w:b/>
          <w:bCs/>
          <w:sz w:val="20"/>
          <w:szCs w:val="20"/>
        </w:rPr>
        <w:t xml:space="preserve"> </w:t>
      </w:r>
      <w:r w:rsidRPr="006E7493">
        <w:rPr>
          <w:rFonts w:ascii="Arial" w:eastAsia="AktivGrotesk-Regular" w:hAnsi="Arial" w:cs="Arial"/>
          <w:sz w:val="20"/>
          <w:szCs w:val="20"/>
        </w:rPr>
        <w:t xml:space="preserve">rapporto </w:t>
      </w:r>
      <w:r w:rsidRPr="006E7493">
        <w:rPr>
          <w:rFonts w:ascii="Arial" w:eastAsia="AktivGrotesk-Regular" w:hAnsi="Arial" w:cs="Arial"/>
          <w:i/>
          <w:iCs/>
          <w:sz w:val="20"/>
          <w:szCs w:val="20"/>
        </w:rPr>
        <w:t>Io sono cultura</w:t>
      </w:r>
      <w:r w:rsidRPr="006E7493">
        <w:rPr>
          <w:rFonts w:ascii="Arial" w:eastAsia="AktivGrotesk-Regular" w:hAnsi="Arial" w:cs="Arial"/>
          <w:sz w:val="20"/>
          <w:szCs w:val="20"/>
        </w:rPr>
        <w:t xml:space="preserve">, e grazie alla loro forte relazione con la manifattura hanno dato vita ad una delle più forti identità produttive del mondo, il made in </w:t>
      </w:r>
      <w:proofErr w:type="spellStart"/>
      <w:r w:rsidRPr="006E7493">
        <w:rPr>
          <w:rFonts w:ascii="Arial" w:eastAsia="AktivGrotesk-Regular" w:hAnsi="Arial" w:cs="Arial"/>
          <w:sz w:val="20"/>
          <w:szCs w:val="20"/>
        </w:rPr>
        <w:t>Italy</w:t>
      </w:r>
      <w:proofErr w:type="spellEnd"/>
      <w:r w:rsidRPr="006E7493">
        <w:rPr>
          <w:rFonts w:ascii="Arial" w:eastAsia="AktivGrotesk-Regular" w:hAnsi="Arial" w:cs="Arial"/>
          <w:b/>
          <w:bCs/>
          <w:sz w:val="20"/>
          <w:szCs w:val="20"/>
        </w:rPr>
        <w:t xml:space="preserve">. </w:t>
      </w:r>
      <w:r w:rsidRPr="006E7493">
        <w:rPr>
          <w:rFonts w:ascii="Arial" w:eastAsia="Calibri" w:hAnsi="Arial" w:cs="Arial"/>
          <w:sz w:val="20"/>
          <w:szCs w:val="20"/>
        </w:rPr>
        <w:t>Oggi</w:t>
      </w:r>
      <w:r w:rsidR="008519B7">
        <w:rPr>
          <w:rFonts w:ascii="Arial" w:eastAsia="Calibri" w:hAnsi="Arial" w:cs="Arial"/>
          <w:sz w:val="20"/>
          <w:szCs w:val="20"/>
        </w:rPr>
        <w:t xml:space="preserve"> </w:t>
      </w:r>
      <w:r w:rsidRPr="006E7493">
        <w:rPr>
          <w:rFonts w:ascii="Arial" w:eastAsia="Calibri" w:hAnsi="Arial" w:cs="Arial"/>
          <w:sz w:val="20"/>
          <w:szCs w:val="20"/>
        </w:rPr>
        <w:t>le industrie culturali e creative sono tra i settori più strategici per facilitare la ripresa economica e sociale italiana. Non solo perché i numeri dell’ultimo decennio dimostrano che parliamo di una fonte significativa di posti di lavoro e ricchezza</w:t>
      </w:r>
      <w:r w:rsidR="008C5941">
        <w:rPr>
          <w:rFonts w:ascii="Arial" w:eastAsia="Calibri" w:hAnsi="Arial" w:cs="Arial"/>
          <w:sz w:val="20"/>
          <w:szCs w:val="20"/>
        </w:rPr>
        <w:t xml:space="preserve"> m</w:t>
      </w:r>
      <w:r w:rsidRPr="006E7493">
        <w:rPr>
          <w:rFonts w:ascii="Arial" w:eastAsia="Calibri" w:hAnsi="Arial" w:cs="Arial"/>
          <w:sz w:val="20"/>
          <w:szCs w:val="20"/>
        </w:rPr>
        <w:t>a</w:t>
      </w:r>
      <w:r>
        <w:rPr>
          <w:rFonts w:ascii="Arial" w:eastAsia="Calibri" w:hAnsi="Arial" w:cs="Arial"/>
          <w:sz w:val="20"/>
          <w:szCs w:val="20"/>
        </w:rPr>
        <w:t xml:space="preserve"> </w:t>
      </w:r>
      <w:r w:rsidRPr="006E7493">
        <w:rPr>
          <w:rFonts w:ascii="Arial" w:eastAsia="Calibri" w:hAnsi="Arial" w:cs="Arial"/>
          <w:sz w:val="20"/>
          <w:szCs w:val="20"/>
        </w:rPr>
        <w:t xml:space="preserve">anche perché sono un motore di innovazione per l’intera economia e agiscono come un attivatore della crescita di altri settori, dal turismo alla manifattura </w:t>
      </w:r>
      <w:r w:rsidRPr="006E7493">
        <w:rPr>
          <w:rFonts w:ascii="Arial" w:eastAsia="Calibri" w:hAnsi="Arial" w:cs="Arial"/>
          <w:i/>
          <w:iCs/>
          <w:sz w:val="20"/>
          <w:szCs w:val="20"/>
        </w:rPr>
        <w:t>creative-</w:t>
      </w:r>
      <w:proofErr w:type="spellStart"/>
      <w:r w:rsidRPr="006E7493">
        <w:rPr>
          <w:rFonts w:ascii="Arial" w:eastAsia="Calibri" w:hAnsi="Arial" w:cs="Arial"/>
          <w:i/>
          <w:iCs/>
          <w:sz w:val="20"/>
          <w:szCs w:val="20"/>
        </w:rPr>
        <w:t>driven</w:t>
      </w:r>
      <w:proofErr w:type="spellEnd"/>
      <w:r w:rsidR="008C5941">
        <w:rPr>
          <w:rFonts w:ascii="Arial" w:eastAsia="Calibri" w:hAnsi="Arial" w:cs="Arial"/>
          <w:sz w:val="20"/>
          <w:szCs w:val="20"/>
        </w:rPr>
        <w:t xml:space="preserve"> o</w:t>
      </w:r>
      <w:r w:rsidRPr="006E7493">
        <w:rPr>
          <w:rFonts w:ascii="Arial" w:eastAsia="Calibri" w:hAnsi="Arial" w:cs="Arial"/>
          <w:sz w:val="20"/>
          <w:szCs w:val="20"/>
        </w:rPr>
        <w:t>ssia quella manifattura che ha saputo incorporare professionisti e competenze culturali e creative nei processi produttivi</w:t>
      </w:r>
      <w:r>
        <w:rPr>
          <w:rFonts w:ascii="Arial" w:eastAsia="Calibri" w:hAnsi="Arial" w:cs="Arial"/>
          <w:sz w:val="20"/>
          <w:szCs w:val="20"/>
        </w:rPr>
        <w:t xml:space="preserve"> spesso orientati alla sostenibilità</w:t>
      </w:r>
      <w:r w:rsidRPr="006E7493">
        <w:rPr>
          <w:rFonts w:ascii="Arial" w:eastAsia="Calibri" w:hAnsi="Arial" w:cs="Arial"/>
          <w:sz w:val="20"/>
          <w:szCs w:val="20"/>
        </w:rPr>
        <w:t xml:space="preserve">, traducendo la bellezza in oggetti e portando il made in </w:t>
      </w:r>
      <w:proofErr w:type="spellStart"/>
      <w:r w:rsidRPr="006E7493">
        <w:rPr>
          <w:rFonts w:ascii="Arial" w:eastAsia="Calibri" w:hAnsi="Arial" w:cs="Arial"/>
          <w:sz w:val="20"/>
          <w:szCs w:val="20"/>
        </w:rPr>
        <w:t>Italy</w:t>
      </w:r>
      <w:proofErr w:type="spellEnd"/>
      <w:r w:rsidRPr="006E7493">
        <w:rPr>
          <w:rFonts w:ascii="Arial" w:eastAsia="Calibri" w:hAnsi="Arial" w:cs="Arial"/>
          <w:sz w:val="20"/>
          <w:szCs w:val="20"/>
        </w:rPr>
        <w:t xml:space="preserve"> nel mondo. Bellezza e cultura, quindi, sono parte del DNA italiano e sono alla base delle ricette </w:t>
      </w:r>
      <w:r w:rsidRPr="009A08F7">
        <w:rPr>
          <w:rFonts w:ascii="Arial" w:eastAsia="Calibri" w:hAnsi="Arial" w:cs="Arial"/>
          <w:sz w:val="20"/>
          <w:szCs w:val="20"/>
        </w:rPr>
        <w:t xml:space="preserve">made in </w:t>
      </w:r>
      <w:proofErr w:type="spellStart"/>
      <w:r w:rsidRPr="009A08F7">
        <w:rPr>
          <w:rFonts w:ascii="Arial" w:eastAsia="Calibri" w:hAnsi="Arial" w:cs="Arial"/>
          <w:sz w:val="20"/>
          <w:szCs w:val="20"/>
        </w:rPr>
        <w:t>Italy</w:t>
      </w:r>
      <w:proofErr w:type="spellEnd"/>
      <w:r w:rsidRPr="006E7493">
        <w:rPr>
          <w:rFonts w:ascii="Arial" w:eastAsia="Calibri" w:hAnsi="Arial" w:cs="Arial"/>
          <w:sz w:val="20"/>
          <w:szCs w:val="20"/>
        </w:rPr>
        <w:t xml:space="preserve"> per la fuoriuscita dalle crisi.</w:t>
      </w:r>
      <w:r w:rsidRPr="006E7493">
        <w:rPr>
          <w:rFonts w:ascii="Arial" w:eastAsia="AktivGrotesk-Regular" w:hAnsi="Arial" w:cs="Arial"/>
          <w:sz w:val="20"/>
          <w:szCs w:val="20"/>
        </w:rPr>
        <w:t xml:space="preserve"> </w:t>
      </w:r>
      <w:r w:rsidRPr="00E36639">
        <w:rPr>
          <w:rFonts w:ascii="Arial" w:eastAsia="AktivGrotesk-Regular" w:hAnsi="Arial" w:cs="Arial"/>
          <w:i/>
          <w:iCs/>
          <w:sz w:val="20"/>
          <w:szCs w:val="20"/>
        </w:rPr>
        <w:t>Io sono cultura</w:t>
      </w:r>
      <w:r>
        <w:rPr>
          <w:rFonts w:ascii="Arial" w:eastAsia="AktivGrotesk-Regular" w:hAnsi="Arial" w:cs="Arial"/>
          <w:sz w:val="20"/>
          <w:szCs w:val="20"/>
        </w:rPr>
        <w:t xml:space="preserve"> annualmente </w:t>
      </w:r>
      <w:r w:rsidRPr="00CB623C">
        <w:rPr>
          <w:rFonts w:ascii="Arial" w:eastAsia="AktivGrotesk-Regular" w:hAnsi="Arial" w:cs="Arial"/>
          <w:sz w:val="20"/>
          <w:szCs w:val="20"/>
        </w:rPr>
        <w:t>quantifica il peso della cultura e della creatività nell’economia nazionale. I numeri dimostrano che la cultura è uno dei motori della nostra economia</w:t>
      </w:r>
      <w:r w:rsidR="000527D4">
        <w:rPr>
          <w:rFonts w:ascii="Arial" w:eastAsia="AktivGrotesk-Regular" w:hAnsi="Arial" w:cs="Arial"/>
          <w:sz w:val="20"/>
          <w:szCs w:val="20"/>
        </w:rPr>
        <w:t>;</w:t>
      </w:r>
      <w:r w:rsidRPr="00CB623C">
        <w:rPr>
          <w:rFonts w:ascii="Arial" w:eastAsia="AktivGrotesk-Regular" w:hAnsi="Arial" w:cs="Arial"/>
          <w:sz w:val="20"/>
          <w:szCs w:val="20"/>
        </w:rPr>
        <w:t xml:space="preserve"> lo studio propone numeri e storie ed è realizzato grazie al contributo di molte personalità di punta nei diversi settori.</w:t>
      </w:r>
      <w:r w:rsidRPr="00A613D5">
        <w:t xml:space="preserve"> </w:t>
      </w:r>
    </w:p>
    <w:p w14:paraId="16ED0E5D" w14:textId="1E5A805A" w:rsidR="002C5116" w:rsidRPr="00824525" w:rsidRDefault="002C5116" w:rsidP="00D6057F">
      <w:pPr>
        <w:autoSpaceDE w:val="0"/>
        <w:autoSpaceDN w:val="0"/>
        <w:adjustRightInd w:val="0"/>
        <w:spacing w:after="0" w:line="240" w:lineRule="auto"/>
        <w:jc w:val="both"/>
        <w:rPr>
          <w:rFonts w:ascii="Arial" w:hAnsi="Arial" w:cs="Arial"/>
          <w:sz w:val="20"/>
          <w:szCs w:val="20"/>
        </w:rPr>
      </w:pPr>
      <w:r>
        <w:rPr>
          <w:rFonts w:ascii="Arial" w:eastAsia="AktivGrotesk-Regular" w:hAnsi="Arial" w:cs="Arial"/>
          <w:sz w:val="20"/>
          <w:szCs w:val="20"/>
        </w:rPr>
        <w:t>L</w:t>
      </w:r>
      <w:r w:rsidRPr="00A613D5">
        <w:rPr>
          <w:rFonts w:ascii="Arial" w:eastAsia="AktivGrotesk-Regular" w:hAnsi="Arial" w:cs="Arial"/>
          <w:sz w:val="20"/>
          <w:szCs w:val="20"/>
        </w:rPr>
        <w:t>a cultura per l’Italia è anche un formidabile attivatore di economia.</w:t>
      </w:r>
      <w:r w:rsidRPr="00800399">
        <w:rPr>
          <w:rFonts w:ascii="Arial" w:eastAsia="AktivGrotesk-Regular" w:hAnsi="Arial" w:cs="Arial"/>
          <w:b/>
          <w:bCs/>
          <w:sz w:val="20"/>
          <w:szCs w:val="20"/>
        </w:rPr>
        <w:t xml:space="preserve"> </w:t>
      </w:r>
      <w:r w:rsidRPr="00C3517E">
        <w:rPr>
          <w:rFonts w:ascii="Arial" w:hAnsi="Arial" w:cs="Arial"/>
          <w:sz w:val="20"/>
          <w:szCs w:val="20"/>
        </w:rPr>
        <w:t>Una filiera, in cui operano soggetti privati, pubblici e del terzo settore</w:t>
      </w:r>
      <w:r>
        <w:rPr>
          <w:rFonts w:ascii="Arial" w:hAnsi="Arial" w:cs="Arial"/>
          <w:sz w:val="20"/>
          <w:szCs w:val="20"/>
        </w:rPr>
        <w:t xml:space="preserve"> </w:t>
      </w:r>
      <w:r w:rsidRPr="00824525">
        <w:rPr>
          <w:rFonts w:ascii="Arial" w:hAnsi="Arial" w:cs="Arial"/>
          <w:sz w:val="20"/>
          <w:szCs w:val="20"/>
        </w:rPr>
        <w:t>che, nel 2023, cresce sia dal punto di vista del valore aggiunto (104,3 miliardi di euro, in aumento del +5,5% rispetto all’anno precedente e del +12,7% rispetto al 2019) che da quello dell’occupazione (1.550.068 lavoratori con una variazione del +3,2% rispetto al 2022, a fronte di un +1,8% registrato a livello nazionale).</w:t>
      </w:r>
    </w:p>
    <w:p w14:paraId="1F4CB9F0" w14:textId="77777777" w:rsidR="002C5116" w:rsidRPr="00824525" w:rsidRDefault="002C5116" w:rsidP="00D6057F">
      <w:pPr>
        <w:autoSpaceDE w:val="0"/>
        <w:autoSpaceDN w:val="0"/>
        <w:adjustRightInd w:val="0"/>
        <w:spacing w:after="0" w:line="240" w:lineRule="auto"/>
        <w:jc w:val="both"/>
        <w:rPr>
          <w:rFonts w:ascii="Arial" w:hAnsi="Arial" w:cs="Arial"/>
          <w:sz w:val="20"/>
          <w:szCs w:val="20"/>
        </w:rPr>
      </w:pPr>
      <w:r w:rsidRPr="00824525">
        <w:rPr>
          <w:rFonts w:ascii="Arial" w:hAnsi="Arial" w:cs="Arial"/>
          <w:sz w:val="20"/>
          <w:szCs w:val="20"/>
        </w:rPr>
        <w:t xml:space="preserve">Una filiera complessa e composita in cui si trovano ad operare quasi 284 mila imprese (in crescita del +3,1% rispetto al 2022) e più di 33 mila organizzazioni non-profit che si occupano di cultura e creatività (il 9,3% del totale delle organizzazioni attive nel settore non-profit), le quali impiegano più di 22 mila e settecento tra dipendenti, interinali ed esterni (il 2,4% del totale delle risorse umane retribuite operanti nell’intero universo del non-profit). </w:t>
      </w:r>
    </w:p>
    <w:p w14:paraId="5D85EFD9" w14:textId="09E5F1E4" w:rsidR="002C5116" w:rsidRDefault="002C5116" w:rsidP="00D6057F">
      <w:pPr>
        <w:autoSpaceDE w:val="0"/>
        <w:autoSpaceDN w:val="0"/>
        <w:adjustRightInd w:val="0"/>
        <w:spacing w:after="0" w:line="240" w:lineRule="auto"/>
        <w:jc w:val="both"/>
        <w:rPr>
          <w:rFonts w:ascii="Arial" w:hAnsi="Arial" w:cs="Arial"/>
          <w:sz w:val="20"/>
          <w:szCs w:val="20"/>
        </w:rPr>
      </w:pPr>
      <w:r w:rsidRPr="00824525">
        <w:rPr>
          <w:rFonts w:ascii="Arial" w:hAnsi="Arial" w:cs="Arial"/>
          <w:sz w:val="20"/>
          <w:szCs w:val="20"/>
        </w:rPr>
        <w:t xml:space="preserve">Ma il “peso” della cultura e della creatività nel nostro Paese è molto maggiore rispetto al valore aggiunto che deriva dalle sole attività che ne fanno parte. </w:t>
      </w:r>
      <w:r w:rsidR="00A14F71">
        <w:rPr>
          <w:rFonts w:ascii="Arial" w:hAnsi="Arial" w:cs="Arial"/>
          <w:sz w:val="20"/>
          <w:szCs w:val="20"/>
        </w:rPr>
        <w:t>C</w:t>
      </w:r>
      <w:r w:rsidRPr="00824525">
        <w:rPr>
          <w:rFonts w:ascii="Arial" w:hAnsi="Arial" w:cs="Arial"/>
          <w:sz w:val="20"/>
          <w:szCs w:val="20"/>
        </w:rPr>
        <w:t>ultura e creatività, in maniera diretta o indiretta, generano complessivamente un valore aggiunto per circa 296,9 miliardi di euro.</w:t>
      </w:r>
    </w:p>
    <w:p w14:paraId="764F327E" w14:textId="77777777" w:rsidR="002C5116" w:rsidRPr="0023749C" w:rsidRDefault="002C5116" w:rsidP="002C5116">
      <w:pPr>
        <w:autoSpaceDE w:val="0"/>
        <w:autoSpaceDN w:val="0"/>
        <w:adjustRightInd w:val="0"/>
        <w:spacing w:after="0" w:line="240" w:lineRule="auto"/>
        <w:jc w:val="both"/>
        <w:rPr>
          <w:rFonts w:ascii="Arial" w:eastAsia="Calibri" w:hAnsi="Arial" w:cs="Arial"/>
          <w:sz w:val="20"/>
          <w:szCs w:val="20"/>
        </w:rPr>
      </w:pPr>
    </w:p>
    <w:p w14:paraId="575103BC" w14:textId="41165F72" w:rsidR="002C5116" w:rsidRPr="00CC50B7" w:rsidRDefault="002C5116" w:rsidP="00DC0DF2">
      <w:pPr>
        <w:pStyle w:val="Default"/>
        <w:jc w:val="both"/>
        <w:rPr>
          <w:rFonts w:ascii="Arial" w:eastAsia="AktivGrotesk-Regular" w:hAnsi="Arial" w:cs="Arial"/>
          <w:b/>
          <w:bCs/>
          <w:sz w:val="20"/>
          <w:szCs w:val="20"/>
        </w:rPr>
      </w:pPr>
      <w:r w:rsidRPr="00776AA8">
        <w:rPr>
          <w:rFonts w:ascii="Arial" w:eastAsia="AktivGrotesk-Regular" w:hAnsi="Arial" w:cs="Arial"/>
          <w:b/>
          <w:bCs/>
          <w:sz w:val="20"/>
          <w:szCs w:val="20"/>
        </w:rPr>
        <w:t>Il rapport</w:t>
      </w:r>
      <w:r>
        <w:rPr>
          <w:rFonts w:ascii="Arial" w:eastAsia="AktivGrotesk-Regular" w:hAnsi="Arial" w:cs="Arial"/>
          <w:b/>
          <w:bCs/>
          <w:sz w:val="20"/>
          <w:szCs w:val="20"/>
        </w:rPr>
        <w:t>o</w:t>
      </w:r>
      <w:r w:rsidRPr="00776AA8">
        <w:rPr>
          <w:rFonts w:ascii="Arial" w:eastAsia="AktivGrotesk-Regular" w:hAnsi="Arial" w:cs="Arial"/>
          <w:b/>
          <w:bCs/>
          <w:sz w:val="20"/>
          <w:szCs w:val="20"/>
        </w:rPr>
        <w:t xml:space="preserve">, arrivato alla </w:t>
      </w:r>
      <w:r>
        <w:rPr>
          <w:rFonts w:ascii="Arial" w:eastAsia="AktivGrotesk-Regular" w:hAnsi="Arial" w:cs="Arial"/>
          <w:b/>
          <w:bCs/>
          <w:sz w:val="20"/>
          <w:szCs w:val="20"/>
        </w:rPr>
        <w:t xml:space="preserve">quattordicesima </w:t>
      </w:r>
      <w:r w:rsidRPr="00776AA8">
        <w:rPr>
          <w:rFonts w:ascii="Arial" w:eastAsia="AktivGrotesk-Regular" w:hAnsi="Arial" w:cs="Arial"/>
          <w:b/>
          <w:bCs/>
          <w:sz w:val="20"/>
          <w:szCs w:val="20"/>
        </w:rPr>
        <w:t xml:space="preserve">edizione, è realizzato da Fondazione </w:t>
      </w:r>
      <w:proofErr w:type="spellStart"/>
      <w:r w:rsidRPr="00776AA8">
        <w:rPr>
          <w:rFonts w:ascii="Arial" w:eastAsia="AktivGrotesk-Regular" w:hAnsi="Arial" w:cs="Arial"/>
          <w:b/>
          <w:bCs/>
          <w:sz w:val="20"/>
          <w:szCs w:val="20"/>
        </w:rPr>
        <w:t>Symbola</w:t>
      </w:r>
      <w:proofErr w:type="spellEnd"/>
      <w:r w:rsidR="00392B61">
        <w:rPr>
          <w:rFonts w:ascii="Arial" w:eastAsia="AktivGrotesk-Regular" w:hAnsi="Arial" w:cs="Arial"/>
          <w:b/>
          <w:bCs/>
          <w:sz w:val="20"/>
          <w:szCs w:val="20"/>
        </w:rPr>
        <w:t xml:space="preserve">, </w:t>
      </w:r>
      <w:proofErr w:type="spellStart"/>
      <w:r w:rsidRPr="00776AA8">
        <w:rPr>
          <w:rFonts w:ascii="Arial" w:eastAsia="AktivGrotesk-Regular" w:hAnsi="Arial" w:cs="Arial"/>
          <w:b/>
          <w:bCs/>
          <w:sz w:val="20"/>
          <w:szCs w:val="20"/>
        </w:rPr>
        <w:t>Unioncamere</w:t>
      </w:r>
      <w:proofErr w:type="spellEnd"/>
      <w:r w:rsidR="00392B61">
        <w:rPr>
          <w:rFonts w:ascii="Arial" w:eastAsia="AktivGrotesk-Regular" w:hAnsi="Arial" w:cs="Arial"/>
          <w:b/>
          <w:bCs/>
          <w:sz w:val="20"/>
          <w:szCs w:val="20"/>
        </w:rPr>
        <w:t xml:space="preserve">, </w:t>
      </w:r>
      <w:r>
        <w:rPr>
          <w:rFonts w:ascii="Arial" w:eastAsia="AktivGrotesk-Regular" w:hAnsi="Arial" w:cs="Arial"/>
          <w:b/>
          <w:bCs/>
          <w:sz w:val="20"/>
          <w:szCs w:val="20"/>
        </w:rPr>
        <w:t xml:space="preserve">Centro Studi delle Camere di Commercio Guglielmo </w:t>
      </w:r>
      <w:proofErr w:type="spellStart"/>
      <w:r>
        <w:rPr>
          <w:rFonts w:ascii="Arial" w:eastAsia="AktivGrotesk-Regular" w:hAnsi="Arial" w:cs="Arial"/>
          <w:b/>
          <w:bCs/>
          <w:sz w:val="20"/>
          <w:szCs w:val="20"/>
        </w:rPr>
        <w:t>Tagliacarne</w:t>
      </w:r>
      <w:proofErr w:type="spellEnd"/>
      <w:r>
        <w:rPr>
          <w:rFonts w:ascii="Arial" w:eastAsia="AktivGrotesk-Regular" w:hAnsi="Arial" w:cs="Arial"/>
          <w:b/>
          <w:bCs/>
          <w:sz w:val="20"/>
          <w:szCs w:val="20"/>
        </w:rPr>
        <w:t>,</w:t>
      </w:r>
      <w:r w:rsidR="00392B61">
        <w:rPr>
          <w:rFonts w:ascii="Arial" w:eastAsia="AktivGrotesk-Regular" w:hAnsi="Arial" w:cs="Arial"/>
          <w:b/>
          <w:bCs/>
          <w:sz w:val="20"/>
          <w:szCs w:val="20"/>
        </w:rPr>
        <w:t xml:space="preserve"> </w:t>
      </w:r>
      <w:proofErr w:type="spellStart"/>
      <w:r w:rsidR="00392B61">
        <w:rPr>
          <w:rFonts w:ascii="Arial" w:eastAsia="AktivGrotesk-Regular" w:hAnsi="Arial" w:cs="Arial"/>
          <w:b/>
          <w:bCs/>
          <w:sz w:val="20"/>
          <w:szCs w:val="20"/>
        </w:rPr>
        <w:t>Deloitte</w:t>
      </w:r>
      <w:proofErr w:type="spellEnd"/>
      <w:r>
        <w:rPr>
          <w:rFonts w:ascii="Arial" w:eastAsia="AktivGrotesk-Regular" w:hAnsi="Arial" w:cs="Arial"/>
          <w:b/>
          <w:bCs/>
          <w:sz w:val="20"/>
          <w:szCs w:val="20"/>
        </w:rPr>
        <w:t xml:space="preserve"> </w:t>
      </w:r>
      <w:r w:rsidR="00392B61">
        <w:rPr>
          <w:rFonts w:ascii="Arial" w:eastAsia="AktivGrotesk-Regular" w:hAnsi="Arial" w:cs="Arial"/>
          <w:b/>
          <w:bCs/>
          <w:sz w:val="20"/>
          <w:szCs w:val="20"/>
        </w:rPr>
        <w:t>con la collaborazione dell’</w:t>
      </w:r>
      <w:r>
        <w:rPr>
          <w:rFonts w:ascii="Arial" w:eastAsia="AktivGrotesk-Regular" w:hAnsi="Arial" w:cs="Arial"/>
          <w:b/>
          <w:bCs/>
          <w:sz w:val="20"/>
          <w:szCs w:val="20"/>
        </w:rPr>
        <w:t xml:space="preserve">Istituto per il </w:t>
      </w:r>
      <w:r w:rsidRPr="00776AA8">
        <w:rPr>
          <w:rFonts w:ascii="Arial" w:eastAsia="AktivGrotesk-Regular" w:hAnsi="Arial" w:cs="Arial"/>
          <w:b/>
          <w:bCs/>
          <w:sz w:val="20"/>
          <w:szCs w:val="20"/>
        </w:rPr>
        <w:t>Credito Sportivo</w:t>
      </w:r>
      <w:r w:rsidR="00392B61">
        <w:rPr>
          <w:rFonts w:ascii="Arial" w:eastAsia="AktivGrotesk-Regular" w:hAnsi="Arial" w:cs="Arial"/>
          <w:b/>
          <w:bCs/>
          <w:sz w:val="20"/>
          <w:szCs w:val="20"/>
        </w:rPr>
        <w:t xml:space="preserve"> e Culturale</w:t>
      </w:r>
      <w:r>
        <w:rPr>
          <w:rFonts w:ascii="Arial" w:eastAsia="AktivGrotesk-Regular" w:hAnsi="Arial" w:cs="Arial"/>
          <w:b/>
          <w:bCs/>
          <w:sz w:val="20"/>
          <w:szCs w:val="20"/>
        </w:rPr>
        <w:t xml:space="preserve">, Fondazione </w:t>
      </w:r>
      <w:proofErr w:type="spellStart"/>
      <w:r>
        <w:rPr>
          <w:rFonts w:ascii="Arial" w:eastAsia="AktivGrotesk-Regular" w:hAnsi="Arial" w:cs="Arial"/>
          <w:b/>
          <w:bCs/>
          <w:sz w:val="20"/>
          <w:szCs w:val="20"/>
        </w:rPr>
        <w:t>Fitzcarraldo</w:t>
      </w:r>
      <w:proofErr w:type="spellEnd"/>
      <w:r w:rsidR="00392B61">
        <w:rPr>
          <w:rFonts w:ascii="Arial" w:eastAsia="AktivGrotesk-Regular" w:hAnsi="Arial" w:cs="Arial"/>
          <w:b/>
          <w:bCs/>
          <w:sz w:val="20"/>
          <w:szCs w:val="20"/>
        </w:rPr>
        <w:t xml:space="preserve">, </w:t>
      </w:r>
      <w:proofErr w:type="spellStart"/>
      <w:r>
        <w:rPr>
          <w:rFonts w:ascii="Arial" w:eastAsia="AktivGrotesk-Regular" w:hAnsi="Arial" w:cs="Arial"/>
          <w:b/>
          <w:bCs/>
          <w:sz w:val="20"/>
          <w:szCs w:val="20"/>
        </w:rPr>
        <w:t>Fornasetti</w:t>
      </w:r>
      <w:proofErr w:type="spellEnd"/>
      <w:r>
        <w:rPr>
          <w:rFonts w:ascii="Arial" w:eastAsia="AktivGrotesk-Regular" w:hAnsi="Arial" w:cs="Arial"/>
          <w:b/>
          <w:bCs/>
          <w:sz w:val="20"/>
          <w:szCs w:val="20"/>
        </w:rPr>
        <w:t xml:space="preserve"> </w:t>
      </w:r>
      <w:r w:rsidR="00392B61">
        <w:rPr>
          <w:rFonts w:ascii="Arial" w:eastAsia="AktivGrotesk-Regular" w:hAnsi="Arial" w:cs="Arial"/>
          <w:b/>
          <w:bCs/>
          <w:sz w:val="20"/>
          <w:szCs w:val="20"/>
        </w:rPr>
        <w:t xml:space="preserve">e </w:t>
      </w:r>
      <w:r>
        <w:rPr>
          <w:rFonts w:ascii="Arial" w:eastAsia="AktivGrotesk-Regular" w:hAnsi="Arial" w:cs="Arial"/>
          <w:b/>
          <w:bCs/>
          <w:sz w:val="20"/>
          <w:szCs w:val="20"/>
        </w:rPr>
        <w:t xml:space="preserve">con il patrocinio del Ministero della Cultura. È stato presentato oggi da Ermete Realacci, presidente della Fondazione </w:t>
      </w:r>
      <w:proofErr w:type="spellStart"/>
      <w:r>
        <w:rPr>
          <w:rFonts w:ascii="Arial" w:eastAsia="AktivGrotesk-Regular" w:hAnsi="Arial" w:cs="Arial"/>
          <w:b/>
          <w:bCs/>
          <w:sz w:val="20"/>
          <w:szCs w:val="20"/>
        </w:rPr>
        <w:t>Symbola</w:t>
      </w:r>
      <w:proofErr w:type="spellEnd"/>
      <w:r>
        <w:rPr>
          <w:rFonts w:ascii="Arial" w:eastAsia="AktivGrotesk-Regular" w:hAnsi="Arial" w:cs="Arial"/>
          <w:b/>
          <w:bCs/>
          <w:sz w:val="20"/>
          <w:szCs w:val="20"/>
        </w:rPr>
        <w:t xml:space="preserve">; Andrea Prete, presidente di </w:t>
      </w:r>
      <w:proofErr w:type="spellStart"/>
      <w:r>
        <w:rPr>
          <w:rFonts w:ascii="Arial" w:eastAsia="AktivGrotesk-Regular" w:hAnsi="Arial" w:cs="Arial"/>
          <w:b/>
          <w:bCs/>
          <w:sz w:val="20"/>
          <w:szCs w:val="20"/>
        </w:rPr>
        <w:t>Unioncamere</w:t>
      </w:r>
      <w:proofErr w:type="spellEnd"/>
      <w:r>
        <w:rPr>
          <w:rFonts w:ascii="Arial" w:eastAsia="AktivGrotesk-Regular" w:hAnsi="Arial" w:cs="Arial"/>
          <w:b/>
          <w:bCs/>
          <w:sz w:val="20"/>
          <w:szCs w:val="20"/>
        </w:rPr>
        <w:t xml:space="preserve">; </w:t>
      </w:r>
      <w:r w:rsidR="00E121C3" w:rsidRPr="00E121C3">
        <w:rPr>
          <w:rFonts w:ascii="Arial" w:eastAsia="AktivGrotesk-Regular" w:hAnsi="Arial" w:cs="Arial"/>
          <w:b/>
          <w:bCs/>
          <w:sz w:val="20"/>
          <w:szCs w:val="20"/>
        </w:rPr>
        <w:t xml:space="preserve">Alessandro Rinaldi, </w:t>
      </w:r>
      <w:r w:rsidR="00E121C3">
        <w:rPr>
          <w:rFonts w:ascii="Arial" w:eastAsia="AktivGrotesk-Regular" w:hAnsi="Arial" w:cs="Arial"/>
          <w:b/>
          <w:bCs/>
          <w:sz w:val="20"/>
          <w:szCs w:val="20"/>
        </w:rPr>
        <w:t>v</w:t>
      </w:r>
      <w:r w:rsidR="00E121C3" w:rsidRPr="00E121C3">
        <w:rPr>
          <w:rFonts w:ascii="Arial" w:eastAsia="AktivGrotesk-Regular" w:hAnsi="Arial" w:cs="Arial"/>
          <w:b/>
          <w:bCs/>
          <w:sz w:val="20"/>
          <w:szCs w:val="20"/>
        </w:rPr>
        <w:t>ice-</w:t>
      </w:r>
      <w:r w:rsidR="00E121C3">
        <w:rPr>
          <w:rFonts w:ascii="Arial" w:eastAsia="AktivGrotesk-Regular" w:hAnsi="Arial" w:cs="Arial"/>
          <w:b/>
          <w:bCs/>
          <w:sz w:val="20"/>
          <w:szCs w:val="20"/>
        </w:rPr>
        <w:t>d</w:t>
      </w:r>
      <w:r w:rsidR="00E121C3" w:rsidRPr="00E121C3">
        <w:rPr>
          <w:rFonts w:ascii="Arial" w:eastAsia="AktivGrotesk-Regular" w:hAnsi="Arial" w:cs="Arial"/>
          <w:b/>
          <w:bCs/>
          <w:sz w:val="20"/>
          <w:szCs w:val="20"/>
        </w:rPr>
        <w:t xml:space="preserve">irettore Centro Studi delle Camere di Commercio Guglielmo </w:t>
      </w:r>
      <w:proofErr w:type="spellStart"/>
      <w:r w:rsidR="00E121C3" w:rsidRPr="00E121C3">
        <w:rPr>
          <w:rFonts w:ascii="Arial" w:eastAsia="AktivGrotesk-Regular" w:hAnsi="Arial" w:cs="Arial"/>
          <w:b/>
          <w:bCs/>
          <w:sz w:val="20"/>
          <w:szCs w:val="20"/>
        </w:rPr>
        <w:t>Tagliacarne</w:t>
      </w:r>
      <w:proofErr w:type="spellEnd"/>
      <w:r w:rsidR="00E121C3" w:rsidRPr="00E121C3">
        <w:rPr>
          <w:rFonts w:ascii="Arial" w:eastAsia="AktivGrotesk-Regular" w:hAnsi="Arial" w:cs="Arial"/>
          <w:b/>
          <w:bCs/>
          <w:sz w:val="20"/>
          <w:szCs w:val="20"/>
        </w:rPr>
        <w:t xml:space="preserve">; </w:t>
      </w:r>
      <w:r w:rsidR="007B4A3D">
        <w:rPr>
          <w:rFonts w:ascii="Arial" w:eastAsia="AktivGrotesk-Regular" w:hAnsi="Arial" w:cs="Arial"/>
          <w:b/>
          <w:bCs/>
          <w:sz w:val="20"/>
          <w:szCs w:val="20"/>
        </w:rPr>
        <w:t xml:space="preserve">Valeria Brambilla, Socio ed Amministratore Delegato di </w:t>
      </w:r>
      <w:proofErr w:type="spellStart"/>
      <w:r w:rsidR="007B4A3D">
        <w:rPr>
          <w:rFonts w:ascii="Arial" w:eastAsia="AktivGrotesk-Regular" w:hAnsi="Arial" w:cs="Arial"/>
          <w:b/>
          <w:bCs/>
          <w:sz w:val="20"/>
          <w:szCs w:val="20"/>
        </w:rPr>
        <w:t>Deloitte</w:t>
      </w:r>
      <w:proofErr w:type="spellEnd"/>
      <w:r w:rsidR="007B4A3D">
        <w:rPr>
          <w:rFonts w:ascii="Arial" w:eastAsia="AktivGrotesk-Regular" w:hAnsi="Arial" w:cs="Arial"/>
          <w:b/>
          <w:bCs/>
          <w:sz w:val="20"/>
          <w:szCs w:val="20"/>
        </w:rPr>
        <w:t xml:space="preserve"> &amp; </w:t>
      </w:r>
      <w:proofErr w:type="spellStart"/>
      <w:r w:rsidR="007B4A3D">
        <w:rPr>
          <w:rFonts w:ascii="Arial" w:eastAsia="AktivGrotesk-Regular" w:hAnsi="Arial" w:cs="Arial"/>
          <w:b/>
          <w:bCs/>
          <w:sz w:val="20"/>
          <w:szCs w:val="20"/>
        </w:rPr>
        <w:t>Touche</w:t>
      </w:r>
      <w:proofErr w:type="spellEnd"/>
      <w:r w:rsidR="00A422FA">
        <w:rPr>
          <w:rFonts w:ascii="Arial" w:eastAsia="AktivGrotesk-Regular" w:hAnsi="Arial" w:cs="Arial"/>
          <w:b/>
          <w:bCs/>
          <w:sz w:val="20"/>
          <w:szCs w:val="20"/>
        </w:rPr>
        <w:t xml:space="preserve"> </w:t>
      </w:r>
      <w:proofErr w:type="spellStart"/>
      <w:r w:rsidR="00A422FA">
        <w:rPr>
          <w:rFonts w:ascii="Arial" w:eastAsia="AktivGrotesk-Regular" w:hAnsi="Arial" w:cs="Arial"/>
          <w:b/>
          <w:bCs/>
          <w:sz w:val="20"/>
          <w:szCs w:val="20"/>
        </w:rPr>
        <w:t>SpA</w:t>
      </w:r>
      <w:proofErr w:type="spellEnd"/>
      <w:r w:rsidR="00DC0DF2">
        <w:rPr>
          <w:rFonts w:ascii="Arial" w:eastAsia="AktivGrotesk-Regular" w:hAnsi="Arial" w:cs="Arial"/>
          <w:b/>
          <w:bCs/>
          <w:sz w:val="20"/>
          <w:szCs w:val="20"/>
        </w:rPr>
        <w:t xml:space="preserve">; </w:t>
      </w:r>
      <w:r w:rsidR="00DC0DF2" w:rsidRPr="00DC0DF2">
        <w:rPr>
          <w:rFonts w:ascii="Arial" w:eastAsia="AktivGrotesk-Regular" w:hAnsi="Arial" w:cs="Arial"/>
          <w:b/>
          <w:bCs/>
          <w:sz w:val="20"/>
          <w:szCs w:val="20"/>
        </w:rPr>
        <w:t xml:space="preserve">Beniamino </w:t>
      </w:r>
      <w:proofErr w:type="spellStart"/>
      <w:r w:rsidR="00DC0DF2" w:rsidRPr="00DC0DF2">
        <w:rPr>
          <w:rFonts w:ascii="Arial" w:eastAsia="AktivGrotesk-Regular" w:hAnsi="Arial" w:cs="Arial"/>
          <w:b/>
          <w:bCs/>
          <w:sz w:val="20"/>
          <w:szCs w:val="20"/>
        </w:rPr>
        <w:t>Quintieri</w:t>
      </w:r>
      <w:proofErr w:type="spellEnd"/>
      <w:r w:rsidR="00DC0DF2">
        <w:rPr>
          <w:rFonts w:ascii="Arial" w:eastAsia="AktivGrotesk-Regular" w:hAnsi="Arial" w:cs="Arial"/>
          <w:b/>
          <w:bCs/>
          <w:sz w:val="20"/>
          <w:szCs w:val="20"/>
        </w:rPr>
        <w:t>, p</w:t>
      </w:r>
      <w:r w:rsidR="00DC0DF2" w:rsidRPr="00DC0DF2">
        <w:rPr>
          <w:rFonts w:ascii="Arial" w:eastAsia="AktivGrotesk-Regular" w:hAnsi="Arial" w:cs="Arial"/>
          <w:b/>
          <w:bCs/>
          <w:sz w:val="20"/>
          <w:szCs w:val="20"/>
        </w:rPr>
        <w:t>residente Istituto per il Credito Sportivo e Culturale</w:t>
      </w:r>
      <w:r w:rsidR="00DC0DF2">
        <w:rPr>
          <w:rFonts w:ascii="Arial" w:eastAsia="AktivGrotesk-Regular" w:hAnsi="Arial" w:cs="Arial"/>
          <w:b/>
          <w:bCs/>
          <w:sz w:val="20"/>
          <w:szCs w:val="20"/>
        </w:rPr>
        <w:t>.</w:t>
      </w:r>
    </w:p>
    <w:p w14:paraId="5A0915CB" w14:textId="77777777" w:rsidR="002C5116" w:rsidRPr="00C16EDB" w:rsidRDefault="002C5116" w:rsidP="002C5116">
      <w:pPr>
        <w:spacing w:after="0" w:line="276" w:lineRule="auto"/>
        <w:jc w:val="both"/>
        <w:rPr>
          <w:rFonts w:ascii="Arial" w:eastAsia="AktivGrotesk-Regular" w:hAnsi="Arial" w:cs="Arial"/>
          <w:sz w:val="20"/>
          <w:szCs w:val="20"/>
        </w:rPr>
      </w:pPr>
    </w:p>
    <w:p w14:paraId="2995E610" w14:textId="0A2B28E6" w:rsidR="002C5116" w:rsidRDefault="002C5116" w:rsidP="002C5116">
      <w:pPr>
        <w:jc w:val="both"/>
        <w:rPr>
          <w:rFonts w:ascii="Arial" w:hAnsi="Arial" w:cs="Arial"/>
          <w:sz w:val="20"/>
          <w:szCs w:val="20"/>
        </w:rPr>
      </w:pPr>
      <w:r w:rsidRPr="0099373A">
        <w:rPr>
          <w:rFonts w:ascii="Arial" w:hAnsi="Arial" w:cs="Arial"/>
          <w:sz w:val="20"/>
          <w:szCs w:val="20"/>
        </w:rPr>
        <w:t>“</w:t>
      </w:r>
      <w:r w:rsidRPr="002C275F">
        <w:rPr>
          <w:rFonts w:ascii="Arial" w:hAnsi="Arial" w:cs="Arial"/>
          <w:sz w:val="20"/>
          <w:szCs w:val="20"/>
        </w:rPr>
        <w:t xml:space="preserve">La forza della nostra economia e del made in </w:t>
      </w:r>
      <w:proofErr w:type="spellStart"/>
      <w:r w:rsidRPr="002C275F">
        <w:rPr>
          <w:rFonts w:ascii="Arial" w:hAnsi="Arial" w:cs="Arial"/>
          <w:sz w:val="20"/>
          <w:szCs w:val="20"/>
        </w:rPr>
        <w:t>Italy</w:t>
      </w:r>
      <w:proofErr w:type="spellEnd"/>
      <w:r w:rsidRPr="002C275F">
        <w:rPr>
          <w:rFonts w:ascii="Arial" w:hAnsi="Arial" w:cs="Arial"/>
          <w:sz w:val="20"/>
          <w:szCs w:val="20"/>
        </w:rPr>
        <w:t xml:space="preserve"> </w:t>
      </w:r>
      <w:r>
        <w:rPr>
          <w:rFonts w:ascii="Arial" w:hAnsi="Arial" w:cs="Arial"/>
          <w:sz w:val="20"/>
          <w:szCs w:val="20"/>
        </w:rPr>
        <w:t xml:space="preserve">- dichiara </w:t>
      </w:r>
      <w:r w:rsidRPr="009A28FA">
        <w:rPr>
          <w:rFonts w:ascii="Arial" w:hAnsi="Arial" w:cs="Arial"/>
          <w:b/>
          <w:bCs/>
          <w:sz w:val="20"/>
          <w:szCs w:val="20"/>
        </w:rPr>
        <w:t xml:space="preserve">Ermete Realacci, presidente della Fondazione </w:t>
      </w:r>
      <w:proofErr w:type="spellStart"/>
      <w:r w:rsidRPr="009A28FA">
        <w:rPr>
          <w:rFonts w:ascii="Arial" w:hAnsi="Arial" w:cs="Arial"/>
          <w:b/>
          <w:bCs/>
          <w:sz w:val="20"/>
          <w:szCs w:val="20"/>
        </w:rPr>
        <w:t>Symbola</w:t>
      </w:r>
      <w:proofErr w:type="spellEnd"/>
      <w:r w:rsidRPr="009A28FA">
        <w:rPr>
          <w:rFonts w:ascii="Arial" w:hAnsi="Arial" w:cs="Arial"/>
          <w:sz w:val="20"/>
          <w:szCs w:val="20"/>
        </w:rPr>
        <w:t xml:space="preserve"> </w:t>
      </w:r>
      <w:r>
        <w:rPr>
          <w:rFonts w:ascii="Arial" w:hAnsi="Arial" w:cs="Arial"/>
          <w:sz w:val="20"/>
          <w:szCs w:val="20"/>
        </w:rPr>
        <w:t>– deve molto,</w:t>
      </w:r>
      <w:r w:rsidRPr="009A28FA">
        <w:rPr>
          <w:rFonts w:ascii="Arial" w:hAnsi="Arial" w:cs="Arial"/>
          <w:sz w:val="20"/>
          <w:szCs w:val="20"/>
        </w:rPr>
        <w:t xml:space="preserve"> </w:t>
      </w:r>
      <w:r w:rsidRPr="002C275F">
        <w:rPr>
          <w:rFonts w:ascii="Arial" w:hAnsi="Arial" w:cs="Arial"/>
          <w:sz w:val="20"/>
          <w:szCs w:val="20"/>
        </w:rPr>
        <w:t>in tutti i campi, alla cultura e alla bellezza. Più che in altri Paesi. Cultura e creatività oltre ad arricchire la nostra identità e alimentare la domanda di Italia nel mondo, possono aiutarci a</w:t>
      </w:r>
      <w:r>
        <w:rPr>
          <w:rFonts w:ascii="Arial" w:hAnsi="Arial" w:cs="Arial"/>
          <w:sz w:val="20"/>
          <w:szCs w:val="20"/>
        </w:rPr>
        <w:t xml:space="preserve">d </w:t>
      </w:r>
      <w:r w:rsidRPr="002C275F">
        <w:rPr>
          <w:rFonts w:ascii="Arial" w:hAnsi="Arial" w:cs="Arial"/>
          <w:sz w:val="20"/>
          <w:szCs w:val="20"/>
        </w:rPr>
        <w:t>affrontare insieme, senza paura, le difficili sfide che abbiamo davanti. A partire dalla crisi climatica</w:t>
      </w:r>
      <w:r w:rsidRPr="0099373A">
        <w:rPr>
          <w:rFonts w:ascii="Arial" w:hAnsi="Arial" w:cs="Arial"/>
          <w:sz w:val="20"/>
          <w:szCs w:val="20"/>
        </w:rPr>
        <w:t>.</w:t>
      </w:r>
      <w:r>
        <w:rPr>
          <w:rFonts w:ascii="Arial" w:hAnsi="Arial" w:cs="Arial"/>
          <w:sz w:val="20"/>
          <w:szCs w:val="20"/>
        </w:rPr>
        <w:t xml:space="preserve"> </w:t>
      </w:r>
      <w:r w:rsidRPr="0099373A">
        <w:rPr>
          <w:rFonts w:ascii="Arial" w:hAnsi="Arial" w:cs="Arial"/>
          <w:sz w:val="20"/>
          <w:szCs w:val="20"/>
        </w:rPr>
        <w:t>L’Italia</w:t>
      </w:r>
      <w:r>
        <w:rPr>
          <w:rFonts w:ascii="Arial" w:hAnsi="Arial" w:cs="Arial"/>
          <w:sz w:val="20"/>
          <w:szCs w:val="20"/>
        </w:rPr>
        <w:t xml:space="preserve">, forte dei </w:t>
      </w:r>
      <w:r w:rsidR="006074E1">
        <w:rPr>
          <w:rFonts w:ascii="Arial" w:hAnsi="Arial" w:cs="Arial"/>
          <w:sz w:val="20"/>
          <w:szCs w:val="20"/>
        </w:rPr>
        <w:t xml:space="preserve">296,9 </w:t>
      </w:r>
      <w:r>
        <w:rPr>
          <w:rFonts w:ascii="Arial" w:hAnsi="Arial" w:cs="Arial"/>
          <w:sz w:val="20"/>
          <w:szCs w:val="20"/>
        </w:rPr>
        <w:t>miliardi di valore aggiunto legati alla cultura,</w:t>
      </w:r>
      <w:r w:rsidRPr="0099373A">
        <w:rPr>
          <w:rFonts w:ascii="Arial" w:hAnsi="Arial" w:cs="Arial"/>
          <w:sz w:val="20"/>
          <w:szCs w:val="20"/>
        </w:rPr>
        <w:t xml:space="preserve"> </w:t>
      </w:r>
      <w:r>
        <w:rPr>
          <w:rFonts w:ascii="Arial" w:hAnsi="Arial" w:cs="Arial"/>
          <w:sz w:val="20"/>
          <w:szCs w:val="20"/>
        </w:rPr>
        <w:t>può</w:t>
      </w:r>
      <w:r w:rsidRPr="0099373A">
        <w:rPr>
          <w:rFonts w:ascii="Arial" w:hAnsi="Arial" w:cs="Arial"/>
          <w:sz w:val="20"/>
          <w:szCs w:val="20"/>
        </w:rPr>
        <w:t xml:space="preserve"> essere protagonista del nuovo ‘Bauhaus’, fortemente voluto dalla Commissione Europea che nasce per rinsaldare i legami tra il mondo della cultura e della creatività e i mondi della produzione, della scienza e della tecnologia </w:t>
      </w:r>
      <w:r>
        <w:rPr>
          <w:rFonts w:ascii="Arial" w:hAnsi="Arial" w:cs="Arial"/>
          <w:sz w:val="20"/>
          <w:szCs w:val="20"/>
        </w:rPr>
        <w:t>orientandoli al</w:t>
      </w:r>
      <w:r w:rsidRPr="0099373A">
        <w:rPr>
          <w:rFonts w:ascii="Arial" w:hAnsi="Arial" w:cs="Arial"/>
          <w:sz w:val="20"/>
          <w:szCs w:val="20"/>
        </w:rPr>
        <w:t xml:space="preserve">la transizione ecologica indicata dal </w:t>
      </w:r>
      <w:proofErr w:type="spellStart"/>
      <w:r w:rsidRPr="0099373A">
        <w:rPr>
          <w:rFonts w:ascii="Arial" w:hAnsi="Arial" w:cs="Arial"/>
          <w:sz w:val="20"/>
          <w:szCs w:val="20"/>
        </w:rPr>
        <w:t>Next</w:t>
      </w:r>
      <w:proofErr w:type="spellEnd"/>
      <w:r w:rsidRPr="0099373A">
        <w:rPr>
          <w:rFonts w:ascii="Arial" w:hAnsi="Arial" w:cs="Arial"/>
          <w:sz w:val="20"/>
          <w:szCs w:val="20"/>
        </w:rPr>
        <w:t xml:space="preserve"> Generation EU. Se l’Italia produce valore e lavoro puntando sulla cultura e sulla bellezza, favorisce un’economia più a misura d’uomo e, anche per questo, più competitiva e più capace di futuro come </w:t>
      </w:r>
      <w:r>
        <w:rPr>
          <w:rFonts w:ascii="Arial" w:hAnsi="Arial" w:cs="Arial"/>
          <w:sz w:val="20"/>
          <w:szCs w:val="20"/>
        </w:rPr>
        <w:t>sostiene</w:t>
      </w:r>
      <w:r w:rsidRPr="0099373A">
        <w:rPr>
          <w:rFonts w:ascii="Arial" w:hAnsi="Arial" w:cs="Arial"/>
          <w:sz w:val="20"/>
          <w:szCs w:val="20"/>
        </w:rPr>
        <w:t xml:space="preserve"> </w:t>
      </w:r>
      <w:r>
        <w:rPr>
          <w:rFonts w:ascii="Arial" w:hAnsi="Arial" w:cs="Arial"/>
          <w:sz w:val="20"/>
          <w:szCs w:val="20"/>
        </w:rPr>
        <w:t>i</w:t>
      </w:r>
      <w:r w:rsidRPr="0099373A">
        <w:rPr>
          <w:rFonts w:ascii="Arial" w:hAnsi="Arial" w:cs="Arial"/>
          <w:sz w:val="20"/>
          <w:szCs w:val="20"/>
        </w:rPr>
        <w:t>l Manifesto di Assisi</w:t>
      </w:r>
      <w:r w:rsidR="00A14F71">
        <w:rPr>
          <w:rFonts w:ascii="Arial" w:hAnsi="Arial" w:cs="Arial"/>
          <w:sz w:val="20"/>
          <w:szCs w:val="20"/>
        </w:rPr>
        <w:t>. Anche da questo deriva la forza del nostro export”.</w:t>
      </w:r>
    </w:p>
    <w:p w14:paraId="1BC0716A" w14:textId="508F67BC" w:rsidR="002C5116" w:rsidRPr="00E16698" w:rsidRDefault="00E16698" w:rsidP="002C5116">
      <w:pPr>
        <w:jc w:val="both"/>
        <w:rPr>
          <w:rFonts w:ascii="Arial" w:hAnsi="Arial" w:cs="Arial"/>
          <w:sz w:val="20"/>
          <w:szCs w:val="20"/>
        </w:rPr>
      </w:pPr>
      <w:r w:rsidRPr="00E16698">
        <w:rPr>
          <w:rFonts w:ascii="Arial" w:hAnsi="Arial" w:cs="Arial"/>
          <w:sz w:val="20"/>
          <w:szCs w:val="20"/>
        </w:rPr>
        <w:t>"Come Sistema camerale guardiamo da tempo con grande attenzione alla imprenditoria culturale e creativa e ai suoi collegamenti con la Pubblica Amministrazione e il Terzo Settore. Il sistema produttivo culturale e creativo, con i suoi effetti moltiplicativi arriva a rappresentare in termini di reddito prodotto una quota importante del totale dell'economia”. Lo ha sottolineato i</w:t>
      </w:r>
      <w:r w:rsidRPr="00E16698">
        <w:rPr>
          <w:rFonts w:ascii="Arial" w:hAnsi="Arial" w:cs="Arial"/>
          <w:b/>
          <w:bCs/>
          <w:sz w:val="20"/>
          <w:szCs w:val="20"/>
        </w:rPr>
        <w:t xml:space="preserve">l presidente di </w:t>
      </w:r>
      <w:proofErr w:type="spellStart"/>
      <w:r w:rsidRPr="00E16698">
        <w:rPr>
          <w:rFonts w:ascii="Arial" w:hAnsi="Arial" w:cs="Arial"/>
          <w:b/>
          <w:bCs/>
          <w:sz w:val="20"/>
          <w:szCs w:val="20"/>
        </w:rPr>
        <w:t>Unioncamere</w:t>
      </w:r>
      <w:proofErr w:type="spellEnd"/>
      <w:r w:rsidRPr="00E16698">
        <w:rPr>
          <w:rFonts w:ascii="Arial" w:hAnsi="Arial" w:cs="Arial"/>
          <w:b/>
          <w:bCs/>
          <w:sz w:val="20"/>
          <w:szCs w:val="20"/>
        </w:rPr>
        <w:t>, Andrea Prete</w:t>
      </w:r>
      <w:r w:rsidRPr="00E16698">
        <w:rPr>
          <w:rFonts w:ascii="Arial" w:hAnsi="Arial" w:cs="Arial"/>
          <w:sz w:val="20"/>
          <w:szCs w:val="20"/>
        </w:rPr>
        <w:t xml:space="preserve">, che ha aggiunto “queste attività, distribuite su più settori anche molto diversi tra loro, hanno trovato un riconoscimento normativo nella Legge 206 del 27 dicembre 2023 (legge sul Made in </w:t>
      </w:r>
      <w:proofErr w:type="spellStart"/>
      <w:r w:rsidRPr="00E16698">
        <w:rPr>
          <w:rFonts w:ascii="Arial" w:hAnsi="Arial" w:cs="Arial"/>
          <w:sz w:val="20"/>
          <w:szCs w:val="20"/>
        </w:rPr>
        <w:t>Italy</w:t>
      </w:r>
      <w:proofErr w:type="spellEnd"/>
      <w:r w:rsidRPr="00E16698">
        <w:rPr>
          <w:rFonts w:ascii="Arial" w:hAnsi="Arial" w:cs="Arial"/>
          <w:sz w:val="20"/>
          <w:szCs w:val="20"/>
        </w:rPr>
        <w:t>) e al pari del resto dell’economia stanno affrontando grandi trasformazioni, tra le quali spiccano quelle connesse al digitale con importanti prospettive per l’Intelligenza Artificiale generativa e le sue applicazioni sempre più verticali".</w:t>
      </w:r>
    </w:p>
    <w:p w14:paraId="756F1B9F" w14:textId="3F6D69A7" w:rsidR="00D5224A" w:rsidRDefault="00D5224A" w:rsidP="00D5224A">
      <w:pPr>
        <w:jc w:val="both"/>
        <w:rPr>
          <w:rFonts w:ascii="Arial" w:hAnsi="Arial" w:cs="Arial"/>
          <w:sz w:val="20"/>
          <w:szCs w:val="20"/>
        </w:rPr>
      </w:pPr>
      <w:r w:rsidRPr="00D5224A">
        <w:rPr>
          <w:rFonts w:ascii="Arial" w:hAnsi="Arial" w:cs="Arial"/>
          <w:sz w:val="20"/>
          <w:szCs w:val="20"/>
        </w:rPr>
        <w:t xml:space="preserve">“Dal report emerge con chiarezza lo straordinario contributo della cultura italiana alla nostra economia: nel 2023 il valore aggiunto ha superato i 100 miliardi e si sono registrati oltre 1 milione e mezzo di addetti. Ma oltre agli impatti strettamente economici ed occupazionali, esistono anche gli impatti della cultura relativi ad aspetti quali competenze, diversità ed inclusione, che possiamo oggi misurare grazie a nuovi modelli di misurazione e rendicontazione della cultura”, dichiara </w:t>
      </w:r>
      <w:r w:rsidRPr="00D5224A">
        <w:rPr>
          <w:rFonts w:ascii="Arial" w:hAnsi="Arial" w:cs="Arial"/>
          <w:b/>
          <w:bCs/>
          <w:sz w:val="20"/>
          <w:szCs w:val="20"/>
        </w:rPr>
        <w:t xml:space="preserve">Valeria Brambilla, AD di </w:t>
      </w:r>
      <w:proofErr w:type="spellStart"/>
      <w:r w:rsidRPr="00D5224A">
        <w:rPr>
          <w:rFonts w:ascii="Arial" w:hAnsi="Arial" w:cs="Arial"/>
          <w:b/>
          <w:bCs/>
          <w:sz w:val="20"/>
          <w:szCs w:val="20"/>
        </w:rPr>
        <w:t>Deloitte</w:t>
      </w:r>
      <w:proofErr w:type="spellEnd"/>
      <w:r w:rsidRPr="00D5224A">
        <w:rPr>
          <w:rFonts w:ascii="Arial" w:hAnsi="Arial" w:cs="Arial"/>
          <w:b/>
          <w:bCs/>
          <w:sz w:val="20"/>
          <w:szCs w:val="20"/>
        </w:rPr>
        <w:t xml:space="preserve"> &amp; </w:t>
      </w:r>
      <w:proofErr w:type="spellStart"/>
      <w:r w:rsidRPr="00D5224A">
        <w:rPr>
          <w:rFonts w:ascii="Arial" w:hAnsi="Arial" w:cs="Arial"/>
          <w:b/>
          <w:bCs/>
          <w:sz w:val="20"/>
          <w:szCs w:val="20"/>
        </w:rPr>
        <w:t>Touche</w:t>
      </w:r>
      <w:proofErr w:type="spellEnd"/>
      <w:r w:rsidRPr="00D5224A">
        <w:rPr>
          <w:rFonts w:ascii="Arial" w:hAnsi="Arial" w:cs="Arial"/>
          <w:b/>
          <w:bCs/>
          <w:sz w:val="20"/>
          <w:szCs w:val="20"/>
        </w:rPr>
        <w:t xml:space="preserve"> </w:t>
      </w:r>
      <w:proofErr w:type="spellStart"/>
      <w:r w:rsidRPr="00D5224A">
        <w:rPr>
          <w:rFonts w:ascii="Arial" w:hAnsi="Arial" w:cs="Arial"/>
          <w:b/>
          <w:bCs/>
          <w:sz w:val="20"/>
          <w:szCs w:val="20"/>
        </w:rPr>
        <w:t>SpA</w:t>
      </w:r>
      <w:proofErr w:type="spellEnd"/>
      <w:r w:rsidRPr="00D5224A">
        <w:rPr>
          <w:rFonts w:ascii="Arial" w:hAnsi="Arial" w:cs="Arial"/>
          <w:b/>
          <w:bCs/>
          <w:sz w:val="20"/>
          <w:szCs w:val="20"/>
        </w:rPr>
        <w:t>.</w:t>
      </w:r>
      <w:r w:rsidRPr="00D5224A">
        <w:rPr>
          <w:rFonts w:ascii="Arial" w:hAnsi="Arial" w:cs="Arial"/>
          <w:sz w:val="20"/>
          <w:szCs w:val="20"/>
        </w:rPr>
        <w:t xml:space="preserve"> “Grazie alla misurazione di quanto la cultura contribuisca allo sviluppo sostenibile, come suggerito dall’UNESCO con riferimento all’Agenda 2030 dell’ONU, possiamo meglio governare e valorizzare i molteplici impatti generati dalla cultura – ben più ampi di quelli esclusivamente economici, che per altro devono essere sistematicamente misurati anche per una migliore allocazione delle risorse private, pubbliche e del Terzo Settore. Inoltre, si tratta di impatti che contribuiscono anche ad altri settori dell’economia come il turismo e l’</w:t>
      </w:r>
      <w:proofErr w:type="spellStart"/>
      <w:r w:rsidRPr="00D5224A">
        <w:rPr>
          <w:rFonts w:ascii="Arial" w:hAnsi="Arial" w:cs="Arial"/>
          <w:sz w:val="20"/>
          <w:szCs w:val="20"/>
        </w:rPr>
        <w:t>hospitality</w:t>
      </w:r>
      <w:proofErr w:type="spellEnd"/>
      <w:r w:rsidRPr="00D5224A">
        <w:rPr>
          <w:rFonts w:ascii="Arial" w:hAnsi="Arial" w:cs="Arial"/>
          <w:sz w:val="20"/>
          <w:szCs w:val="20"/>
        </w:rPr>
        <w:t>”, sottolinea Brambilla.</w:t>
      </w:r>
    </w:p>
    <w:p w14:paraId="76DBC4C3" w14:textId="6C82B152" w:rsidR="00506486" w:rsidRPr="00D5224A" w:rsidRDefault="00506486" w:rsidP="00506486">
      <w:pPr>
        <w:jc w:val="both"/>
        <w:rPr>
          <w:rFonts w:ascii="Arial" w:hAnsi="Arial" w:cs="Arial"/>
          <w:sz w:val="20"/>
          <w:szCs w:val="20"/>
        </w:rPr>
      </w:pPr>
      <w:r w:rsidRPr="009F4427">
        <w:rPr>
          <w:rFonts w:ascii="Arial" w:hAnsi="Arial" w:cs="Arial"/>
          <w:sz w:val="20"/>
          <w:szCs w:val="20"/>
        </w:rPr>
        <w:t xml:space="preserve">“La filiera culturale e creativa ha raggiunto in Italia una dimensione industriale rilevante, come testimoniano i dati del Rapporto presentato oggi, e deve poter rappresentare un asse portante delle politiche di rilancio economico e sociale del nostro Paese – </w:t>
      </w:r>
      <w:r>
        <w:rPr>
          <w:rFonts w:ascii="Arial" w:hAnsi="Arial" w:cs="Arial"/>
          <w:sz w:val="20"/>
          <w:szCs w:val="20"/>
        </w:rPr>
        <w:t>spiega</w:t>
      </w:r>
      <w:r w:rsidRPr="009F4427">
        <w:rPr>
          <w:rFonts w:ascii="Arial" w:hAnsi="Arial" w:cs="Arial"/>
          <w:sz w:val="20"/>
          <w:szCs w:val="20"/>
        </w:rPr>
        <w:t xml:space="preserve"> </w:t>
      </w:r>
      <w:r w:rsidRPr="009F4427">
        <w:rPr>
          <w:rFonts w:ascii="Arial" w:hAnsi="Arial" w:cs="Arial"/>
          <w:b/>
          <w:bCs/>
          <w:sz w:val="20"/>
          <w:szCs w:val="20"/>
        </w:rPr>
        <w:t xml:space="preserve">il </w:t>
      </w:r>
      <w:r>
        <w:rPr>
          <w:rFonts w:ascii="Arial" w:hAnsi="Arial" w:cs="Arial"/>
          <w:b/>
          <w:bCs/>
          <w:sz w:val="20"/>
          <w:szCs w:val="20"/>
        </w:rPr>
        <w:t>p</w:t>
      </w:r>
      <w:r w:rsidRPr="009F4427">
        <w:rPr>
          <w:rFonts w:ascii="Arial" w:hAnsi="Arial" w:cs="Arial"/>
          <w:b/>
          <w:bCs/>
          <w:sz w:val="20"/>
          <w:szCs w:val="20"/>
        </w:rPr>
        <w:t xml:space="preserve">residente dell’Istituto per il Credito Sportivo e Culturale, Beniamino </w:t>
      </w:r>
      <w:proofErr w:type="spellStart"/>
      <w:r w:rsidRPr="009F4427">
        <w:rPr>
          <w:rFonts w:ascii="Arial" w:hAnsi="Arial" w:cs="Arial"/>
          <w:b/>
          <w:bCs/>
          <w:sz w:val="20"/>
          <w:szCs w:val="20"/>
        </w:rPr>
        <w:t>Quintieri</w:t>
      </w:r>
      <w:proofErr w:type="spellEnd"/>
      <w:r w:rsidRPr="009F4427">
        <w:rPr>
          <w:rFonts w:ascii="Arial" w:hAnsi="Arial" w:cs="Arial"/>
          <w:sz w:val="20"/>
          <w:szCs w:val="20"/>
        </w:rPr>
        <w:t xml:space="preserve"> –. Fornire un supporto finanziario adeguato è prerequisito essenziale per consentire al settore di affrontare le sfide poste dalla digitalizzazione e attivare un cambio di passo nel ritmo degli investimenti, pubblici e privati. Attualmente i Comuni destinano solo il 28% della spesa in conto capitale alle attività culturali. Come banca pubblica per lo sviluppo sostenibile del Paese attraverso lo Sport e la Cultura, è nostro compito sostenere gli operatori del mercato con una finanza volta alla promozione di progetti ad alto impatto per i territori, rivolgendo un’attenzione particolare al Mezzogiorno, custode di un enorme patrimonio culturale da valorizzare.”</w:t>
      </w:r>
    </w:p>
    <w:p w14:paraId="55161712" w14:textId="1BC52CC3" w:rsidR="00666C50" w:rsidRPr="002861A2" w:rsidRDefault="00666C50" w:rsidP="002861A2">
      <w:pPr>
        <w:jc w:val="both"/>
        <w:rPr>
          <w:rFonts w:ascii="Arial" w:hAnsi="Arial" w:cs="Arial"/>
          <w:b/>
          <w:bCs/>
          <w:sz w:val="20"/>
          <w:szCs w:val="20"/>
        </w:rPr>
      </w:pPr>
      <w:proofErr w:type="spellStart"/>
      <w:r w:rsidRPr="00666C50">
        <w:rPr>
          <w:rFonts w:ascii="Arial" w:hAnsi="Arial" w:cs="Arial"/>
          <w:b/>
          <w:bCs/>
          <w:color w:val="000000"/>
          <w:sz w:val="20"/>
          <w:szCs w:val="20"/>
          <w:shd w:val="clear" w:color="auto" w:fill="FFFFFF"/>
        </w:rPr>
        <w:t>Fornasetti</w:t>
      </w:r>
      <w:proofErr w:type="spellEnd"/>
      <w:r w:rsidRPr="00666C50">
        <w:rPr>
          <w:rFonts w:ascii="Arial" w:hAnsi="Arial" w:cs="Arial"/>
          <w:b/>
          <w:bCs/>
          <w:color w:val="000000"/>
          <w:sz w:val="20"/>
          <w:szCs w:val="20"/>
          <w:shd w:val="clear" w:color="auto" w:fill="FFFFFF"/>
        </w:rPr>
        <w:t xml:space="preserve"> rinnova per il quattordicesimo anno la sua partnership con Fondazione </w:t>
      </w:r>
      <w:proofErr w:type="spellStart"/>
      <w:r w:rsidRPr="00666C50">
        <w:rPr>
          <w:rFonts w:ascii="Arial" w:hAnsi="Arial" w:cs="Arial"/>
          <w:b/>
          <w:bCs/>
          <w:color w:val="000000"/>
          <w:sz w:val="20"/>
          <w:szCs w:val="20"/>
          <w:shd w:val="clear" w:color="auto" w:fill="FFFFFF"/>
        </w:rPr>
        <w:t>Symbola</w:t>
      </w:r>
      <w:proofErr w:type="spellEnd"/>
      <w:r w:rsidRPr="00666C50">
        <w:rPr>
          <w:rFonts w:ascii="Arial" w:hAnsi="Arial" w:cs="Arial"/>
          <w:b/>
          <w:bCs/>
          <w:color w:val="000000"/>
          <w:sz w:val="20"/>
          <w:szCs w:val="20"/>
          <w:shd w:val="clear" w:color="auto" w:fill="FFFFFF"/>
        </w:rPr>
        <w:t xml:space="preserve"> dando, ancora una volta, un volto alla copertina del suo rapporto annuale</w:t>
      </w:r>
      <w:r w:rsidRPr="00666C50">
        <w:rPr>
          <w:rFonts w:ascii="Arial" w:hAnsi="Arial" w:cs="Arial"/>
          <w:b/>
          <w:bCs/>
          <w:i/>
          <w:iCs/>
          <w:color w:val="000000"/>
          <w:sz w:val="20"/>
          <w:szCs w:val="20"/>
          <w:shd w:val="clear" w:color="auto" w:fill="FFFFFF"/>
        </w:rPr>
        <w:t> Io sono Cultura.</w:t>
      </w:r>
      <w:r w:rsidRPr="00666C50">
        <w:rPr>
          <w:rFonts w:ascii="Arial" w:hAnsi="Arial" w:cs="Arial"/>
          <w:b/>
          <w:bCs/>
          <w:color w:val="000000"/>
          <w:sz w:val="20"/>
          <w:szCs w:val="20"/>
          <w:shd w:val="clear" w:color="auto" w:fill="FFFFFF"/>
        </w:rPr>
        <w:t xml:space="preserve"> Una scelta che va ben oltre la grafica e l’Art </w:t>
      </w:r>
      <w:proofErr w:type="spellStart"/>
      <w:r w:rsidRPr="00666C50">
        <w:rPr>
          <w:rFonts w:ascii="Arial" w:hAnsi="Arial" w:cs="Arial"/>
          <w:b/>
          <w:bCs/>
          <w:color w:val="000000"/>
          <w:sz w:val="20"/>
          <w:szCs w:val="20"/>
          <w:shd w:val="clear" w:color="auto" w:fill="FFFFFF"/>
        </w:rPr>
        <w:t>Direction</w:t>
      </w:r>
      <w:proofErr w:type="spellEnd"/>
      <w:r w:rsidRPr="00666C50">
        <w:rPr>
          <w:rFonts w:ascii="Arial" w:hAnsi="Arial" w:cs="Arial"/>
          <w:b/>
          <w:bCs/>
          <w:color w:val="000000"/>
          <w:sz w:val="20"/>
          <w:szCs w:val="20"/>
          <w:shd w:val="clear" w:color="auto" w:fill="FFFFFF"/>
        </w:rPr>
        <w:t xml:space="preserve"> e che trova la sua ragion d’essere in una vera e propria comunione d’intenti. </w:t>
      </w:r>
      <w:proofErr w:type="spellStart"/>
      <w:r w:rsidRPr="00666C50">
        <w:rPr>
          <w:rFonts w:ascii="Arial" w:hAnsi="Arial" w:cs="Arial"/>
          <w:b/>
          <w:bCs/>
          <w:color w:val="000000"/>
          <w:sz w:val="20"/>
          <w:szCs w:val="20"/>
          <w:shd w:val="clear" w:color="auto" w:fill="FFFFFF"/>
        </w:rPr>
        <w:t>Fornasetti</w:t>
      </w:r>
      <w:proofErr w:type="spellEnd"/>
      <w:r w:rsidRPr="00666C50">
        <w:rPr>
          <w:rFonts w:ascii="Arial" w:hAnsi="Arial" w:cs="Arial"/>
          <w:b/>
          <w:bCs/>
          <w:color w:val="000000"/>
          <w:sz w:val="20"/>
          <w:szCs w:val="20"/>
          <w:shd w:val="clear" w:color="auto" w:fill="FFFFFF"/>
        </w:rPr>
        <w:t xml:space="preserve"> è un’impresa artistica e un attore culturale, e vede radicati in Fondazione </w:t>
      </w:r>
      <w:proofErr w:type="spellStart"/>
      <w:r w:rsidRPr="00666C50">
        <w:rPr>
          <w:rFonts w:ascii="Arial" w:hAnsi="Arial" w:cs="Arial"/>
          <w:b/>
          <w:bCs/>
          <w:color w:val="000000"/>
          <w:sz w:val="20"/>
          <w:szCs w:val="20"/>
          <w:shd w:val="clear" w:color="auto" w:fill="FFFFFF"/>
        </w:rPr>
        <w:t>Symbola</w:t>
      </w:r>
      <w:proofErr w:type="spellEnd"/>
      <w:r w:rsidRPr="00666C50">
        <w:rPr>
          <w:rFonts w:ascii="Arial" w:hAnsi="Arial" w:cs="Arial"/>
          <w:b/>
          <w:bCs/>
          <w:color w:val="000000"/>
          <w:sz w:val="20"/>
          <w:szCs w:val="20"/>
          <w:shd w:val="clear" w:color="auto" w:fill="FFFFFF"/>
        </w:rPr>
        <w:t xml:space="preserve"> alcuni dei valori più sentiti dall’Atelier, la valorizzazione della creatività e della cultura, valori che, grazie a </w:t>
      </w:r>
      <w:r w:rsidRPr="00666C50">
        <w:rPr>
          <w:rFonts w:ascii="Arial" w:hAnsi="Arial" w:cs="Arial"/>
          <w:b/>
          <w:bCs/>
          <w:i/>
          <w:iCs/>
          <w:color w:val="000000"/>
          <w:sz w:val="20"/>
          <w:szCs w:val="20"/>
          <w:shd w:val="clear" w:color="auto" w:fill="FFFFFF"/>
        </w:rPr>
        <w:t>Io sono Cultura</w:t>
      </w:r>
      <w:r w:rsidRPr="00666C50">
        <w:rPr>
          <w:rFonts w:ascii="Arial" w:hAnsi="Arial" w:cs="Arial"/>
          <w:b/>
          <w:bCs/>
          <w:color w:val="000000"/>
          <w:sz w:val="20"/>
          <w:szCs w:val="20"/>
          <w:shd w:val="clear" w:color="auto" w:fill="FFFFFF"/>
        </w:rPr>
        <w:t>, si riappropriano del giusto merito che spetta loro nel contesto sociale.</w:t>
      </w:r>
    </w:p>
    <w:p w14:paraId="0646759E" w14:textId="77777777" w:rsidR="00666C50" w:rsidRPr="0015319C" w:rsidRDefault="00666C50" w:rsidP="002C5116">
      <w:pPr>
        <w:autoSpaceDE w:val="0"/>
        <w:autoSpaceDN w:val="0"/>
        <w:adjustRightInd w:val="0"/>
        <w:spacing w:after="0" w:line="240" w:lineRule="auto"/>
        <w:jc w:val="both"/>
        <w:rPr>
          <w:rFonts w:ascii="Arial" w:hAnsi="Arial" w:cs="Arial"/>
          <w:b/>
          <w:bCs/>
          <w:color w:val="000000"/>
          <w:sz w:val="20"/>
          <w:szCs w:val="20"/>
          <w:shd w:val="clear" w:color="auto" w:fill="FFFFFF"/>
        </w:rPr>
      </w:pPr>
    </w:p>
    <w:p w14:paraId="221211BE" w14:textId="72CCE492" w:rsidR="00A5120E" w:rsidRPr="0015319C" w:rsidRDefault="002C5116" w:rsidP="008F3534">
      <w:pPr>
        <w:autoSpaceDE w:val="0"/>
        <w:autoSpaceDN w:val="0"/>
        <w:adjustRightInd w:val="0"/>
        <w:spacing w:after="0" w:line="240" w:lineRule="auto"/>
        <w:jc w:val="both"/>
        <w:rPr>
          <w:rFonts w:ascii="Arial" w:eastAsia="AktivGrotesk-Regular" w:hAnsi="Arial" w:cs="Arial"/>
          <w:sz w:val="20"/>
          <w:szCs w:val="20"/>
        </w:rPr>
      </w:pPr>
      <w:r w:rsidRPr="0015319C">
        <w:rPr>
          <w:rFonts w:ascii="Arial" w:eastAsia="AktivGrotesk-Regular" w:hAnsi="Arial" w:cs="Arial"/>
          <w:i/>
          <w:iCs/>
          <w:sz w:val="20"/>
          <w:szCs w:val="20"/>
        </w:rPr>
        <w:t>Io Sono Cultura</w:t>
      </w:r>
      <w:r w:rsidRPr="0015319C">
        <w:rPr>
          <w:rFonts w:ascii="Arial" w:eastAsia="AktivGrotesk-Regular" w:hAnsi="Arial" w:cs="Arial"/>
          <w:sz w:val="20"/>
          <w:szCs w:val="20"/>
        </w:rPr>
        <w:t xml:space="preserve"> permette di analizzare l’evoluzione della filiera in termini di produzione di ricchezza e creazione di posti di lavoro.</w:t>
      </w:r>
      <w:r w:rsidR="00FA0EAF" w:rsidRPr="0015319C">
        <w:rPr>
          <w:rFonts w:ascii="Arial" w:eastAsia="AktivGrotesk-Regular" w:hAnsi="Arial" w:cs="Arial"/>
          <w:sz w:val="20"/>
          <w:szCs w:val="20"/>
        </w:rPr>
        <w:t xml:space="preserve"> </w:t>
      </w:r>
      <w:r w:rsidR="00A5120E" w:rsidRPr="0015319C">
        <w:rPr>
          <w:rFonts w:ascii="Arial" w:hAnsi="Arial" w:cs="Arial"/>
          <w:sz w:val="20"/>
          <w:szCs w:val="20"/>
        </w:rPr>
        <w:t xml:space="preserve">Osservando le </w:t>
      </w:r>
      <w:r w:rsidR="00A5120E" w:rsidRPr="0015319C">
        <w:rPr>
          <w:rFonts w:ascii="Arial" w:hAnsi="Arial" w:cs="Arial"/>
          <w:b/>
          <w:bCs/>
          <w:sz w:val="20"/>
          <w:szCs w:val="20"/>
        </w:rPr>
        <w:t>dinamiche della produzione nazionale dei settori culturali e creativi</w:t>
      </w:r>
      <w:r w:rsidR="00A5120E" w:rsidRPr="0015319C">
        <w:rPr>
          <w:rFonts w:ascii="Arial" w:hAnsi="Arial" w:cs="Arial"/>
          <w:sz w:val="20"/>
          <w:szCs w:val="20"/>
        </w:rPr>
        <w:t>, continua la crescita del settore dei</w:t>
      </w:r>
      <w:r w:rsidR="00A5120E" w:rsidRPr="0015319C">
        <w:rPr>
          <w:rFonts w:ascii="Arial" w:eastAsia="Times New Roman" w:hAnsi="Arial" w:cs="Arial"/>
          <w:sz w:val="20"/>
          <w:szCs w:val="20"/>
        </w:rPr>
        <w:t xml:space="preserve"> </w:t>
      </w:r>
      <w:r w:rsidR="00A5120E" w:rsidRPr="0015319C">
        <w:rPr>
          <w:rFonts w:ascii="Arial" w:eastAsia="Times New Roman" w:hAnsi="Arial" w:cs="Arial"/>
          <w:b/>
          <w:bCs/>
          <w:i/>
          <w:sz w:val="20"/>
          <w:szCs w:val="20"/>
        </w:rPr>
        <w:t xml:space="preserve">Software e </w:t>
      </w:r>
      <w:r w:rsidR="00D6057F">
        <w:rPr>
          <w:rFonts w:ascii="Arial" w:eastAsia="Times New Roman" w:hAnsi="Arial" w:cs="Arial"/>
          <w:b/>
          <w:bCs/>
          <w:i/>
          <w:sz w:val="20"/>
          <w:szCs w:val="20"/>
        </w:rPr>
        <w:t>V</w:t>
      </w:r>
      <w:r w:rsidR="00A5120E" w:rsidRPr="0015319C">
        <w:rPr>
          <w:rFonts w:ascii="Arial" w:eastAsia="Times New Roman" w:hAnsi="Arial" w:cs="Arial"/>
          <w:b/>
          <w:bCs/>
          <w:i/>
          <w:sz w:val="20"/>
          <w:szCs w:val="20"/>
        </w:rPr>
        <w:t>ideogiochi</w:t>
      </w:r>
      <w:r w:rsidR="00A5120E" w:rsidRPr="0015319C">
        <w:rPr>
          <w:rFonts w:ascii="Arial" w:eastAsia="Times New Roman" w:hAnsi="Arial" w:cs="Arial"/>
          <w:iCs/>
          <w:sz w:val="20"/>
          <w:szCs w:val="20"/>
        </w:rPr>
        <w:t>,</w:t>
      </w:r>
      <w:r w:rsidR="00A5120E" w:rsidRPr="0015319C">
        <w:rPr>
          <w:rFonts w:ascii="Arial" w:eastAsia="Times New Roman" w:hAnsi="Arial" w:cs="Arial"/>
          <w:sz w:val="20"/>
          <w:szCs w:val="20"/>
        </w:rPr>
        <w:t xml:space="preserve"> che si conferma il </w:t>
      </w:r>
      <w:r w:rsidR="00A5120E" w:rsidRPr="0015319C">
        <w:rPr>
          <w:rFonts w:ascii="Arial" w:eastAsia="Times New Roman" w:hAnsi="Arial" w:cs="Arial"/>
          <w:b/>
          <w:bCs/>
          <w:sz w:val="20"/>
          <w:szCs w:val="20"/>
        </w:rPr>
        <w:t>maggiore generatore di ricchezza della filiera</w:t>
      </w:r>
      <w:r w:rsidR="00A5120E" w:rsidRPr="0015319C">
        <w:rPr>
          <w:rFonts w:ascii="Arial" w:eastAsia="Times New Roman" w:hAnsi="Arial" w:cs="Arial"/>
          <w:sz w:val="20"/>
          <w:szCs w:val="20"/>
        </w:rPr>
        <w:t xml:space="preserve"> con 16,7 miliardi di euro di valore aggiunto (il 16% dell’intera filiera, +10,5% rispetto al 2022) e con un incremento dei posti di lavoro di oltre 16 mila unità (il 13,1% della filiera, +8,7% rispetto al 2022</w:t>
      </w:r>
      <w:r w:rsidR="00A5120E" w:rsidRPr="0015319C">
        <w:rPr>
          <w:rFonts w:ascii="Arial" w:hAnsi="Arial" w:cs="Arial"/>
          <w:sz w:val="20"/>
          <w:szCs w:val="20"/>
        </w:rPr>
        <w:t>). I dati dell’intero mercato digitale italiano riflettono questa tendenza, evidenziando come la componente legata al mondo business abbia puntato sulla digitalizzazione come opportunità per migliorare la propria posizione competitiva.</w:t>
      </w:r>
    </w:p>
    <w:p w14:paraId="2A3F5E5F" w14:textId="61D37473" w:rsidR="00A5120E" w:rsidRPr="0015319C" w:rsidRDefault="00A5120E" w:rsidP="008F3534">
      <w:pPr>
        <w:spacing w:after="0" w:line="240" w:lineRule="auto"/>
        <w:jc w:val="both"/>
        <w:rPr>
          <w:rFonts w:ascii="Arial" w:hAnsi="Arial" w:cs="Arial"/>
          <w:sz w:val="20"/>
          <w:szCs w:val="20"/>
        </w:rPr>
      </w:pPr>
      <w:r w:rsidRPr="0015319C">
        <w:rPr>
          <w:rFonts w:ascii="Arial" w:hAnsi="Arial" w:cs="Arial"/>
          <w:b/>
          <w:bCs/>
          <w:sz w:val="20"/>
          <w:szCs w:val="20"/>
        </w:rPr>
        <w:t>Il secondo comparto</w:t>
      </w:r>
      <w:r w:rsidRPr="0015319C">
        <w:rPr>
          <w:rFonts w:ascii="Arial" w:hAnsi="Arial" w:cs="Arial"/>
          <w:sz w:val="20"/>
          <w:szCs w:val="20"/>
        </w:rPr>
        <w:t xml:space="preserve"> per ricchezza prodotta e numero di occupati è quello dell’</w:t>
      </w:r>
      <w:r w:rsidRPr="0015319C">
        <w:rPr>
          <w:rFonts w:ascii="Arial" w:hAnsi="Arial" w:cs="Arial"/>
          <w:b/>
          <w:bCs/>
          <w:i/>
          <w:iCs/>
          <w:sz w:val="20"/>
          <w:szCs w:val="20"/>
        </w:rPr>
        <w:t xml:space="preserve">Editoria e </w:t>
      </w:r>
      <w:r w:rsidR="00D6057F">
        <w:rPr>
          <w:rFonts w:ascii="Arial" w:hAnsi="Arial" w:cs="Arial"/>
          <w:b/>
          <w:bCs/>
          <w:i/>
          <w:iCs/>
          <w:sz w:val="20"/>
          <w:szCs w:val="20"/>
        </w:rPr>
        <w:t>S</w:t>
      </w:r>
      <w:r w:rsidRPr="0015319C">
        <w:rPr>
          <w:rFonts w:ascii="Arial" w:hAnsi="Arial" w:cs="Arial"/>
          <w:b/>
          <w:bCs/>
          <w:i/>
          <w:iCs/>
          <w:sz w:val="20"/>
          <w:szCs w:val="20"/>
        </w:rPr>
        <w:t>tampa</w:t>
      </w:r>
      <w:r w:rsidRPr="0015319C">
        <w:rPr>
          <w:rFonts w:ascii="Arial" w:hAnsi="Arial" w:cs="Arial"/>
          <w:sz w:val="20"/>
          <w:szCs w:val="20"/>
        </w:rPr>
        <w:t>, con valori rispettivamente pari a 11,5 mi</w:t>
      </w:r>
      <w:r w:rsidR="00575B67">
        <w:rPr>
          <w:rFonts w:ascii="Arial" w:hAnsi="Arial" w:cs="Arial"/>
          <w:sz w:val="20"/>
          <w:szCs w:val="20"/>
        </w:rPr>
        <w:t>liardi</w:t>
      </w:r>
      <w:r w:rsidRPr="0015319C">
        <w:rPr>
          <w:rFonts w:ascii="Arial" w:hAnsi="Arial" w:cs="Arial"/>
          <w:sz w:val="20"/>
          <w:szCs w:val="20"/>
        </w:rPr>
        <w:t xml:space="preserve"> di euro (l’11,1% della filiera, +2,7% rispetto all’anno precedente) e più di 196 mila addetti (il 12,7%, +0,7%).</w:t>
      </w:r>
    </w:p>
    <w:p w14:paraId="5C142CC4" w14:textId="1C95A903" w:rsidR="00A5120E" w:rsidRPr="0015319C" w:rsidRDefault="00A5120E" w:rsidP="008F3534">
      <w:pPr>
        <w:spacing w:after="0" w:line="240" w:lineRule="auto"/>
        <w:jc w:val="both"/>
        <w:rPr>
          <w:rFonts w:ascii="Arial" w:hAnsi="Arial" w:cs="Arial"/>
          <w:sz w:val="20"/>
          <w:szCs w:val="20"/>
        </w:rPr>
      </w:pPr>
      <w:r w:rsidRPr="0015319C">
        <w:rPr>
          <w:rFonts w:ascii="Arial" w:eastAsia="Times New Roman" w:hAnsi="Arial" w:cs="Arial"/>
          <w:sz w:val="20"/>
          <w:szCs w:val="20"/>
        </w:rPr>
        <w:t>Le attività dell’</w:t>
      </w:r>
      <w:r w:rsidRPr="00B31049">
        <w:rPr>
          <w:rFonts w:ascii="Arial" w:eastAsia="Times New Roman" w:hAnsi="Arial" w:cs="Arial"/>
          <w:b/>
          <w:bCs/>
          <w:i/>
          <w:iCs/>
          <w:sz w:val="20"/>
          <w:szCs w:val="20"/>
        </w:rPr>
        <w:t xml:space="preserve">Architettura e </w:t>
      </w:r>
      <w:r w:rsidR="00D6057F" w:rsidRPr="00B31049">
        <w:rPr>
          <w:rFonts w:ascii="Arial" w:eastAsia="Times New Roman" w:hAnsi="Arial" w:cs="Arial"/>
          <w:b/>
          <w:bCs/>
          <w:i/>
          <w:iCs/>
          <w:sz w:val="20"/>
          <w:szCs w:val="20"/>
        </w:rPr>
        <w:t>D</w:t>
      </w:r>
      <w:r w:rsidRPr="00B31049">
        <w:rPr>
          <w:rFonts w:ascii="Arial" w:eastAsia="Times New Roman" w:hAnsi="Arial" w:cs="Arial"/>
          <w:b/>
          <w:bCs/>
          <w:i/>
          <w:iCs/>
          <w:sz w:val="20"/>
          <w:szCs w:val="20"/>
        </w:rPr>
        <w:t>esign</w:t>
      </w:r>
      <w:r w:rsidRPr="00B31049">
        <w:rPr>
          <w:rFonts w:ascii="Arial" w:eastAsia="Times New Roman" w:hAnsi="Arial" w:cs="Arial"/>
          <w:b/>
          <w:bCs/>
          <w:sz w:val="20"/>
          <w:szCs w:val="20"/>
        </w:rPr>
        <w:t xml:space="preserve"> </w:t>
      </w:r>
      <w:r w:rsidRPr="0015319C">
        <w:rPr>
          <w:rFonts w:ascii="Arial" w:eastAsia="Times New Roman" w:hAnsi="Arial" w:cs="Arial"/>
          <w:sz w:val="20"/>
          <w:szCs w:val="20"/>
        </w:rPr>
        <w:t xml:space="preserve">generando 8,6 miliardi di euro (l’8,2% della filiera) incrementano la ricchezza prodotta del +6,6% rispetto all’anno precedente, crescita </w:t>
      </w:r>
      <w:r w:rsidRPr="0015319C">
        <w:rPr>
          <w:rFonts w:ascii="Arial" w:hAnsi="Arial" w:cs="Arial"/>
          <w:sz w:val="20"/>
          <w:szCs w:val="20"/>
        </w:rPr>
        <w:t>sensibilmente più importante per le società di architettura più strutturate e di maggiori dimensioni.</w:t>
      </w:r>
    </w:p>
    <w:p w14:paraId="0D063545" w14:textId="77777777" w:rsidR="00A5120E" w:rsidRPr="0015319C" w:rsidRDefault="00A5120E" w:rsidP="008F3534">
      <w:pPr>
        <w:spacing w:after="0" w:line="240" w:lineRule="auto"/>
        <w:jc w:val="both"/>
        <w:rPr>
          <w:rFonts w:ascii="Arial" w:hAnsi="Arial" w:cs="Arial"/>
          <w:sz w:val="20"/>
          <w:szCs w:val="20"/>
        </w:rPr>
      </w:pPr>
      <w:r w:rsidRPr="0015319C">
        <w:rPr>
          <w:rFonts w:ascii="Arial" w:hAnsi="Arial" w:cs="Arial"/>
          <w:sz w:val="20"/>
          <w:szCs w:val="20"/>
        </w:rPr>
        <w:t xml:space="preserve">Da sottolineare, inoltre, come nel campo della valorizzazione del </w:t>
      </w:r>
      <w:r w:rsidRPr="0015319C">
        <w:rPr>
          <w:rFonts w:ascii="Arial" w:hAnsi="Arial" w:cs="Arial"/>
          <w:i/>
          <w:iCs/>
          <w:sz w:val="20"/>
          <w:szCs w:val="20"/>
        </w:rPr>
        <w:t>Patrimonio storico e artistico</w:t>
      </w:r>
      <w:r w:rsidRPr="0015319C">
        <w:rPr>
          <w:rFonts w:ascii="Arial" w:hAnsi="Arial" w:cs="Arial"/>
          <w:sz w:val="20"/>
          <w:szCs w:val="20"/>
        </w:rPr>
        <w:t xml:space="preserve"> l’occupazione, che vale il 3,7% sull’intero sistema culturale, continua a crescere (+6,9%) e a recuperare, seppur non completamente, le perdite di posti di lavoro registrate dopo il 2019.</w:t>
      </w:r>
    </w:p>
    <w:p w14:paraId="3BC91F82" w14:textId="1213E954" w:rsidR="0033493B" w:rsidRPr="0015319C" w:rsidRDefault="00A5120E" w:rsidP="008F3534">
      <w:pPr>
        <w:spacing w:after="0" w:line="240" w:lineRule="auto"/>
        <w:jc w:val="both"/>
        <w:rPr>
          <w:rFonts w:ascii="Arial" w:eastAsia="Times New Roman" w:hAnsi="Arial" w:cs="Arial"/>
          <w:sz w:val="20"/>
          <w:szCs w:val="20"/>
        </w:rPr>
      </w:pPr>
      <w:r w:rsidRPr="0015319C">
        <w:rPr>
          <w:rFonts w:ascii="Arial" w:eastAsia="Times New Roman" w:hAnsi="Arial" w:cs="Arial"/>
          <w:sz w:val="20"/>
          <w:szCs w:val="20"/>
        </w:rPr>
        <w:t xml:space="preserve">Dall’analisi </w:t>
      </w:r>
      <w:r w:rsidR="002F7E93" w:rsidRPr="0015319C">
        <w:rPr>
          <w:rFonts w:ascii="Arial" w:eastAsia="Times New Roman" w:hAnsi="Arial" w:cs="Arial"/>
          <w:sz w:val="20"/>
          <w:szCs w:val="20"/>
        </w:rPr>
        <w:t>territoriale,</w:t>
      </w:r>
      <w:r w:rsidRPr="0015319C">
        <w:rPr>
          <w:rFonts w:ascii="Arial" w:eastAsia="Times New Roman" w:hAnsi="Arial" w:cs="Arial"/>
          <w:sz w:val="20"/>
          <w:szCs w:val="20"/>
        </w:rPr>
        <w:t xml:space="preserve"> contrariamente agli anni precedenti, nel 2023 </w:t>
      </w:r>
      <w:r w:rsidR="002F7E93" w:rsidRPr="00D6057F">
        <w:rPr>
          <w:rFonts w:ascii="Arial" w:eastAsia="Times New Roman" w:hAnsi="Arial" w:cs="Arial"/>
          <w:sz w:val="20"/>
          <w:szCs w:val="20"/>
        </w:rPr>
        <w:t>si evidenzia un</w:t>
      </w:r>
      <w:r w:rsidRPr="00D6057F">
        <w:rPr>
          <w:rFonts w:ascii="Arial" w:eastAsia="Times New Roman" w:hAnsi="Arial" w:cs="Arial"/>
          <w:sz w:val="20"/>
          <w:szCs w:val="20"/>
        </w:rPr>
        <w:t xml:space="preserve"> Mezzogiorno </w:t>
      </w:r>
      <w:r w:rsidR="002F7E93" w:rsidRPr="00D6057F">
        <w:rPr>
          <w:rFonts w:ascii="Arial" w:eastAsia="Times New Roman" w:hAnsi="Arial" w:cs="Arial"/>
          <w:sz w:val="20"/>
          <w:szCs w:val="20"/>
        </w:rPr>
        <w:t>in</w:t>
      </w:r>
      <w:r w:rsidRPr="00D6057F">
        <w:rPr>
          <w:rFonts w:ascii="Arial" w:eastAsia="Times New Roman" w:hAnsi="Arial" w:cs="Arial"/>
          <w:sz w:val="20"/>
          <w:szCs w:val="20"/>
        </w:rPr>
        <w:t xml:space="preserve"> ripresa</w:t>
      </w:r>
      <w:r w:rsidRPr="0015319C">
        <w:rPr>
          <w:rFonts w:ascii="Arial" w:eastAsia="Times New Roman" w:hAnsi="Arial" w:cs="Arial"/>
          <w:sz w:val="20"/>
          <w:szCs w:val="20"/>
        </w:rPr>
        <w:t>, grazie ad aumenti più rapidi rispetto ai valori medi nazionali: se la differenza è minima per il valore aggiunto (+5,7% anziché +5,5%), risulta più accentuata in termini di crescita di occupati (+4,0% rispetto ad una crescita media nazionale pari a +3,2%).</w:t>
      </w:r>
      <w:r w:rsidRPr="00B31049">
        <w:rPr>
          <w:rFonts w:ascii="Arial" w:eastAsia="Times New Roman" w:hAnsi="Arial" w:cs="Arial"/>
          <w:sz w:val="20"/>
          <w:szCs w:val="20"/>
        </w:rPr>
        <w:t xml:space="preserve"> La maggior dinamicità del Sud del Paese di quest’ultimo anno è legata alla componente </w:t>
      </w:r>
      <w:r w:rsidRPr="00B31049">
        <w:rPr>
          <w:rFonts w:ascii="Arial" w:eastAsia="Times New Roman" w:hAnsi="Arial" w:cs="Arial"/>
          <w:i/>
          <w:iCs/>
          <w:sz w:val="20"/>
          <w:szCs w:val="20"/>
        </w:rPr>
        <w:t>Core</w:t>
      </w:r>
      <w:r w:rsidRPr="00B31049">
        <w:rPr>
          <w:rFonts w:ascii="Arial" w:eastAsia="Times New Roman" w:hAnsi="Arial" w:cs="Arial"/>
          <w:sz w:val="20"/>
          <w:szCs w:val="20"/>
        </w:rPr>
        <w:t xml:space="preserve"> </w:t>
      </w:r>
      <w:r w:rsidRPr="0015319C">
        <w:rPr>
          <w:rFonts w:ascii="Arial" w:eastAsia="Times New Roman" w:hAnsi="Arial" w:cs="Arial"/>
          <w:sz w:val="20"/>
          <w:szCs w:val="20"/>
        </w:rPr>
        <w:t>e, in particolare, ad alcuni comparti tra cui spiccano l’</w:t>
      </w:r>
      <w:r w:rsidRPr="0015319C">
        <w:rPr>
          <w:rFonts w:ascii="Arial" w:eastAsia="Times New Roman" w:hAnsi="Arial" w:cs="Arial"/>
          <w:i/>
          <w:iCs/>
          <w:sz w:val="20"/>
          <w:szCs w:val="20"/>
        </w:rPr>
        <w:t xml:space="preserve">Architettura e il </w:t>
      </w:r>
      <w:r w:rsidR="00D6057F">
        <w:rPr>
          <w:rFonts w:ascii="Arial" w:eastAsia="Times New Roman" w:hAnsi="Arial" w:cs="Arial"/>
          <w:i/>
          <w:iCs/>
          <w:sz w:val="20"/>
          <w:szCs w:val="20"/>
        </w:rPr>
        <w:t>D</w:t>
      </w:r>
      <w:r w:rsidRPr="0015319C">
        <w:rPr>
          <w:rFonts w:ascii="Arial" w:eastAsia="Times New Roman" w:hAnsi="Arial" w:cs="Arial"/>
          <w:i/>
          <w:iCs/>
          <w:sz w:val="20"/>
          <w:szCs w:val="20"/>
        </w:rPr>
        <w:t>esign</w:t>
      </w:r>
      <w:r w:rsidRPr="0015319C">
        <w:rPr>
          <w:rFonts w:ascii="Arial" w:eastAsia="Times New Roman" w:hAnsi="Arial" w:cs="Arial"/>
          <w:sz w:val="20"/>
          <w:szCs w:val="20"/>
        </w:rPr>
        <w:t>, l’</w:t>
      </w:r>
      <w:r w:rsidRPr="0015319C">
        <w:rPr>
          <w:rFonts w:ascii="Arial" w:eastAsia="Times New Roman" w:hAnsi="Arial" w:cs="Arial"/>
          <w:i/>
          <w:iCs/>
          <w:sz w:val="20"/>
          <w:szCs w:val="20"/>
        </w:rPr>
        <w:t xml:space="preserve">Editoria e </w:t>
      </w:r>
      <w:r w:rsidR="00D6057F">
        <w:rPr>
          <w:rFonts w:ascii="Arial" w:eastAsia="Times New Roman" w:hAnsi="Arial" w:cs="Arial"/>
          <w:i/>
          <w:iCs/>
          <w:sz w:val="20"/>
          <w:szCs w:val="20"/>
        </w:rPr>
        <w:t>S</w:t>
      </w:r>
      <w:r w:rsidRPr="0015319C">
        <w:rPr>
          <w:rFonts w:ascii="Arial" w:eastAsia="Times New Roman" w:hAnsi="Arial" w:cs="Arial"/>
          <w:i/>
          <w:iCs/>
          <w:sz w:val="20"/>
          <w:szCs w:val="20"/>
        </w:rPr>
        <w:t>tampa</w:t>
      </w:r>
      <w:r w:rsidRPr="0015319C">
        <w:rPr>
          <w:rFonts w:ascii="Arial" w:eastAsia="Times New Roman" w:hAnsi="Arial" w:cs="Arial"/>
          <w:sz w:val="20"/>
          <w:szCs w:val="20"/>
        </w:rPr>
        <w:t xml:space="preserve">, le </w:t>
      </w:r>
      <w:proofErr w:type="spellStart"/>
      <w:r w:rsidRPr="00DD6530">
        <w:rPr>
          <w:rFonts w:ascii="Arial" w:eastAsia="Times New Roman" w:hAnsi="Arial" w:cs="Arial"/>
          <w:i/>
          <w:iCs/>
          <w:sz w:val="20"/>
          <w:szCs w:val="20"/>
        </w:rPr>
        <w:t>Performing</w:t>
      </w:r>
      <w:proofErr w:type="spellEnd"/>
      <w:r w:rsidRPr="00DD6530">
        <w:rPr>
          <w:rFonts w:ascii="Arial" w:eastAsia="Times New Roman" w:hAnsi="Arial" w:cs="Arial"/>
          <w:i/>
          <w:iCs/>
          <w:sz w:val="20"/>
          <w:szCs w:val="20"/>
        </w:rPr>
        <w:t xml:space="preserve"> </w:t>
      </w:r>
      <w:proofErr w:type="spellStart"/>
      <w:r w:rsidR="00D6057F" w:rsidRPr="00DD6530">
        <w:rPr>
          <w:rFonts w:ascii="Arial" w:eastAsia="Times New Roman" w:hAnsi="Arial" w:cs="Arial"/>
          <w:i/>
          <w:iCs/>
          <w:sz w:val="20"/>
          <w:szCs w:val="20"/>
        </w:rPr>
        <w:t>A</w:t>
      </w:r>
      <w:r w:rsidRPr="00DD6530">
        <w:rPr>
          <w:rFonts w:ascii="Arial" w:eastAsia="Times New Roman" w:hAnsi="Arial" w:cs="Arial"/>
          <w:i/>
          <w:iCs/>
          <w:sz w:val="20"/>
          <w:szCs w:val="20"/>
        </w:rPr>
        <w:t>rts</w:t>
      </w:r>
      <w:proofErr w:type="spellEnd"/>
      <w:r w:rsidRPr="00DD6530">
        <w:rPr>
          <w:rFonts w:ascii="Arial" w:eastAsia="Times New Roman" w:hAnsi="Arial" w:cs="Arial"/>
          <w:i/>
          <w:iCs/>
          <w:sz w:val="20"/>
          <w:szCs w:val="20"/>
        </w:rPr>
        <w:t xml:space="preserve"> e </w:t>
      </w:r>
      <w:r w:rsidR="00B31049" w:rsidRPr="00DD6530">
        <w:rPr>
          <w:rFonts w:ascii="Arial" w:eastAsia="Times New Roman" w:hAnsi="Arial" w:cs="Arial"/>
          <w:i/>
          <w:iCs/>
          <w:sz w:val="20"/>
          <w:szCs w:val="20"/>
        </w:rPr>
        <w:t>A</w:t>
      </w:r>
      <w:r w:rsidRPr="00DD6530">
        <w:rPr>
          <w:rFonts w:ascii="Arial" w:eastAsia="Times New Roman" w:hAnsi="Arial" w:cs="Arial"/>
          <w:i/>
          <w:iCs/>
          <w:sz w:val="20"/>
          <w:szCs w:val="20"/>
        </w:rPr>
        <w:t xml:space="preserve">rti </w:t>
      </w:r>
      <w:r w:rsidR="00B31049" w:rsidRPr="00DD6530">
        <w:rPr>
          <w:rFonts w:ascii="Arial" w:eastAsia="Times New Roman" w:hAnsi="Arial" w:cs="Arial"/>
          <w:i/>
          <w:iCs/>
          <w:sz w:val="20"/>
          <w:szCs w:val="20"/>
        </w:rPr>
        <w:t>V</w:t>
      </w:r>
      <w:r w:rsidRPr="00DD6530">
        <w:rPr>
          <w:rFonts w:ascii="Arial" w:eastAsia="Times New Roman" w:hAnsi="Arial" w:cs="Arial"/>
          <w:i/>
          <w:iCs/>
          <w:sz w:val="20"/>
          <w:szCs w:val="20"/>
        </w:rPr>
        <w:t>isive</w:t>
      </w:r>
      <w:r w:rsidRPr="0015319C">
        <w:rPr>
          <w:rFonts w:ascii="Arial" w:eastAsia="Times New Roman" w:hAnsi="Arial" w:cs="Arial"/>
          <w:sz w:val="20"/>
          <w:szCs w:val="20"/>
        </w:rPr>
        <w:t xml:space="preserve"> così come le attività di </w:t>
      </w:r>
      <w:r w:rsidR="00717907" w:rsidRPr="0015319C">
        <w:rPr>
          <w:rFonts w:ascii="Arial" w:eastAsia="Times New Roman" w:hAnsi="Arial" w:cs="Arial"/>
          <w:i/>
          <w:iCs/>
          <w:sz w:val="20"/>
          <w:szCs w:val="20"/>
        </w:rPr>
        <w:t>Software e videogiochi</w:t>
      </w:r>
      <w:r w:rsidRPr="0015319C">
        <w:rPr>
          <w:rFonts w:ascii="Arial" w:eastAsia="Times New Roman" w:hAnsi="Arial" w:cs="Arial"/>
          <w:sz w:val="20"/>
          <w:szCs w:val="20"/>
        </w:rPr>
        <w:t xml:space="preserve">. </w:t>
      </w:r>
      <w:r w:rsidR="00E16698">
        <w:rPr>
          <w:rFonts w:ascii="Arial" w:eastAsia="Times New Roman" w:hAnsi="Arial" w:cs="Arial"/>
          <w:sz w:val="20"/>
          <w:szCs w:val="20"/>
        </w:rPr>
        <w:t>In</w:t>
      </w:r>
      <w:r w:rsidRPr="0015319C">
        <w:rPr>
          <w:rFonts w:ascii="Arial" w:eastAsia="Times New Roman" w:hAnsi="Arial" w:cs="Arial"/>
          <w:sz w:val="20"/>
          <w:szCs w:val="20"/>
        </w:rPr>
        <w:t xml:space="preserve"> particolare spiccano gli incrementi della </w:t>
      </w:r>
      <w:r w:rsidRPr="0015319C">
        <w:rPr>
          <w:rFonts w:ascii="Arial" w:eastAsia="Times New Roman" w:hAnsi="Arial" w:cs="Arial"/>
          <w:b/>
          <w:bCs/>
          <w:sz w:val="20"/>
          <w:szCs w:val="20"/>
        </w:rPr>
        <w:t>Calabria</w:t>
      </w:r>
      <w:r w:rsidRPr="0015319C">
        <w:rPr>
          <w:rFonts w:ascii="Arial" w:eastAsia="Times New Roman" w:hAnsi="Arial" w:cs="Arial"/>
          <w:sz w:val="20"/>
          <w:szCs w:val="20"/>
        </w:rPr>
        <w:t xml:space="preserve"> (+10,1% in termini di valore aggiunto e +6,8% per l’occupazione) e della </w:t>
      </w:r>
      <w:r w:rsidRPr="0015319C">
        <w:rPr>
          <w:rFonts w:ascii="Arial" w:eastAsia="Times New Roman" w:hAnsi="Arial" w:cs="Arial"/>
          <w:b/>
          <w:bCs/>
          <w:sz w:val="20"/>
          <w:szCs w:val="20"/>
        </w:rPr>
        <w:t>Sardegna</w:t>
      </w:r>
      <w:r w:rsidRPr="0015319C">
        <w:rPr>
          <w:rFonts w:ascii="Arial" w:eastAsia="Times New Roman" w:hAnsi="Arial" w:cs="Arial"/>
          <w:sz w:val="20"/>
          <w:szCs w:val="20"/>
        </w:rPr>
        <w:t xml:space="preserve"> (+9,4% per valore aggiunto e +6,5% per numero di occupati), seppur si tratti di variazioni </w:t>
      </w:r>
      <w:r w:rsidR="00717907" w:rsidRPr="0015319C">
        <w:rPr>
          <w:rFonts w:ascii="Arial" w:eastAsia="Times New Roman" w:hAnsi="Arial" w:cs="Arial"/>
          <w:sz w:val="20"/>
          <w:szCs w:val="20"/>
        </w:rPr>
        <w:t>contenute</w:t>
      </w:r>
      <w:r w:rsidR="008F3534" w:rsidRPr="0015319C">
        <w:rPr>
          <w:rFonts w:ascii="Arial" w:eastAsia="Times New Roman" w:hAnsi="Arial" w:cs="Arial"/>
          <w:sz w:val="20"/>
          <w:szCs w:val="20"/>
        </w:rPr>
        <w:t xml:space="preserve"> </w:t>
      </w:r>
      <w:r w:rsidRPr="0015319C">
        <w:rPr>
          <w:rFonts w:ascii="Arial" w:eastAsia="Times New Roman" w:hAnsi="Arial" w:cs="Arial"/>
          <w:sz w:val="20"/>
          <w:szCs w:val="20"/>
        </w:rPr>
        <w:t xml:space="preserve">in valore assoluto. </w:t>
      </w:r>
      <w:r w:rsidR="0086270E" w:rsidRPr="0015319C">
        <w:rPr>
          <w:rFonts w:ascii="Arial" w:eastAsia="Times New Roman" w:hAnsi="Arial" w:cs="Arial"/>
          <w:sz w:val="20"/>
          <w:szCs w:val="20"/>
        </w:rPr>
        <w:t xml:space="preserve">Tuttavia, rimane ancora ampia la distanza con il resto del Paese, in parte legata alla scarsa presenza delle province del Sud nelle Top20 dei territori che contribuiscono maggiormente a generare valore aggiunto e occupazione del </w:t>
      </w:r>
      <w:r w:rsidR="0086270E" w:rsidRPr="00D6057F">
        <w:rPr>
          <w:rFonts w:ascii="Arial" w:eastAsia="Times New Roman" w:hAnsi="Arial" w:cs="Arial"/>
          <w:sz w:val="20"/>
          <w:szCs w:val="20"/>
        </w:rPr>
        <w:t>Sistema Produttivo Culturale e Creativo</w:t>
      </w:r>
      <w:r w:rsidR="00E16698" w:rsidRPr="00D6057F">
        <w:rPr>
          <w:rFonts w:ascii="Arial" w:eastAsia="Times New Roman" w:hAnsi="Arial" w:cs="Arial"/>
          <w:sz w:val="20"/>
          <w:szCs w:val="20"/>
        </w:rPr>
        <w:t>.</w:t>
      </w:r>
    </w:p>
    <w:p w14:paraId="633E5A00" w14:textId="77777777" w:rsidR="0033493B" w:rsidRPr="0015319C" w:rsidRDefault="0033493B" w:rsidP="0033493B">
      <w:pPr>
        <w:spacing w:after="0" w:line="240" w:lineRule="auto"/>
        <w:jc w:val="both"/>
        <w:rPr>
          <w:rFonts w:ascii="Arial" w:eastAsia="Times New Roman" w:hAnsi="Arial" w:cs="Arial"/>
          <w:sz w:val="20"/>
          <w:szCs w:val="20"/>
        </w:rPr>
      </w:pPr>
      <w:r w:rsidRPr="0015319C">
        <w:rPr>
          <w:rFonts w:ascii="Arial" w:eastAsia="Times New Roman" w:hAnsi="Arial" w:cs="Arial"/>
          <w:sz w:val="20"/>
          <w:szCs w:val="20"/>
        </w:rPr>
        <w:t xml:space="preserve">Analizzando i dati relativi alle tipologie di contratto e alle modalità di lavoro dei dipendenti nel settore culturale e creativo, emerge una certa </w:t>
      </w:r>
      <w:r w:rsidRPr="00D6057F">
        <w:rPr>
          <w:rFonts w:ascii="Arial" w:eastAsia="Times New Roman" w:hAnsi="Arial" w:cs="Arial"/>
          <w:sz w:val="20"/>
          <w:szCs w:val="20"/>
        </w:rPr>
        <w:t>precarietà</w:t>
      </w:r>
      <w:r w:rsidRPr="0015319C">
        <w:rPr>
          <w:rFonts w:ascii="Arial" w:eastAsia="Times New Roman" w:hAnsi="Arial" w:cs="Arial"/>
          <w:sz w:val="20"/>
          <w:szCs w:val="20"/>
        </w:rPr>
        <w:t>, seppure concentrata in specifici comparti.</w:t>
      </w:r>
    </w:p>
    <w:p w14:paraId="0C0F0597" w14:textId="1C5FA18C" w:rsidR="0033493B" w:rsidRPr="0015319C" w:rsidRDefault="0033493B" w:rsidP="0033493B">
      <w:pPr>
        <w:spacing w:after="0" w:line="240" w:lineRule="auto"/>
        <w:jc w:val="both"/>
        <w:rPr>
          <w:rFonts w:ascii="Arial" w:eastAsia="Times New Roman" w:hAnsi="Arial" w:cs="Arial"/>
          <w:sz w:val="20"/>
          <w:szCs w:val="20"/>
        </w:rPr>
      </w:pPr>
      <w:r w:rsidRPr="0015319C">
        <w:rPr>
          <w:rFonts w:ascii="Arial" w:eastAsia="Times New Roman" w:hAnsi="Arial" w:cs="Arial"/>
          <w:sz w:val="20"/>
          <w:szCs w:val="20"/>
        </w:rPr>
        <w:t xml:space="preserve">In termini di durata del contratto, il sistema nel suo complesso presenta una quota di lavoratori con contratto a termine del 14,7%, leggermente inferiore alla media nazionale del 16,0%. Tuttavia, all'interno del core cultura, la percentuale sale al 15,3%, mentre è più bassa nel settore </w:t>
      </w:r>
      <w:r w:rsidRPr="00D6057F">
        <w:rPr>
          <w:rFonts w:ascii="Arial" w:eastAsia="Times New Roman" w:hAnsi="Arial" w:cs="Arial"/>
          <w:i/>
          <w:iCs/>
          <w:sz w:val="20"/>
          <w:szCs w:val="20"/>
        </w:rPr>
        <w:t xml:space="preserve">creative </w:t>
      </w:r>
      <w:proofErr w:type="spellStart"/>
      <w:r w:rsidRPr="00D6057F">
        <w:rPr>
          <w:rFonts w:ascii="Arial" w:eastAsia="Times New Roman" w:hAnsi="Arial" w:cs="Arial"/>
          <w:i/>
          <w:iCs/>
          <w:sz w:val="20"/>
          <w:szCs w:val="20"/>
        </w:rPr>
        <w:t>driven</w:t>
      </w:r>
      <w:proofErr w:type="spellEnd"/>
      <w:r w:rsidRPr="0015319C">
        <w:rPr>
          <w:rFonts w:ascii="Arial" w:eastAsia="Times New Roman" w:hAnsi="Arial" w:cs="Arial"/>
          <w:sz w:val="20"/>
          <w:szCs w:val="20"/>
        </w:rPr>
        <w:t xml:space="preserve"> con il 13,9%. La precarietà appare più marcata nelle </w:t>
      </w:r>
      <w:proofErr w:type="spellStart"/>
      <w:r w:rsidR="00D6057F" w:rsidRPr="00D6057F">
        <w:rPr>
          <w:rFonts w:ascii="Arial" w:eastAsia="Times New Roman" w:hAnsi="Arial" w:cs="Arial"/>
          <w:i/>
          <w:iCs/>
          <w:sz w:val="20"/>
          <w:szCs w:val="20"/>
        </w:rPr>
        <w:t>performing</w:t>
      </w:r>
      <w:proofErr w:type="spellEnd"/>
      <w:r w:rsidR="00D6057F" w:rsidRPr="00D6057F">
        <w:rPr>
          <w:rFonts w:ascii="Arial" w:eastAsia="Times New Roman" w:hAnsi="Arial" w:cs="Arial"/>
          <w:i/>
          <w:iCs/>
          <w:sz w:val="20"/>
          <w:szCs w:val="20"/>
        </w:rPr>
        <w:t xml:space="preserve"> </w:t>
      </w:r>
      <w:proofErr w:type="spellStart"/>
      <w:r w:rsidR="00D6057F" w:rsidRPr="00D6057F">
        <w:rPr>
          <w:rFonts w:ascii="Arial" w:eastAsia="Times New Roman" w:hAnsi="Arial" w:cs="Arial"/>
          <w:i/>
          <w:iCs/>
          <w:sz w:val="20"/>
          <w:szCs w:val="20"/>
        </w:rPr>
        <w:t>arts</w:t>
      </w:r>
      <w:proofErr w:type="spellEnd"/>
      <w:r w:rsidR="00D6057F" w:rsidRPr="0015319C">
        <w:rPr>
          <w:rFonts w:ascii="Arial" w:eastAsia="Times New Roman" w:hAnsi="Arial" w:cs="Arial"/>
          <w:sz w:val="20"/>
          <w:szCs w:val="20"/>
        </w:rPr>
        <w:t xml:space="preserve"> </w:t>
      </w:r>
      <w:r w:rsidRPr="0015319C">
        <w:rPr>
          <w:rFonts w:ascii="Arial" w:eastAsia="Times New Roman" w:hAnsi="Arial" w:cs="Arial"/>
          <w:sz w:val="20"/>
          <w:szCs w:val="20"/>
        </w:rPr>
        <w:t>e arti visive (30,8%), nelle attività di valorizzazione del Patrimonio storico e artistico (23,9%) e nel settore dell'Architettura e design (20,2%). Al contrario, nel comparto d</w:t>
      </w:r>
      <w:r w:rsidR="00E16698">
        <w:rPr>
          <w:rFonts w:ascii="Arial" w:eastAsia="Times New Roman" w:hAnsi="Arial" w:cs="Arial"/>
          <w:sz w:val="20"/>
          <w:szCs w:val="20"/>
        </w:rPr>
        <w:t>i Audiovisivo e musica</w:t>
      </w:r>
      <w:r w:rsidRPr="0015319C">
        <w:rPr>
          <w:rFonts w:ascii="Arial" w:eastAsia="Times New Roman" w:hAnsi="Arial" w:cs="Arial"/>
          <w:sz w:val="20"/>
          <w:szCs w:val="20"/>
        </w:rPr>
        <w:t>, i contratti a tempo determinato sono meno diffusi, con una percentuale dell'8,9%.</w:t>
      </w:r>
    </w:p>
    <w:p w14:paraId="55190705" w14:textId="0BB11D72" w:rsidR="002F7E93" w:rsidRPr="0015319C" w:rsidRDefault="00A5120E" w:rsidP="008F3534">
      <w:pPr>
        <w:spacing w:after="0" w:line="240" w:lineRule="auto"/>
        <w:jc w:val="both"/>
        <w:rPr>
          <w:rFonts w:ascii="Arial" w:hAnsi="Arial" w:cs="Arial"/>
          <w:sz w:val="20"/>
          <w:szCs w:val="20"/>
        </w:rPr>
      </w:pPr>
      <w:r w:rsidRPr="0015319C">
        <w:rPr>
          <w:rFonts w:ascii="Arial" w:hAnsi="Arial" w:cs="Arial"/>
          <w:sz w:val="20"/>
          <w:szCs w:val="20"/>
        </w:rPr>
        <w:t xml:space="preserve">Guardando ai trend che attraversano i settori, assistiamo ad un </w:t>
      </w:r>
      <w:bookmarkStart w:id="0" w:name="_Hlk171935609"/>
      <w:r w:rsidRPr="0015319C">
        <w:rPr>
          <w:rFonts w:ascii="Arial" w:hAnsi="Arial" w:cs="Arial"/>
          <w:sz w:val="20"/>
          <w:szCs w:val="20"/>
        </w:rPr>
        <w:t xml:space="preserve">consolidamento di alcune tendenze “post pandemiche” con qualche variazione. In primo luogo, la </w:t>
      </w:r>
      <w:r w:rsidRPr="00D6057F">
        <w:rPr>
          <w:rFonts w:ascii="Arial" w:hAnsi="Arial" w:cs="Arial"/>
          <w:sz w:val="20"/>
          <w:szCs w:val="20"/>
        </w:rPr>
        <w:t>commistione tra cultura e digitale</w:t>
      </w:r>
      <w:r w:rsidRPr="0015319C">
        <w:rPr>
          <w:rFonts w:ascii="Arial" w:hAnsi="Arial" w:cs="Arial"/>
          <w:sz w:val="20"/>
          <w:szCs w:val="20"/>
        </w:rPr>
        <w:t xml:space="preserve"> avanza in tutti i settori con un ruolo centrale dei social network (</w:t>
      </w:r>
      <w:proofErr w:type="spellStart"/>
      <w:r w:rsidRPr="0015319C">
        <w:rPr>
          <w:rFonts w:ascii="Arial" w:hAnsi="Arial" w:cs="Arial"/>
          <w:sz w:val="20"/>
          <w:szCs w:val="20"/>
        </w:rPr>
        <w:t>TikTok</w:t>
      </w:r>
      <w:proofErr w:type="spellEnd"/>
      <w:r w:rsidRPr="0015319C">
        <w:rPr>
          <w:rFonts w:ascii="Arial" w:hAnsi="Arial" w:cs="Arial"/>
          <w:sz w:val="20"/>
          <w:szCs w:val="20"/>
        </w:rPr>
        <w:t xml:space="preserve"> e Instagram soprattutto) nella veicolazione dei contenuti e nella conseguente definizione dei successi. Tra gli effetti collaterali positivi c’è </w:t>
      </w:r>
      <w:r w:rsidRPr="00D6057F">
        <w:rPr>
          <w:rFonts w:ascii="Arial" w:hAnsi="Arial" w:cs="Arial"/>
          <w:sz w:val="20"/>
          <w:szCs w:val="20"/>
        </w:rPr>
        <w:t>l’abbassamento dell'età media dei fruitori e dei protagonisti della filiera culturale e creativa</w:t>
      </w:r>
      <w:bookmarkEnd w:id="0"/>
      <w:r w:rsidRPr="00D6057F">
        <w:rPr>
          <w:rFonts w:ascii="Arial" w:hAnsi="Arial" w:cs="Arial"/>
          <w:sz w:val="20"/>
          <w:szCs w:val="20"/>
        </w:rPr>
        <w:t>.</w:t>
      </w:r>
      <w:r w:rsidR="002F7E93" w:rsidRPr="0015319C">
        <w:rPr>
          <w:rFonts w:ascii="Arial" w:hAnsi="Arial" w:cs="Arial"/>
          <w:sz w:val="20"/>
          <w:szCs w:val="20"/>
        </w:rPr>
        <w:t xml:space="preserve"> </w:t>
      </w:r>
    </w:p>
    <w:p w14:paraId="5BC72B29" w14:textId="31C8B4BB" w:rsidR="002C5116" w:rsidRPr="0015319C" w:rsidRDefault="002F7E93" w:rsidP="008F3534">
      <w:pPr>
        <w:spacing w:after="0" w:line="240" w:lineRule="auto"/>
        <w:jc w:val="both"/>
        <w:rPr>
          <w:rFonts w:ascii="Arial" w:eastAsia="Times New Roman" w:hAnsi="Arial" w:cs="Arial"/>
          <w:bCs/>
          <w:sz w:val="20"/>
          <w:szCs w:val="20"/>
          <w:lang w:eastAsia="it-IT"/>
        </w:rPr>
      </w:pPr>
      <w:r w:rsidRPr="0015319C">
        <w:rPr>
          <w:rFonts w:ascii="Arial" w:eastAsia="Times New Roman" w:hAnsi="Arial" w:cs="Arial"/>
          <w:bCs/>
          <w:sz w:val="20"/>
          <w:szCs w:val="20"/>
          <w:lang w:eastAsia="it-IT"/>
        </w:rPr>
        <w:t xml:space="preserve">E se l’innovazione digitale non interessa solo la fruizione, ma anche la produzione dei contenuti, molti settori della filiera oggi sono alle prese con le prime sperimentazioni volte a </w:t>
      </w:r>
      <w:r w:rsidRPr="0015319C">
        <w:rPr>
          <w:rFonts w:ascii="Arial" w:eastAsia="Times New Roman" w:hAnsi="Arial" w:cs="Arial"/>
          <w:b/>
          <w:sz w:val="20"/>
          <w:szCs w:val="20"/>
          <w:lang w:eastAsia="it-IT"/>
        </w:rPr>
        <w:t>introdurre l’AI nei processi creativi</w:t>
      </w:r>
      <w:r w:rsidRPr="0015319C">
        <w:rPr>
          <w:rFonts w:ascii="Arial" w:eastAsia="Times New Roman" w:hAnsi="Arial" w:cs="Arial"/>
          <w:bCs/>
          <w:sz w:val="20"/>
          <w:szCs w:val="20"/>
          <w:lang w:eastAsia="it-IT"/>
        </w:rPr>
        <w:t xml:space="preserve">, esplorandone opportunità e criticità. Si passa </w:t>
      </w:r>
      <w:r w:rsidR="00884357" w:rsidRPr="0015319C">
        <w:rPr>
          <w:rFonts w:ascii="Arial" w:eastAsia="Times New Roman" w:hAnsi="Arial" w:cs="Arial"/>
          <w:bCs/>
          <w:sz w:val="20"/>
          <w:szCs w:val="20"/>
          <w:lang w:eastAsia="it-IT"/>
        </w:rPr>
        <w:t xml:space="preserve">da </w:t>
      </w:r>
      <w:r w:rsidRPr="0015319C">
        <w:rPr>
          <w:rFonts w:ascii="Arial" w:eastAsia="Times New Roman" w:hAnsi="Arial" w:cs="Arial"/>
          <w:bCs/>
          <w:sz w:val="20"/>
          <w:szCs w:val="20"/>
          <w:lang w:eastAsia="it-IT"/>
        </w:rPr>
        <w:t xml:space="preserve">settori come quello dei videogiochi, in cui tecniche di machine </w:t>
      </w:r>
      <w:proofErr w:type="spellStart"/>
      <w:r w:rsidRPr="0015319C">
        <w:rPr>
          <w:rFonts w:ascii="Arial" w:eastAsia="Times New Roman" w:hAnsi="Arial" w:cs="Arial"/>
          <w:bCs/>
          <w:sz w:val="20"/>
          <w:szCs w:val="20"/>
          <w:lang w:eastAsia="it-IT"/>
        </w:rPr>
        <w:t>learning</w:t>
      </w:r>
      <w:proofErr w:type="spellEnd"/>
      <w:r w:rsidRPr="0015319C">
        <w:rPr>
          <w:rFonts w:ascii="Arial" w:eastAsia="Times New Roman" w:hAnsi="Arial" w:cs="Arial"/>
          <w:bCs/>
          <w:sz w:val="20"/>
          <w:szCs w:val="20"/>
          <w:lang w:eastAsia="it-IT"/>
        </w:rPr>
        <w:t xml:space="preserve"> sono ampiamente utilizzate per migliore l’esperienza di </w:t>
      </w:r>
      <w:proofErr w:type="spellStart"/>
      <w:r w:rsidRPr="0015319C">
        <w:rPr>
          <w:rFonts w:ascii="Arial" w:eastAsia="Times New Roman" w:hAnsi="Arial" w:cs="Arial"/>
          <w:bCs/>
          <w:sz w:val="20"/>
          <w:szCs w:val="20"/>
          <w:lang w:eastAsia="it-IT"/>
        </w:rPr>
        <w:t>gaming</w:t>
      </w:r>
      <w:proofErr w:type="spellEnd"/>
      <w:r w:rsidRPr="0015319C">
        <w:rPr>
          <w:rFonts w:ascii="Arial" w:eastAsia="Times New Roman" w:hAnsi="Arial" w:cs="Arial"/>
          <w:bCs/>
          <w:sz w:val="20"/>
          <w:szCs w:val="20"/>
          <w:lang w:eastAsia="it-IT"/>
        </w:rPr>
        <w:t xml:space="preserve"> (dal realismo del </w:t>
      </w:r>
      <w:proofErr w:type="spellStart"/>
      <w:r w:rsidRPr="0015319C">
        <w:rPr>
          <w:rFonts w:ascii="Arial" w:eastAsia="Times New Roman" w:hAnsi="Arial" w:cs="Arial"/>
          <w:bCs/>
          <w:sz w:val="20"/>
          <w:szCs w:val="20"/>
          <w:lang w:eastAsia="it-IT"/>
        </w:rPr>
        <w:t>gameplay</w:t>
      </w:r>
      <w:proofErr w:type="spellEnd"/>
      <w:r w:rsidRPr="0015319C">
        <w:rPr>
          <w:rFonts w:ascii="Arial" w:eastAsia="Times New Roman" w:hAnsi="Arial" w:cs="Arial"/>
          <w:bCs/>
          <w:sz w:val="20"/>
          <w:szCs w:val="20"/>
          <w:lang w:eastAsia="it-IT"/>
        </w:rPr>
        <w:t xml:space="preserve"> al dinamismo dell’ambiente di gioco) così come per automatizzare i compiti di sviluppo ripetitivi</w:t>
      </w:r>
      <w:r w:rsidR="00E16698">
        <w:rPr>
          <w:rFonts w:ascii="Arial" w:eastAsia="Times New Roman" w:hAnsi="Arial" w:cs="Arial"/>
          <w:bCs/>
          <w:sz w:val="20"/>
          <w:szCs w:val="20"/>
          <w:lang w:eastAsia="it-IT"/>
        </w:rPr>
        <w:t xml:space="preserve"> a</w:t>
      </w:r>
      <w:r w:rsidRPr="0015319C">
        <w:rPr>
          <w:rFonts w:ascii="Arial" w:eastAsia="Times New Roman" w:hAnsi="Arial" w:cs="Arial"/>
          <w:bCs/>
          <w:sz w:val="20"/>
          <w:szCs w:val="20"/>
          <w:lang w:eastAsia="it-IT"/>
        </w:rPr>
        <w:t>d ambiti in cui il suo uso sperimentale si sta da poco diffondendo tra gli operatori, motivati dai vantaggi ottenuti in termini di personalizzazione dei contenuti, riduzione dei tempi di produzione e maggior capacità di ingaggio nelle diverse nicchie di mercato. Questo avviene, ad esempio, nel mondo della progettazione, in cui l’AI sta ridefinendo settori del progetto come quelli del design</w:t>
      </w:r>
      <w:r w:rsidR="00E16698">
        <w:rPr>
          <w:rFonts w:ascii="Arial" w:eastAsia="Times New Roman" w:hAnsi="Arial" w:cs="Arial"/>
          <w:bCs/>
          <w:sz w:val="20"/>
          <w:szCs w:val="20"/>
          <w:lang w:eastAsia="it-IT"/>
        </w:rPr>
        <w:t xml:space="preserve"> o</w:t>
      </w:r>
      <w:r w:rsidRPr="0015319C">
        <w:rPr>
          <w:rFonts w:ascii="Arial" w:eastAsia="Times New Roman" w:hAnsi="Arial" w:cs="Arial"/>
          <w:bCs/>
          <w:sz w:val="20"/>
          <w:szCs w:val="20"/>
          <w:lang w:eastAsia="it-IT"/>
        </w:rPr>
        <w:t xml:space="preserve"> dell'architettura, e quelli della comunicazione, dove aziende e brand italian</w:t>
      </w:r>
      <w:r w:rsidR="00E16698">
        <w:rPr>
          <w:rFonts w:ascii="Arial" w:eastAsia="Times New Roman" w:hAnsi="Arial" w:cs="Arial"/>
          <w:bCs/>
          <w:sz w:val="20"/>
          <w:szCs w:val="20"/>
          <w:lang w:eastAsia="it-IT"/>
        </w:rPr>
        <w:t>i</w:t>
      </w:r>
      <w:r w:rsidRPr="0015319C">
        <w:rPr>
          <w:rFonts w:ascii="Arial" w:eastAsia="Times New Roman" w:hAnsi="Arial" w:cs="Arial"/>
          <w:bCs/>
          <w:sz w:val="20"/>
          <w:szCs w:val="20"/>
          <w:lang w:eastAsia="it-IT"/>
        </w:rPr>
        <w:t xml:space="preserve"> stanno integrando proattivamente l’AI nelle strategie pubblicitarie. Molto più lenta la penetrazione nell’audiovisivo, musica, radio, circoscritta agli aspetti più “tecnici” delle produzioni (scenografia e illuminotecnica nel mondo delle </w:t>
      </w:r>
      <w:proofErr w:type="spellStart"/>
      <w:r w:rsidRPr="0015319C">
        <w:rPr>
          <w:rFonts w:ascii="Arial" w:eastAsia="Times New Roman" w:hAnsi="Arial" w:cs="Arial"/>
          <w:bCs/>
          <w:sz w:val="20"/>
          <w:szCs w:val="20"/>
          <w:lang w:eastAsia="it-IT"/>
        </w:rPr>
        <w:t>performing</w:t>
      </w:r>
      <w:proofErr w:type="spellEnd"/>
      <w:r w:rsidRPr="0015319C">
        <w:rPr>
          <w:rFonts w:ascii="Arial" w:eastAsia="Times New Roman" w:hAnsi="Arial" w:cs="Arial"/>
          <w:bCs/>
          <w:sz w:val="20"/>
          <w:szCs w:val="20"/>
          <w:lang w:eastAsia="it-IT"/>
        </w:rPr>
        <w:t xml:space="preserve"> </w:t>
      </w:r>
      <w:proofErr w:type="spellStart"/>
      <w:r w:rsidRPr="0015319C">
        <w:rPr>
          <w:rFonts w:ascii="Arial" w:eastAsia="Times New Roman" w:hAnsi="Arial" w:cs="Arial"/>
          <w:bCs/>
          <w:sz w:val="20"/>
          <w:szCs w:val="20"/>
          <w:lang w:eastAsia="it-IT"/>
        </w:rPr>
        <w:t>arts</w:t>
      </w:r>
      <w:proofErr w:type="spellEnd"/>
      <w:r w:rsidRPr="0015319C">
        <w:rPr>
          <w:rFonts w:ascii="Arial" w:eastAsia="Times New Roman" w:hAnsi="Arial" w:cs="Arial"/>
          <w:bCs/>
          <w:sz w:val="20"/>
          <w:szCs w:val="20"/>
          <w:lang w:eastAsia="it-IT"/>
        </w:rPr>
        <w:t xml:space="preserve">; editing, grafica, traduzioni, </w:t>
      </w:r>
      <w:proofErr w:type="spellStart"/>
      <w:r w:rsidRPr="0015319C">
        <w:rPr>
          <w:rFonts w:ascii="Arial" w:eastAsia="Times New Roman" w:hAnsi="Arial" w:cs="Arial"/>
          <w:bCs/>
          <w:sz w:val="20"/>
          <w:szCs w:val="20"/>
          <w:lang w:eastAsia="it-IT"/>
        </w:rPr>
        <w:t>targhettizzazione</w:t>
      </w:r>
      <w:proofErr w:type="spellEnd"/>
      <w:r w:rsidRPr="0015319C">
        <w:rPr>
          <w:rFonts w:ascii="Arial" w:eastAsia="Times New Roman" w:hAnsi="Arial" w:cs="Arial"/>
          <w:bCs/>
          <w:sz w:val="20"/>
          <w:szCs w:val="20"/>
          <w:lang w:eastAsia="it-IT"/>
        </w:rPr>
        <w:t xml:space="preserve"> e promozione nel mondo dell’editoria), altre volte quasi del tutto assenti (vedi l’arte contemporanea che preferisce tecniche consolidate e di più facile posizionamento). Fino ad arrivare a settori come quelli del fumetto italiano in cui prevalgono i timori, in un segmento i cui punti di forza (tratto sporco, veloce, improvviso e standardizzato nella sua serialità) non riescono a trovare un equilibro nell’auspicabile sinergia tra intelligenza umana e artificiale.</w:t>
      </w:r>
    </w:p>
    <w:p w14:paraId="49538A8A" w14:textId="77777777" w:rsidR="0007491E" w:rsidRDefault="002F7E93" w:rsidP="0007491E">
      <w:pPr>
        <w:autoSpaceDE w:val="0"/>
        <w:autoSpaceDN w:val="0"/>
        <w:adjustRightInd w:val="0"/>
        <w:spacing w:after="0" w:line="240" w:lineRule="auto"/>
        <w:jc w:val="both"/>
        <w:rPr>
          <w:rFonts w:ascii="Arial" w:eastAsia="Times New Roman" w:hAnsi="Arial" w:cs="Arial"/>
          <w:bCs/>
          <w:sz w:val="20"/>
          <w:szCs w:val="20"/>
          <w:lang w:eastAsia="it-IT"/>
        </w:rPr>
      </w:pPr>
      <w:r w:rsidRPr="0015319C">
        <w:rPr>
          <w:rFonts w:ascii="Arial" w:eastAsia="Times New Roman" w:hAnsi="Arial" w:cs="Arial"/>
          <w:bCs/>
          <w:sz w:val="20"/>
          <w:szCs w:val="20"/>
          <w:lang w:eastAsia="it-IT"/>
        </w:rPr>
        <w:t xml:space="preserve">Oltre all’avanzamento del digitale e delle nuove generazioni, numerosi settori della filiera sono accumunati dalla forte relazione con il </w:t>
      </w:r>
      <w:r w:rsidRPr="00D6057F">
        <w:rPr>
          <w:rFonts w:ascii="Arial" w:eastAsia="Times New Roman" w:hAnsi="Arial" w:cs="Arial"/>
          <w:bCs/>
          <w:sz w:val="20"/>
          <w:szCs w:val="20"/>
          <w:lang w:eastAsia="it-IT"/>
        </w:rPr>
        <w:t>turismo.</w:t>
      </w:r>
      <w:r w:rsidRPr="0015319C">
        <w:rPr>
          <w:rFonts w:ascii="Arial" w:eastAsia="Times New Roman" w:hAnsi="Arial" w:cs="Arial"/>
          <w:bCs/>
          <w:sz w:val="20"/>
          <w:szCs w:val="20"/>
          <w:lang w:eastAsia="it-IT"/>
        </w:rPr>
        <w:t xml:space="preserve"> </w:t>
      </w:r>
    </w:p>
    <w:p w14:paraId="27565673" w14:textId="77777777" w:rsidR="0007491E" w:rsidRDefault="0007491E"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1787F9F" w14:textId="77777777" w:rsidR="0007491E" w:rsidRDefault="0007491E"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4FE374" w14:textId="77777777" w:rsidR="0007491E" w:rsidRDefault="0007491E"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108F8DC" w14:textId="77777777" w:rsidR="0007491E" w:rsidRDefault="0007491E"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45CE8C" w14:textId="77777777" w:rsidR="0007491E" w:rsidRDefault="0007491E"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E3AF3D2" w14:textId="77777777" w:rsidR="0007491E" w:rsidRDefault="0007491E"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C7DA7AD" w14:textId="3931AF6E" w:rsidR="00DF1D36" w:rsidRPr="0007491E" w:rsidRDefault="00DF1D36" w:rsidP="0007491E">
      <w:pPr>
        <w:autoSpaceDE w:val="0"/>
        <w:autoSpaceDN w:val="0"/>
        <w:adjustRightInd w:val="0"/>
        <w:spacing w:after="0" w:line="240" w:lineRule="auto"/>
        <w:jc w:val="both"/>
        <w:rPr>
          <w:rFonts w:ascii="Arial" w:eastAsia="Times New Roman" w:hAnsi="Arial" w:cs="Arial"/>
          <w:bCs/>
          <w:sz w:val="20"/>
          <w:szCs w:val="20"/>
          <w:lang w:eastAsia="it-IT"/>
        </w:rPr>
      </w:pPr>
      <w:r w:rsidRPr="00D04341">
        <w:rPr>
          <w:rFonts w:ascii="Calibri" w:hAnsi="Calibri" w:cs="Calibri"/>
          <w:b/>
        </w:rPr>
        <w:t>Prime venti province per valore aggiunto e occupazione del Sistema Produttivo Culturale e Creativo</w:t>
      </w:r>
    </w:p>
    <w:p w14:paraId="3B965D3B" w14:textId="77777777" w:rsidR="00DF1D36" w:rsidRPr="00D04341" w:rsidRDefault="00DF1D36" w:rsidP="00DF1D36">
      <w:pPr>
        <w:rPr>
          <w:rFonts w:ascii="Calibri" w:hAnsi="Calibri" w:cs="Calibri"/>
          <w:sz w:val="20"/>
          <w:szCs w:val="20"/>
        </w:rPr>
      </w:pPr>
      <w:r w:rsidRPr="00D04341">
        <w:rPr>
          <w:rFonts w:ascii="Calibri" w:hAnsi="Calibri" w:cs="Calibri"/>
          <w:sz w:val="20"/>
          <w:szCs w:val="20"/>
        </w:rPr>
        <w:t>Anno 2023 (</w:t>
      </w:r>
      <w:r w:rsidRPr="00D04341">
        <w:rPr>
          <w:rFonts w:ascii="Calibri" w:hAnsi="Calibri" w:cs="Calibri"/>
          <w:i/>
          <w:sz w:val="20"/>
          <w:szCs w:val="20"/>
        </w:rPr>
        <w:t>valori assoluti e incidenze percentuali sul totale Italia</w:t>
      </w:r>
      <w:r w:rsidRPr="00D04341">
        <w:rPr>
          <w:rFonts w:ascii="Calibri" w:hAnsi="Calibri" w:cs="Calibri"/>
          <w:sz w:val="20"/>
          <w:szCs w:val="20"/>
        </w:rPr>
        <w:t>)</w:t>
      </w:r>
    </w:p>
    <w:tbl>
      <w:tblPr>
        <w:tblW w:w="4635" w:type="pct"/>
        <w:tblLayout w:type="fixed"/>
        <w:tblLook w:val="04A0" w:firstRow="1" w:lastRow="0" w:firstColumn="1" w:lastColumn="0" w:noHBand="0" w:noVBand="1"/>
      </w:tblPr>
      <w:tblGrid>
        <w:gridCol w:w="570"/>
        <w:gridCol w:w="1319"/>
        <w:gridCol w:w="1319"/>
        <w:gridCol w:w="1323"/>
        <w:gridCol w:w="568"/>
        <w:gridCol w:w="1417"/>
        <w:gridCol w:w="1276"/>
        <w:gridCol w:w="1133"/>
      </w:tblGrid>
      <w:tr w:rsidR="00DF1D36" w:rsidRPr="00D04341" w14:paraId="789D6CAE" w14:textId="77777777" w:rsidTr="00072928">
        <w:trPr>
          <w:trHeight w:hRule="exact" w:val="397"/>
        </w:trPr>
        <w:tc>
          <w:tcPr>
            <w:tcW w:w="2538"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8381EB" w14:textId="77777777" w:rsidR="00DF1D36" w:rsidRPr="00D04341" w:rsidRDefault="00DF1D36" w:rsidP="00072928">
            <w:pPr>
              <w:jc w:val="center"/>
              <w:rPr>
                <w:rFonts w:ascii="Calibri" w:hAnsi="Calibri" w:cs="Calibri"/>
                <w:b/>
                <w:bCs/>
                <w:sz w:val="18"/>
                <w:szCs w:val="18"/>
              </w:rPr>
            </w:pPr>
            <w:r w:rsidRPr="00D04341">
              <w:rPr>
                <w:rFonts w:ascii="Calibri" w:hAnsi="Calibri" w:cs="Calibri"/>
                <w:b/>
                <w:bCs/>
                <w:sz w:val="18"/>
                <w:szCs w:val="18"/>
              </w:rPr>
              <w:t>Valore aggiunto</w:t>
            </w:r>
          </w:p>
        </w:tc>
        <w:tc>
          <w:tcPr>
            <w:tcW w:w="2462"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1BD3E9" w14:textId="77777777" w:rsidR="00DF1D36" w:rsidRPr="00D04341" w:rsidRDefault="00DF1D36" w:rsidP="00072928">
            <w:pPr>
              <w:jc w:val="center"/>
              <w:rPr>
                <w:rFonts w:ascii="Calibri" w:hAnsi="Calibri" w:cs="Calibri"/>
                <w:b/>
                <w:bCs/>
                <w:sz w:val="18"/>
                <w:szCs w:val="18"/>
              </w:rPr>
            </w:pPr>
            <w:r w:rsidRPr="00D04341">
              <w:rPr>
                <w:rFonts w:ascii="Calibri" w:hAnsi="Calibri" w:cs="Calibri"/>
                <w:b/>
                <w:bCs/>
                <w:sz w:val="18"/>
                <w:szCs w:val="18"/>
              </w:rPr>
              <w:t>Occupazione</w:t>
            </w:r>
          </w:p>
        </w:tc>
      </w:tr>
      <w:tr w:rsidR="00DF1D36" w:rsidRPr="00D04341" w14:paraId="504E9EB7" w14:textId="77777777" w:rsidTr="00072928">
        <w:trPr>
          <w:trHeight w:hRule="exact" w:val="648"/>
        </w:trPr>
        <w:tc>
          <w:tcPr>
            <w:tcW w:w="319" w:type="pct"/>
            <w:tcBorders>
              <w:top w:val="single" w:sz="4" w:space="0" w:color="auto"/>
              <w:left w:val="single" w:sz="4" w:space="0" w:color="auto"/>
              <w:bottom w:val="single" w:sz="4" w:space="0" w:color="auto"/>
              <w:right w:val="nil"/>
            </w:tcBorders>
            <w:shd w:val="clear" w:color="auto" w:fill="F2F2F2"/>
            <w:noWrap/>
            <w:vAlign w:val="center"/>
            <w:hideMark/>
          </w:tcPr>
          <w:p w14:paraId="4A5F43A6" w14:textId="77777777" w:rsidR="00DF1D36" w:rsidRPr="00D04341" w:rsidRDefault="00DF1D36" w:rsidP="00072928">
            <w:pPr>
              <w:jc w:val="center"/>
              <w:rPr>
                <w:rFonts w:ascii="Calibri" w:hAnsi="Calibri" w:cs="Calibri"/>
                <w:b/>
                <w:bCs/>
                <w:sz w:val="18"/>
                <w:szCs w:val="18"/>
                <w:lang w:val="en-US"/>
              </w:rPr>
            </w:pPr>
            <w:proofErr w:type="spellStart"/>
            <w:r w:rsidRPr="00D04341">
              <w:rPr>
                <w:rFonts w:ascii="Calibri" w:hAnsi="Calibri" w:cs="Calibri"/>
                <w:b/>
                <w:bCs/>
                <w:sz w:val="18"/>
                <w:szCs w:val="18"/>
              </w:rPr>
              <w:t>Pos</w:t>
            </w:r>
            <w:proofErr w:type="spellEnd"/>
            <w:r w:rsidRPr="00D04341">
              <w:rPr>
                <w:rFonts w:ascii="Calibri" w:hAnsi="Calibri" w:cs="Calibri"/>
                <w:b/>
                <w:bCs/>
                <w:sz w:val="18"/>
                <w:szCs w:val="18"/>
              </w:rPr>
              <w:t>.</w:t>
            </w:r>
          </w:p>
        </w:tc>
        <w:tc>
          <w:tcPr>
            <w:tcW w:w="739" w:type="pct"/>
            <w:tcBorders>
              <w:top w:val="single" w:sz="4" w:space="0" w:color="auto"/>
              <w:left w:val="nil"/>
              <w:bottom w:val="single" w:sz="4" w:space="0" w:color="auto"/>
              <w:right w:val="nil"/>
            </w:tcBorders>
            <w:shd w:val="clear" w:color="auto" w:fill="F2F2F2"/>
            <w:noWrap/>
            <w:vAlign w:val="center"/>
            <w:hideMark/>
          </w:tcPr>
          <w:p w14:paraId="43B31BA2" w14:textId="77777777" w:rsidR="00DF1D36" w:rsidRPr="00D04341" w:rsidRDefault="00DF1D36" w:rsidP="00072928">
            <w:pPr>
              <w:rPr>
                <w:rFonts w:ascii="Calibri" w:hAnsi="Calibri" w:cs="Calibri"/>
                <w:b/>
                <w:bCs/>
                <w:sz w:val="18"/>
                <w:szCs w:val="18"/>
                <w:lang w:val="en-US"/>
              </w:rPr>
            </w:pPr>
            <w:r w:rsidRPr="00D04341">
              <w:rPr>
                <w:rFonts w:ascii="Calibri" w:hAnsi="Calibri" w:cs="Calibri"/>
                <w:b/>
                <w:bCs/>
                <w:sz w:val="18"/>
                <w:szCs w:val="18"/>
              </w:rPr>
              <w:t>Province</w:t>
            </w:r>
          </w:p>
        </w:tc>
        <w:tc>
          <w:tcPr>
            <w:tcW w:w="739" w:type="pct"/>
            <w:tcBorders>
              <w:top w:val="single" w:sz="4" w:space="0" w:color="auto"/>
              <w:left w:val="nil"/>
              <w:bottom w:val="single" w:sz="4" w:space="0" w:color="auto"/>
              <w:right w:val="nil"/>
            </w:tcBorders>
            <w:shd w:val="clear" w:color="auto" w:fill="F2F2F2"/>
            <w:noWrap/>
            <w:vAlign w:val="center"/>
            <w:hideMark/>
          </w:tcPr>
          <w:p w14:paraId="4937F802" w14:textId="77777777" w:rsidR="00DF1D36" w:rsidRPr="00D04341" w:rsidRDefault="00DF1D36" w:rsidP="00072928">
            <w:pPr>
              <w:jc w:val="center"/>
              <w:rPr>
                <w:rFonts w:ascii="Calibri" w:hAnsi="Calibri" w:cs="Calibri"/>
                <w:b/>
                <w:bCs/>
                <w:sz w:val="18"/>
                <w:szCs w:val="18"/>
                <w:lang w:val="en-US"/>
              </w:rPr>
            </w:pPr>
            <w:r w:rsidRPr="00D04341">
              <w:rPr>
                <w:rFonts w:ascii="Calibri" w:hAnsi="Calibri" w:cs="Calibri"/>
                <w:b/>
                <w:bCs/>
                <w:sz w:val="18"/>
                <w:szCs w:val="18"/>
              </w:rPr>
              <w:t>Milioni di euro</w:t>
            </w:r>
          </w:p>
        </w:tc>
        <w:tc>
          <w:tcPr>
            <w:tcW w:w="741" w:type="pct"/>
            <w:tcBorders>
              <w:top w:val="single" w:sz="4" w:space="0" w:color="auto"/>
              <w:left w:val="nil"/>
              <w:bottom w:val="single" w:sz="4" w:space="0" w:color="auto"/>
              <w:right w:val="single" w:sz="4" w:space="0" w:color="auto"/>
            </w:tcBorders>
            <w:shd w:val="clear" w:color="auto" w:fill="F2F2F2"/>
            <w:vAlign w:val="center"/>
          </w:tcPr>
          <w:p w14:paraId="03323C9F" w14:textId="77777777" w:rsidR="00DF1D36" w:rsidRPr="00D04341" w:rsidRDefault="00DF1D36" w:rsidP="00072928">
            <w:pPr>
              <w:jc w:val="center"/>
              <w:rPr>
                <w:rFonts w:ascii="Calibri" w:hAnsi="Calibri" w:cs="Calibri"/>
                <w:b/>
                <w:bCs/>
                <w:sz w:val="18"/>
                <w:szCs w:val="18"/>
              </w:rPr>
            </w:pPr>
            <w:r w:rsidRPr="00D04341">
              <w:rPr>
                <w:rFonts w:ascii="Calibri" w:hAnsi="Calibri" w:cs="Calibri"/>
                <w:b/>
                <w:bCs/>
                <w:sz w:val="18"/>
                <w:szCs w:val="18"/>
              </w:rPr>
              <w:t>In % sul</w:t>
            </w:r>
          </w:p>
          <w:p w14:paraId="394C55B6" w14:textId="77777777" w:rsidR="00DF1D36" w:rsidRPr="00D04341" w:rsidRDefault="00DF1D36" w:rsidP="00072928">
            <w:pPr>
              <w:jc w:val="center"/>
              <w:rPr>
                <w:rFonts w:ascii="Calibri" w:hAnsi="Calibri" w:cs="Calibri"/>
                <w:b/>
                <w:bCs/>
                <w:sz w:val="18"/>
                <w:szCs w:val="18"/>
              </w:rPr>
            </w:pPr>
            <w:r w:rsidRPr="00D04341">
              <w:rPr>
                <w:rFonts w:ascii="Calibri" w:hAnsi="Calibri" w:cs="Calibri"/>
                <w:b/>
                <w:bCs/>
                <w:sz w:val="18"/>
                <w:szCs w:val="18"/>
              </w:rPr>
              <w:t>totale Italia</w:t>
            </w:r>
          </w:p>
        </w:tc>
        <w:tc>
          <w:tcPr>
            <w:tcW w:w="318" w:type="pct"/>
            <w:tcBorders>
              <w:top w:val="single" w:sz="4" w:space="0" w:color="auto"/>
              <w:left w:val="single" w:sz="4" w:space="0" w:color="auto"/>
              <w:bottom w:val="single" w:sz="4" w:space="0" w:color="auto"/>
              <w:right w:val="nil"/>
            </w:tcBorders>
            <w:shd w:val="clear" w:color="auto" w:fill="F2F2F2"/>
            <w:noWrap/>
            <w:vAlign w:val="center"/>
            <w:hideMark/>
          </w:tcPr>
          <w:p w14:paraId="4080F891" w14:textId="77777777" w:rsidR="00DF1D36" w:rsidRPr="00D04341" w:rsidRDefault="00DF1D36" w:rsidP="00072928">
            <w:pPr>
              <w:jc w:val="center"/>
              <w:rPr>
                <w:rFonts w:ascii="Calibri" w:hAnsi="Calibri" w:cs="Calibri"/>
                <w:b/>
                <w:bCs/>
                <w:sz w:val="18"/>
                <w:szCs w:val="18"/>
                <w:lang w:val="en-US"/>
              </w:rPr>
            </w:pPr>
            <w:proofErr w:type="spellStart"/>
            <w:r w:rsidRPr="00D04341">
              <w:rPr>
                <w:rFonts w:ascii="Calibri" w:hAnsi="Calibri" w:cs="Calibri"/>
                <w:b/>
                <w:bCs/>
                <w:sz w:val="18"/>
                <w:szCs w:val="18"/>
              </w:rPr>
              <w:t>Pos</w:t>
            </w:r>
            <w:proofErr w:type="spellEnd"/>
            <w:r w:rsidRPr="00D04341">
              <w:rPr>
                <w:rFonts w:ascii="Calibri" w:hAnsi="Calibri" w:cs="Calibri"/>
                <w:b/>
                <w:bCs/>
                <w:sz w:val="18"/>
                <w:szCs w:val="18"/>
              </w:rPr>
              <w:t>.</w:t>
            </w:r>
          </w:p>
        </w:tc>
        <w:tc>
          <w:tcPr>
            <w:tcW w:w="794" w:type="pct"/>
            <w:tcBorders>
              <w:top w:val="single" w:sz="4" w:space="0" w:color="auto"/>
              <w:left w:val="nil"/>
              <w:bottom w:val="single" w:sz="4" w:space="0" w:color="auto"/>
            </w:tcBorders>
            <w:shd w:val="clear" w:color="auto" w:fill="F2F2F2"/>
            <w:noWrap/>
            <w:vAlign w:val="center"/>
            <w:hideMark/>
          </w:tcPr>
          <w:p w14:paraId="2ECCAE2A" w14:textId="77777777" w:rsidR="00DF1D36" w:rsidRPr="00D04341" w:rsidRDefault="00DF1D36" w:rsidP="00072928">
            <w:pPr>
              <w:rPr>
                <w:rFonts w:ascii="Calibri" w:hAnsi="Calibri" w:cs="Calibri"/>
                <w:b/>
                <w:bCs/>
                <w:sz w:val="18"/>
                <w:szCs w:val="18"/>
                <w:lang w:val="en-US"/>
              </w:rPr>
            </w:pPr>
            <w:r w:rsidRPr="00D04341">
              <w:rPr>
                <w:rFonts w:ascii="Calibri" w:hAnsi="Calibri" w:cs="Calibri"/>
                <w:b/>
                <w:bCs/>
                <w:sz w:val="18"/>
                <w:szCs w:val="18"/>
              </w:rPr>
              <w:t>Province</w:t>
            </w:r>
          </w:p>
        </w:tc>
        <w:tc>
          <w:tcPr>
            <w:tcW w:w="715" w:type="pct"/>
            <w:tcBorders>
              <w:top w:val="single" w:sz="4" w:space="0" w:color="auto"/>
              <w:bottom w:val="single" w:sz="4" w:space="0" w:color="auto"/>
            </w:tcBorders>
            <w:shd w:val="clear" w:color="auto" w:fill="F2F2F2"/>
            <w:noWrap/>
            <w:vAlign w:val="center"/>
            <w:hideMark/>
          </w:tcPr>
          <w:p w14:paraId="7D4252C7" w14:textId="77777777" w:rsidR="00DF1D36" w:rsidRPr="00D04341" w:rsidRDefault="00DF1D36" w:rsidP="00072928">
            <w:pPr>
              <w:jc w:val="center"/>
              <w:rPr>
                <w:rFonts w:ascii="Calibri" w:hAnsi="Calibri" w:cs="Calibri"/>
                <w:b/>
                <w:bCs/>
                <w:sz w:val="18"/>
                <w:szCs w:val="18"/>
                <w:lang w:val="en-US"/>
              </w:rPr>
            </w:pPr>
            <w:r w:rsidRPr="00D04341">
              <w:rPr>
                <w:rFonts w:ascii="Calibri" w:hAnsi="Calibri" w:cs="Calibri"/>
                <w:b/>
                <w:bCs/>
                <w:sz w:val="18"/>
                <w:szCs w:val="18"/>
              </w:rPr>
              <w:t>Numero di occupati</w:t>
            </w:r>
          </w:p>
        </w:tc>
        <w:tc>
          <w:tcPr>
            <w:tcW w:w="635" w:type="pct"/>
            <w:tcBorders>
              <w:top w:val="single" w:sz="4" w:space="0" w:color="auto"/>
              <w:bottom w:val="single" w:sz="4" w:space="0" w:color="auto"/>
              <w:right w:val="single" w:sz="4" w:space="0" w:color="auto"/>
            </w:tcBorders>
            <w:shd w:val="clear" w:color="auto" w:fill="F2F2F2"/>
            <w:vAlign w:val="center"/>
          </w:tcPr>
          <w:p w14:paraId="746E8E1B" w14:textId="77777777" w:rsidR="00DF1D36" w:rsidRPr="00D04341" w:rsidRDefault="00DF1D36" w:rsidP="00072928">
            <w:pPr>
              <w:jc w:val="center"/>
              <w:rPr>
                <w:rFonts w:ascii="Calibri" w:hAnsi="Calibri" w:cs="Calibri"/>
                <w:b/>
                <w:bCs/>
                <w:sz w:val="18"/>
                <w:szCs w:val="18"/>
              </w:rPr>
            </w:pPr>
            <w:r w:rsidRPr="00D04341">
              <w:rPr>
                <w:rFonts w:ascii="Calibri" w:hAnsi="Calibri" w:cs="Calibri"/>
                <w:b/>
                <w:bCs/>
                <w:sz w:val="18"/>
                <w:szCs w:val="18"/>
              </w:rPr>
              <w:t>In % sul totale Italia</w:t>
            </w:r>
          </w:p>
        </w:tc>
      </w:tr>
      <w:tr w:rsidR="00DF1D36" w:rsidRPr="00D04341" w14:paraId="653BBC3C" w14:textId="77777777" w:rsidTr="00072928">
        <w:trPr>
          <w:trHeight w:hRule="exact" w:val="264"/>
        </w:trPr>
        <w:tc>
          <w:tcPr>
            <w:tcW w:w="319" w:type="pct"/>
            <w:tcBorders>
              <w:top w:val="nil"/>
              <w:left w:val="single" w:sz="4" w:space="0" w:color="auto"/>
              <w:bottom w:val="nil"/>
              <w:right w:val="nil"/>
            </w:tcBorders>
            <w:noWrap/>
            <w:vAlign w:val="bottom"/>
            <w:hideMark/>
          </w:tcPr>
          <w:p w14:paraId="732BA486"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1</w:t>
            </w:r>
          </w:p>
        </w:tc>
        <w:tc>
          <w:tcPr>
            <w:tcW w:w="739" w:type="pct"/>
            <w:tcBorders>
              <w:top w:val="nil"/>
              <w:left w:val="nil"/>
              <w:bottom w:val="nil"/>
              <w:right w:val="nil"/>
            </w:tcBorders>
            <w:noWrap/>
            <w:vAlign w:val="bottom"/>
          </w:tcPr>
          <w:p w14:paraId="6C53A4E9"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Milano</w:t>
            </w:r>
          </w:p>
        </w:tc>
        <w:tc>
          <w:tcPr>
            <w:tcW w:w="739" w:type="pct"/>
            <w:tcBorders>
              <w:top w:val="nil"/>
              <w:left w:val="nil"/>
              <w:bottom w:val="nil"/>
              <w:right w:val="nil"/>
            </w:tcBorders>
            <w:noWrap/>
            <w:tcMar>
              <w:right w:w="567" w:type="dxa"/>
            </w:tcMar>
            <w:vAlign w:val="bottom"/>
          </w:tcPr>
          <w:p w14:paraId="5FEA5EC7"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18.489</w:t>
            </w:r>
          </w:p>
        </w:tc>
        <w:tc>
          <w:tcPr>
            <w:tcW w:w="741" w:type="pct"/>
            <w:tcBorders>
              <w:top w:val="nil"/>
              <w:left w:val="nil"/>
              <w:bottom w:val="nil"/>
              <w:right w:val="single" w:sz="4" w:space="0" w:color="auto"/>
            </w:tcBorders>
            <w:vAlign w:val="bottom"/>
          </w:tcPr>
          <w:p w14:paraId="3D42D3EE"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17,7</w:t>
            </w:r>
          </w:p>
        </w:tc>
        <w:tc>
          <w:tcPr>
            <w:tcW w:w="318" w:type="pct"/>
            <w:tcBorders>
              <w:top w:val="nil"/>
              <w:left w:val="nil"/>
              <w:bottom w:val="nil"/>
              <w:right w:val="nil"/>
            </w:tcBorders>
            <w:noWrap/>
            <w:vAlign w:val="bottom"/>
            <w:hideMark/>
          </w:tcPr>
          <w:p w14:paraId="47C930EB"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w:t>
            </w:r>
          </w:p>
        </w:tc>
        <w:tc>
          <w:tcPr>
            <w:tcW w:w="794" w:type="pct"/>
            <w:tcBorders>
              <w:top w:val="nil"/>
              <w:left w:val="nil"/>
              <w:bottom w:val="nil"/>
              <w:right w:val="nil"/>
            </w:tcBorders>
            <w:noWrap/>
            <w:vAlign w:val="bottom"/>
          </w:tcPr>
          <w:p w14:paraId="0C6690F3"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Milano</w:t>
            </w:r>
          </w:p>
        </w:tc>
        <w:tc>
          <w:tcPr>
            <w:tcW w:w="715" w:type="pct"/>
            <w:tcBorders>
              <w:top w:val="nil"/>
              <w:left w:val="nil"/>
              <w:bottom w:val="nil"/>
              <w:right w:val="nil"/>
            </w:tcBorders>
            <w:noWrap/>
            <w:tcMar>
              <w:right w:w="567" w:type="dxa"/>
            </w:tcMar>
            <w:vAlign w:val="bottom"/>
          </w:tcPr>
          <w:p w14:paraId="55D36B21"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207.781</w:t>
            </w:r>
          </w:p>
        </w:tc>
        <w:tc>
          <w:tcPr>
            <w:tcW w:w="635" w:type="pct"/>
            <w:tcBorders>
              <w:top w:val="nil"/>
              <w:left w:val="nil"/>
              <w:bottom w:val="nil"/>
              <w:right w:val="single" w:sz="4" w:space="0" w:color="auto"/>
            </w:tcBorders>
            <w:vAlign w:val="bottom"/>
          </w:tcPr>
          <w:p w14:paraId="2AC1BB50"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13,4</w:t>
            </w:r>
          </w:p>
        </w:tc>
      </w:tr>
      <w:tr w:rsidR="00DF1D36" w:rsidRPr="00D04341" w14:paraId="653CF502" w14:textId="77777777" w:rsidTr="00072928">
        <w:trPr>
          <w:trHeight w:val="264"/>
        </w:trPr>
        <w:tc>
          <w:tcPr>
            <w:tcW w:w="319" w:type="pct"/>
            <w:tcBorders>
              <w:top w:val="nil"/>
              <w:left w:val="single" w:sz="4" w:space="0" w:color="auto"/>
              <w:bottom w:val="nil"/>
              <w:right w:val="nil"/>
            </w:tcBorders>
            <w:noWrap/>
            <w:vAlign w:val="bottom"/>
            <w:hideMark/>
          </w:tcPr>
          <w:p w14:paraId="3FB13146"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2</w:t>
            </w:r>
          </w:p>
        </w:tc>
        <w:tc>
          <w:tcPr>
            <w:tcW w:w="739" w:type="pct"/>
            <w:tcBorders>
              <w:top w:val="nil"/>
              <w:left w:val="nil"/>
              <w:bottom w:val="nil"/>
              <w:right w:val="nil"/>
            </w:tcBorders>
            <w:noWrap/>
            <w:vAlign w:val="bottom"/>
          </w:tcPr>
          <w:p w14:paraId="0BBC1E5A"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Roma</w:t>
            </w:r>
          </w:p>
        </w:tc>
        <w:tc>
          <w:tcPr>
            <w:tcW w:w="739" w:type="pct"/>
            <w:tcBorders>
              <w:top w:val="nil"/>
              <w:left w:val="nil"/>
              <w:bottom w:val="nil"/>
              <w:right w:val="nil"/>
            </w:tcBorders>
            <w:noWrap/>
            <w:tcMar>
              <w:right w:w="567" w:type="dxa"/>
            </w:tcMar>
            <w:vAlign w:val="bottom"/>
          </w:tcPr>
          <w:p w14:paraId="4AE526F4"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14.118</w:t>
            </w:r>
          </w:p>
        </w:tc>
        <w:tc>
          <w:tcPr>
            <w:tcW w:w="741" w:type="pct"/>
            <w:tcBorders>
              <w:top w:val="nil"/>
              <w:left w:val="nil"/>
              <w:bottom w:val="nil"/>
              <w:right w:val="single" w:sz="4" w:space="0" w:color="auto"/>
            </w:tcBorders>
            <w:vAlign w:val="bottom"/>
          </w:tcPr>
          <w:p w14:paraId="54144AB0"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13,5</w:t>
            </w:r>
          </w:p>
        </w:tc>
        <w:tc>
          <w:tcPr>
            <w:tcW w:w="318" w:type="pct"/>
            <w:tcBorders>
              <w:top w:val="nil"/>
              <w:left w:val="nil"/>
              <w:bottom w:val="nil"/>
              <w:right w:val="nil"/>
            </w:tcBorders>
            <w:noWrap/>
            <w:vAlign w:val="bottom"/>
            <w:hideMark/>
          </w:tcPr>
          <w:p w14:paraId="298218EE"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2</w:t>
            </w:r>
          </w:p>
        </w:tc>
        <w:tc>
          <w:tcPr>
            <w:tcW w:w="794" w:type="pct"/>
            <w:tcBorders>
              <w:top w:val="nil"/>
              <w:left w:val="nil"/>
              <w:bottom w:val="nil"/>
              <w:right w:val="nil"/>
            </w:tcBorders>
            <w:noWrap/>
            <w:vAlign w:val="bottom"/>
          </w:tcPr>
          <w:p w14:paraId="7F0337E0"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Roma</w:t>
            </w:r>
          </w:p>
        </w:tc>
        <w:tc>
          <w:tcPr>
            <w:tcW w:w="715" w:type="pct"/>
            <w:tcBorders>
              <w:top w:val="nil"/>
              <w:left w:val="nil"/>
              <w:bottom w:val="nil"/>
              <w:right w:val="nil"/>
            </w:tcBorders>
            <w:noWrap/>
            <w:tcMar>
              <w:right w:w="567" w:type="dxa"/>
            </w:tcMar>
            <w:vAlign w:val="bottom"/>
          </w:tcPr>
          <w:p w14:paraId="39838F47"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180.682</w:t>
            </w:r>
          </w:p>
        </w:tc>
        <w:tc>
          <w:tcPr>
            <w:tcW w:w="635" w:type="pct"/>
            <w:tcBorders>
              <w:top w:val="nil"/>
              <w:left w:val="nil"/>
              <w:bottom w:val="nil"/>
              <w:right w:val="single" w:sz="4" w:space="0" w:color="auto"/>
            </w:tcBorders>
            <w:vAlign w:val="bottom"/>
          </w:tcPr>
          <w:p w14:paraId="071C56DC"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11,7</w:t>
            </w:r>
          </w:p>
        </w:tc>
      </w:tr>
      <w:tr w:rsidR="00DF1D36" w:rsidRPr="00D04341" w14:paraId="4767A952" w14:textId="77777777" w:rsidTr="00072928">
        <w:trPr>
          <w:trHeight w:val="264"/>
        </w:trPr>
        <w:tc>
          <w:tcPr>
            <w:tcW w:w="319" w:type="pct"/>
            <w:tcBorders>
              <w:top w:val="nil"/>
              <w:left w:val="single" w:sz="4" w:space="0" w:color="auto"/>
              <w:bottom w:val="nil"/>
              <w:right w:val="nil"/>
            </w:tcBorders>
            <w:noWrap/>
            <w:vAlign w:val="bottom"/>
            <w:hideMark/>
          </w:tcPr>
          <w:p w14:paraId="6E904BAE"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3</w:t>
            </w:r>
          </w:p>
        </w:tc>
        <w:tc>
          <w:tcPr>
            <w:tcW w:w="739" w:type="pct"/>
            <w:tcBorders>
              <w:top w:val="nil"/>
              <w:left w:val="nil"/>
              <w:bottom w:val="nil"/>
              <w:right w:val="nil"/>
            </w:tcBorders>
            <w:noWrap/>
            <w:vAlign w:val="bottom"/>
          </w:tcPr>
          <w:p w14:paraId="30B43904"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Torino</w:t>
            </w:r>
          </w:p>
        </w:tc>
        <w:tc>
          <w:tcPr>
            <w:tcW w:w="739" w:type="pct"/>
            <w:tcBorders>
              <w:top w:val="nil"/>
              <w:left w:val="nil"/>
              <w:bottom w:val="nil"/>
              <w:right w:val="nil"/>
            </w:tcBorders>
            <w:noWrap/>
            <w:tcMar>
              <w:right w:w="567" w:type="dxa"/>
            </w:tcMar>
            <w:vAlign w:val="bottom"/>
          </w:tcPr>
          <w:p w14:paraId="0CFC0A06"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5.719</w:t>
            </w:r>
          </w:p>
        </w:tc>
        <w:tc>
          <w:tcPr>
            <w:tcW w:w="741" w:type="pct"/>
            <w:tcBorders>
              <w:top w:val="nil"/>
              <w:left w:val="nil"/>
              <w:bottom w:val="nil"/>
              <w:right w:val="single" w:sz="4" w:space="0" w:color="auto"/>
            </w:tcBorders>
            <w:vAlign w:val="bottom"/>
          </w:tcPr>
          <w:p w14:paraId="3C194B2B"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5,5</w:t>
            </w:r>
          </w:p>
        </w:tc>
        <w:tc>
          <w:tcPr>
            <w:tcW w:w="318" w:type="pct"/>
            <w:tcBorders>
              <w:top w:val="nil"/>
              <w:left w:val="nil"/>
              <w:bottom w:val="nil"/>
              <w:right w:val="nil"/>
            </w:tcBorders>
            <w:noWrap/>
            <w:vAlign w:val="bottom"/>
            <w:hideMark/>
          </w:tcPr>
          <w:p w14:paraId="316572EF"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3</w:t>
            </w:r>
          </w:p>
        </w:tc>
        <w:tc>
          <w:tcPr>
            <w:tcW w:w="794" w:type="pct"/>
            <w:tcBorders>
              <w:top w:val="nil"/>
              <w:left w:val="nil"/>
              <w:bottom w:val="nil"/>
              <w:right w:val="nil"/>
            </w:tcBorders>
            <w:noWrap/>
            <w:vAlign w:val="bottom"/>
          </w:tcPr>
          <w:p w14:paraId="1BF70B26"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Torino</w:t>
            </w:r>
          </w:p>
        </w:tc>
        <w:tc>
          <w:tcPr>
            <w:tcW w:w="715" w:type="pct"/>
            <w:tcBorders>
              <w:top w:val="nil"/>
              <w:left w:val="nil"/>
              <w:bottom w:val="nil"/>
              <w:right w:val="nil"/>
            </w:tcBorders>
            <w:noWrap/>
            <w:tcMar>
              <w:right w:w="567" w:type="dxa"/>
            </w:tcMar>
            <w:vAlign w:val="bottom"/>
          </w:tcPr>
          <w:p w14:paraId="6F737FDA"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79.373</w:t>
            </w:r>
          </w:p>
        </w:tc>
        <w:tc>
          <w:tcPr>
            <w:tcW w:w="635" w:type="pct"/>
            <w:tcBorders>
              <w:top w:val="nil"/>
              <w:left w:val="nil"/>
              <w:bottom w:val="nil"/>
              <w:right w:val="single" w:sz="4" w:space="0" w:color="auto"/>
            </w:tcBorders>
            <w:vAlign w:val="bottom"/>
          </w:tcPr>
          <w:p w14:paraId="3CFCC03D"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5,1</w:t>
            </w:r>
          </w:p>
        </w:tc>
      </w:tr>
      <w:tr w:rsidR="00DF1D36" w:rsidRPr="00D04341" w14:paraId="20B5477D" w14:textId="77777777" w:rsidTr="00072928">
        <w:trPr>
          <w:trHeight w:val="264"/>
        </w:trPr>
        <w:tc>
          <w:tcPr>
            <w:tcW w:w="319" w:type="pct"/>
            <w:tcBorders>
              <w:top w:val="nil"/>
              <w:left w:val="single" w:sz="4" w:space="0" w:color="auto"/>
              <w:bottom w:val="nil"/>
              <w:right w:val="nil"/>
            </w:tcBorders>
            <w:noWrap/>
            <w:vAlign w:val="bottom"/>
            <w:hideMark/>
          </w:tcPr>
          <w:p w14:paraId="6ED77B5D"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4</w:t>
            </w:r>
          </w:p>
        </w:tc>
        <w:tc>
          <w:tcPr>
            <w:tcW w:w="739" w:type="pct"/>
            <w:tcBorders>
              <w:top w:val="nil"/>
              <w:left w:val="nil"/>
              <w:bottom w:val="nil"/>
              <w:right w:val="nil"/>
            </w:tcBorders>
            <w:noWrap/>
            <w:vAlign w:val="bottom"/>
          </w:tcPr>
          <w:p w14:paraId="5BA4910D"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Napoli</w:t>
            </w:r>
          </w:p>
        </w:tc>
        <w:tc>
          <w:tcPr>
            <w:tcW w:w="739" w:type="pct"/>
            <w:tcBorders>
              <w:top w:val="nil"/>
              <w:left w:val="nil"/>
              <w:bottom w:val="nil"/>
              <w:right w:val="nil"/>
            </w:tcBorders>
            <w:noWrap/>
            <w:tcMar>
              <w:right w:w="567" w:type="dxa"/>
            </w:tcMar>
            <w:vAlign w:val="bottom"/>
          </w:tcPr>
          <w:p w14:paraId="535D79B6"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3.272</w:t>
            </w:r>
          </w:p>
        </w:tc>
        <w:tc>
          <w:tcPr>
            <w:tcW w:w="741" w:type="pct"/>
            <w:tcBorders>
              <w:top w:val="nil"/>
              <w:left w:val="nil"/>
              <w:bottom w:val="nil"/>
              <w:right w:val="single" w:sz="4" w:space="0" w:color="auto"/>
            </w:tcBorders>
            <w:vAlign w:val="bottom"/>
          </w:tcPr>
          <w:p w14:paraId="44131ABA"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3,1</w:t>
            </w:r>
          </w:p>
        </w:tc>
        <w:tc>
          <w:tcPr>
            <w:tcW w:w="318" w:type="pct"/>
            <w:tcBorders>
              <w:top w:val="nil"/>
              <w:left w:val="nil"/>
              <w:bottom w:val="nil"/>
              <w:right w:val="nil"/>
            </w:tcBorders>
            <w:noWrap/>
            <w:vAlign w:val="bottom"/>
            <w:hideMark/>
          </w:tcPr>
          <w:p w14:paraId="2BF522B8"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4</w:t>
            </w:r>
          </w:p>
        </w:tc>
        <w:tc>
          <w:tcPr>
            <w:tcW w:w="794" w:type="pct"/>
            <w:tcBorders>
              <w:top w:val="nil"/>
              <w:left w:val="nil"/>
              <w:bottom w:val="nil"/>
              <w:right w:val="nil"/>
            </w:tcBorders>
            <w:noWrap/>
            <w:vAlign w:val="bottom"/>
          </w:tcPr>
          <w:p w14:paraId="7641BBD1"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Napoli</w:t>
            </w:r>
          </w:p>
        </w:tc>
        <w:tc>
          <w:tcPr>
            <w:tcW w:w="715" w:type="pct"/>
            <w:tcBorders>
              <w:top w:val="nil"/>
              <w:left w:val="nil"/>
              <w:bottom w:val="nil"/>
              <w:right w:val="nil"/>
            </w:tcBorders>
            <w:noWrap/>
            <w:tcMar>
              <w:right w:w="567" w:type="dxa"/>
            </w:tcMar>
            <w:vAlign w:val="bottom"/>
          </w:tcPr>
          <w:p w14:paraId="52CF2BFF"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54.727</w:t>
            </w:r>
          </w:p>
        </w:tc>
        <w:tc>
          <w:tcPr>
            <w:tcW w:w="635" w:type="pct"/>
            <w:tcBorders>
              <w:top w:val="nil"/>
              <w:left w:val="nil"/>
              <w:bottom w:val="nil"/>
              <w:right w:val="single" w:sz="4" w:space="0" w:color="auto"/>
            </w:tcBorders>
            <w:vAlign w:val="bottom"/>
          </w:tcPr>
          <w:p w14:paraId="70D7C534"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3,5</w:t>
            </w:r>
          </w:p>
        </w:tc>
      </w:tr>
      <w:tr w:rsidR="00DF1D36" w:rsidRPr="00D04341" w14:paraId="3297F59A" w14:textId="77777777" w:rsidTr="00072928">
        <w:trPr>
          <w:trHeight w:val="264"/>
        </w:trPr>
        <w:tc>
          <w:tcPr>
            <w:tcW w:w="319" w:type="pct"/>
            <w:tcBorders>
              <w:top w:val="nil"/>
              <w:left w:val="single" w:sz="4" w:space="0" w:color="auto"/>
              <w:bottom w:val="nil"/>
              <w:right w:val="nil"/>
            </w:tcBorders>
            <w:noWrap/>
            <w:vAlign w:val="bottom"/>
            <w:hideMark/>
          </w:tcPr>
          <w:p w14:paraId="658459F4"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5</w:t>
            </w:r>
          </w:p>
        </w:tc>
        <w:tc>
          <w:tcPr>
            <w:tcW w:w="739" w:type="pct"/>
            <w:tcBorders>
              <w:top w:val="nil"/>
              <w:left w:val="nil"/>
              <w:bottom w:val="nil"/>
              <w:right w:val="nil"/>
            </w:tcBorders>
            <w:noWrap/>
            <w:vAlign w:val="bottom"/>
          </w:tcPr>
          <w:p w14:paraId="217BD3CA"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Bologna</w:t>
            </w:r>
          </w:p>
        </w:tc>
        <w:tc>
          <w:tcPr>
            <w:tcW w:w="739" w:type="pct"/>
            <w:tcBorders>
              <w:top w:val="nil"/>
              <w:left w:val="nil"/>
              <w:bottom w:val="nil"/>
              <w:right w:val="nil"/>
            </w:tcBorders>
            <w:noWrap/>
            <w:tcMar>
              <w:right w:w="567" w:type="dxa"/>
            </w:tcMar>
            <w:vAlign w:val="bottom"/>
          </w:tcPr>
          <w:p w14:paraId="2678A04F"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2.715</w:t>
            </w:r>
          </w:p>
        </w:tc>
        <w:tc>
          <w:tcPr>
            <w:tcW w:w="741" w:type="pct"/>
            <w:tcBorders>
              <w:top w:val="nil"/>
              <w:left w:val="nil"/>
              <w:bottom w:val="nil"/>
              <w:right w:val="single" w:sz="4" w:space="0" w:color="auto"/>
            </w:tcBorders>
            <w:vAlign w:val="bottom"/>
          </w:tcPr>
          <w:p w14:paraId="7CAACBD0"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2,6</w:t>
            </w:r>
          </w:p>
        </w:tc>
        <w:tc>
          <w:tcPr>
            <w:tcW w:w="318" w:type="pct"/>
            <w:tcBorders>
              <w:top w:val="nil"/>
              <w:left w:val="nil"/>
              <w:bottom w:val="nil"/>
              <w:right w:val="nil"/>
            </w:tcBorders>
            <w:noWrap/>
            <w:vAlign w:val="bottom"/>
            <w:hideMark/>
          </w:tcPr>
          <w:p w14:paraId="3F59F7F4"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5</w:t>
            </w:r>
          </w:p>
        </w:tc>
        <w:tc>
          <w:tcPr>
            <w:tcW w:w="794" w:type="pct"/>
            <w:tcBorders>
              <w:top w:val="nil"/>
              <w:left w:val="nil"/>
              <w:bottom w:val="nil"/>
              <w:right w:val="nil"/>
            </w:tcBorders>
            <w:noWrap/>
            <w:vAlign w:val="bottom"/>
          </w:tcPr>
          <w:p w14:paraId="798A1C2F"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Firenze</w:t>
            </w:r>
          </w:p>
        </w:tc>
        <w:tc>
          <w:tcPr>
            <w:tcW w:w="715" w:type="pct"/>
            <w:tcBorders>
              <w:top w:val="nil"/>
              <w:left w:val="nil"/>
              <w:bottom w:val="nil"/>
              <w:right w:val="nil"/>
            </w:tcBorders>
            <w:noWrap/>
            <w:tcMar>
              <w:right w:w="567" w:type="dxa"/>
            </w:tcMar>
            <w:vAlign w:val="bottom"/>
          </w:tcPr>
          <w:p w14:paraId="42684164"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39.844</w:t>
            </w:r>
          </w:p>
        </w:tc>
        <w:tc>
          <w:tcPr>
            <w:tcW w:w="635" w:type="pct"/>
            <w:tcBorders>
              <w:top w:val="nil"/>
              <w:left w:val="nil"/>
              <w:bottom w:val="nil"/>
              <w:right w:val="single" w:sz="4" w:space="0" w:color="auto"/>
            </w:tcBorders>
            <w:vAlign w:val="bottom"/>
          </w:tcPr>
          <w:p w14:paraId="34A17F28"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2,6</w:t>
            </w:r>
          </w:p>
        </w:tc>
      </w:tr>
      <w:tr w:rsidR="00DF1D36" w:rsidRPr="00D04341" w14:paraId="1A333C5D" w14:textId="77777777" w:rsidTr="00072928">
        <w:trPr>
          <w:trHeight w:val="264"/>
        </w:trPr>
        <w:tc>
          <w:tcPr>
            <w:tcW w:w="319" w:type="pct"/>
            <w:tcBorders>
              <w:top w:val="nil"/>
              <w:left w:val="single" w:sz="4" w:space="0" w:color="auto"/>
              <w:bottom w:val="nil"/>
              <w:right w:val="nil"/>
            </w:tcBorders>
            <w:noWrap/>
            <w:vAlign w:val="bottom"/>
            <w:hideMark/>
          </w:tcPr>
          <w:p w14:paraId="0AB5E725"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6</w:t>
            </w:r>
          </w:p>
        </w:tc>
        <w:tc>
          <w:tcPr>
            <w:tcW w:w="739" w:type="pct"/>
            <w:tcBorders>
              <w:top w:val="nil"/>
              <w:left w:val="nil"/>
              <w:bottom w:val="nil"/>
              <w:right w:val="nil"/>
            </w:tcBorders>
            <w:noWrap/>
            <w:vAlign w:val="bottom"/>
          </w:tcPr>
          <w:p w14:paraId="7F7133E1"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Firenze</w:t>
            </w:r>
          </w:p>
        </w:tc>
        <w:tc>
          <w:tcPr>
            <w:tcW w:w="739" w:type="pct"/>
            <w:tcBorders>
              <w:top w:val="nil"/>
              <w:left w:val="nil"/>
              <w:bottom w:val="nil"/>
              <w:right w:val="nil"/>
            </w:tcBorders>
            <w:noWrap/>
            <w:tcMar>
              <w:right w:w="567" w:type="dxa"/>
            </w:tcMar>
            <w:vAlign w:val="bottom"/>
          </w:tcPr>
          <w:p w14:paraId="34E03CD8"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2.666</w:t>
            </w:r>
          </w:p>
        </w:tc>
        <w:tc>
          <w:tcPr>
            <w:tcW w:w="741" w:type="pct"/>
            <w:tcBorders>
              <w:top w:val="nil"/>
              <w:left w:val="nil"/>
              <w:bottom w:val="nil"/>
              <w:right w:val="single" w:sz="4" w:space="0" w:color="auto"/>
            </w:tcBorders>
            <w:vAlign w:val="bottom"/>
          </w:tcPr>
          <w:p w14:paraId="198AF8EC"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2,6</w:t>
            </w:r>
          </w:p>
        </w:tc>
        <w:tc>
          <w:tcPr>
            <w:tcW w:w="318" w:type="pct"/>
            <w:tcBorders>
              <w:top w:val="nil"/>
              <w:left w:val="nil"/>
              <w:bottom w:val="nil"/>
              <w:right w:val="nil"/>
            </w:tcBorders>
            <w:noWrap/>
            <w:vAlign w:val="bottom"/>
            <w:hideMark/>
          </w:tcPr>
          <w:p w14:paraId="037C3008"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6</w:t>
            </w:r>
          </w:p>
        </w:tc>
        <w:tc>
          <w:tcPr>
            <w:tcW w:w="794" w:type="pct"/>
            <w:tcBorders>
              <w:top w:val="nil"/>
              <w:left w:val="nil"/>
              <w:bottom w:val="nil"/>
              <w:right w:val="nil"/>
            </w:tcBorders>
            <w:noWrap/>
            <w:vAlign w:val="bottom"/>
          </w:tcPr>
          <w:p w14:paraId="4E4B6285"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Bologna</w:t>
            </w:r>
          </w:p>
        </w:tc>
        <w:tc>
          <w:tcPr>
            <w:tcW w:w="715" w:type="pct"/>
            <w:tcBorders>
              <w:top w:val="nil"/>
              <w:left w:val="nil"/>
              <w:bottom w:val="nil"/>
              <w:right w:val="nil"/>
            </w:tcBorders>
            <w:noWrap/>
            <w:tcMar>
              <w:right w:w="567" w:type="dxa"/>
            </w:tcMar>
            <w:vAlign w:val="bottom"/>
          </w:tcPr>
          <w:p w14:paraId="3D0F6A53"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37.504</w:t>
            </w:r>
          </w:p>
        </w:tc>
        <w:tc>
          <w:tcPr>
            <w:tcW w:w="635" w:type="pct"/>
            <w:tcBorders>
              <w:top w:val="nil"/>
              <w:left w:val="nil"/>
              <w:bottom w:val="nil"/>
              <w:right w:val="single" w:sz="4" w:space="0" w:color="auto"/>
            </w:tcBorders>
            <w:vAlign w:val="bottom"/>
          </w:tcPr>
          <w:p w14:paraId="136EBC1C"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2,4</w:t>
            </w:r>
          </w:p>
        </w:tc>
      </w:tr>
      <w:tr w:rsidR="00DF1D36" w:rsidRPr="00D04341" w14:paraId="3B015AB7" w14:textId="77777777" w:rsidTr="00072928">
        <w:trPr>
          <w:trHeight w:val="264"/>
        </w:trPr>
        <w:tc>
          <w:tcPr>
            <w:tcW w:w="319" w:type="pct"/>
            <w:tcBorders>
              <w:top w:val="nil"/>
              <w:left w:val="single" w:sz="4" w:space="0" w:color="auto"/>
              <w:bottom w:val="nil"/>
              <w:right w:val="nil"/>
            </w:tcBorders>
            <w:noWrap/>
            <w:vAlign w:val="bottom"/>
            <w:hideMark/>
          </w:tcPr>
          <w:p w14:paraId="3A9F8C7C"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7</w:t>
            </w:r>
          </w:p>
        </w:tc>
        <w:tc>
          <w:tcPr>
            <w:tcW w:w="739" w:type="pct"/>
            <w:tcBorders>
              <w:top w:val="nil"/>
              <w:left w:val="nil"/>
              <w:bottom w:val="nil"/>
              <w:right w:val="nil"/>
            </w:tcBorders>
            <w:noWrap/>
            <w:vAlign w:val="bottom"/>
          </w:tcPr>
          <w:p w14:paraId="15DD3C94"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Brescia</w:t>
            </w:r>
          </w:p>
        </w:tc>
        <w:tc>
          <w:tcPr>
            <w:tcW w:w="739" w:type="pct"/>
            <w:tcBorders>
              <w:top w:val="nil"/>
              <w:left w:val="nil"/>
              <w:bottom w:val="nil"/>
              <w:right w:val="nil"/>
            </w:tcBorders>
            <w:noWrap/>
            <w:tcMar>
              <w:right w:w="567" w:type="dxa"/>
            </w:tcMar>
            <w:vAlign w:val="bottom"/>
          </w:tcPr>
          <w:p w14:paraId="6369B0D6"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2.040</w:t>
            </w:r>
          </w:p>
        </w:tc>
        <w:tc>
          <w:tcPr>
            <w:tcW w:w="741" w:type="pct"/>
            <w:tcBorders>
              <w:top w:val="nil"/>
              <w:left w:val="nil"/>
              <w:bottom w:val="nil"/>
              <w:right w:val="single" w:sz="4" w:space="0" w:color="auto"/>
            </w:tcBorders>
            <w:vAlign w:val="bottom"/>
          </w:tcPr>
          <w:p w14:paraId="68B1EEFC"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2,0</w:t>
            </w:r>
          </w:p>
        </w:tc>
        <w:tc>
          <w:tcPr>
            <w:tcW w:w="318" w:type="pct"/>
            <w:tcBorders>
              <w:top w:val="nil"/>
              <w:left w:val="nil"/>
              <w:bottom w:val="nil"/>
              <w:right w:val="nil"/>
            </w:tcBorders>
            <w:noWrap/>
            <w:vAlign w:val="bottom"/>
            <w:hideMark/>
          </w:tcPr>
          <w:p w14:paraId="0D2A334F"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7</w:t>
            </w:r>
          </w:p>
        </w:tc>
        <w:tc>
          <w:tcPr>
            <w:tcW w:w="794" w:type="pct"/>
            <w:tcBorders>
              <w:top w:val="nil"/>
              <w:left w:val="nil"/>
              <w:bottom w:val="nil"/>
              <w:right w:val="nil"/>
            </w:tcBorders>
            <w:noWrap/>
            <w:vAlign w:val="bottom"/>
          </w:tcPr>
          <w:p w14:paraId="26FF178C"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Padova</w:t>
            </w:r>
          </w:p>
        </w:tc>
        <w:tc>
          <w:tcPr>
            <w:tcW w:w="715" w:type="pct"/>
            <w:tcBorders>
              <w:top w:val="nil"/>
              <w:left w:val="nil"/>
              <w:bottom w:val="nil"/>
              <w:right w:val="nil"/>
            </w:tcBorders>
            <w:noWrap/>
            <w:tcMar>
              <w:right w:w="567" w:type="dxa"/>
            </w:tcMar>
            <w:vAlign w:val="bottom"/>
          </w:tcPr>
          <w:p w14:paraId="23371207"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30.242</w:t>
            </w:r>
          </w:p>
        </w:tc>
        <w:tc>
          <w:tcPr>
            <w:tcW w:w="635" w:type="pct"/>
            <w:tcBorders>
              <w:top w:val="nil"/>
              <w:left w:val="nil"/>
              <w:bottom w:val="nil"/>
              <w:right w:val="single" w:sz="4" w:space="0" w:color="auto"/>
            </w:tcBorders>
            <w:vAlign w:val="bottom"/>
          </w:tcPr>
          <w:p w14:paraId="12BB6AEA"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2,0</w:t>
            </w:r>
          </w:p>
        </w:tc>
      </w:tr>
      <w:tr w:rsidR="00DF1D36" w:rsidRPr="00D04341" w14:paraId="29222DCE" w14:textId="77777777" w:rsidTr="00072928">
        <w:trPr>
          <w:trHeight w:val="264"/>
        </w:trPr>
        <w:tc>
          <w:tcPr>
            <w:tcW w:w="319" w:type="pct"/>
            <w:tcBorders>
              <w:top w:val="nil"/>
              <w:left w:val="single" w:sz="4" w:space="0" w:color="auto"/>
              <w:bottom w:val="nil"/>
              <w:right w:val="nil"/>
            </w:tcBorders>
            <w:noWrap/>
            <w:vAlign w:val="bottom"/>
            <w:hideMark/>
          </w:tcPr>
          <w:p w14:paraId="3E01F1CD"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8</w:t>
            </w:r>
          </w:p>
        </w:tc>
        <w:tc>
          <w:tcPr>
            <w:tcW w:w="739" w:type="pct"/>
            <w:tcBorders>
              <w:top w:val="nil"/>
              <w:left w:val="nil"/>
              <w:bottom w:val="nil"/>
              <w:right w:val="nil"/>
            </w:tcBorders>
            <w:noWrap/>
            <w:vAlign w:val="bottom"/>
          </w:tcPr>
          <w:p w14:paraId="6BA61EB6"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Bergamo</w:t>
            </w:r>
          </w:p>
        </w:tc>
        <w:tc>
          <w:tcPr>
            <w:tcW w:w="739" w:type="pct"/>
            <w:tcBorders>
              <w:top w:val="nil"/>
              <w:left w:val="nil"/>
              <w:bottom w:val="nil"/>
              <w:right w:val="nil"/>
            </w:tcBorders>
            <w:noWrap/>
            <w:tcMar>
              <w:right w:w="567" w:type="dxa"/>
            </w:tcMar>
            <w:vAlign w:val="bottom"/>
          </w:tcPr>
          <w:p w14:paraId="5EF512C4"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2.004</w:t>
            </w:r>
          </w:p>
        </w:tc>
        <w:tc>
          <w:tcPr>
            <w:tcW w:w="741" w:type="pct"/>
            <w:tcBorders>
              <w:top w:val="nil"/>
              <w:left w:val="nil"/>
              <w:bottom w:val="nil"/>
              <w:right w:val="single" w:sz="4" w:space="0" w:color="auto"/>
            </w:tcBorders>
            <w:vAlign w:val="bottom"/>
          </w:tcPr>
          <w:p w14:paraId="7ADDE3B5"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1,9</w:t>
            </w:r>
          </w:p>
        </w:tc>
        <w:tc>
          <w:tcPr>
            <w:tcW w:w="318" w:type="pct"/>
            <w:tcBorders>
              <w:top w:val="nil"/>
              <w:left w:val="nil"/>
              <w:bottom w:val="nil"/>
              <w:right w:val="nil"/>
            </w:tcBorders>
            <w:noWrap/>
            <w:vAlign w:val="bottom"/>
            <w:hideMark/>
          </w:tcPr>
          <w:p w14:paraId="2D759649"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8</w:t>
            </w:r>
          </w:p>
        </w:tc>
        <w:tc>
          <w:tcPr>
            <w:tcW w:w="794" w:type="pct"/>
            <w:tcBorders>
              <w:top w:val="nil"/>
              <w:left w:val="nil"/>
              <w:bottom w:val="nil"/>
              <w:right w:val="nil"/>
            </w:tcBorders>
            <w:noWrap/>
            <w:vAlign w:val="bottom"/>
          </w:tcPr>
          <w:p w14:paraId="131327FE"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Brescia</w:t>
            </w:r>
          </w:p>
        </w:tc>
        <w:tc>
          <w:tcPr>
            <w:tcW w:w="715" w:type="pct"/>
            <w:tcBorders>
              <w:top w:val="nil"/>
              <w:left w:val="nil"/>
              <w:bottom w:val="nil"/>
              <w:right w:val="nil"/>
            </w:tcBorders>
            <w:noWrap/>
            <w:tcMar>
              <w:right w:w="567" w:type="dxa"/>
            </w:tcMar>
            <w:vAlign w:val="bottom"/>
          </w:tcPr>
          <w:p w14:paraId="60F1FAF6"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29.038</w:t>
            </w:r>
          </w:p>
        </w:tc>
        <w:tc>
          <w:tcPr>
            <w:tcW w:w="635" w:type="pct"/>
            <w:tcBorders>
              <w:top w:val="nil"/>
              <w:left w:val="nil"/>
              <w:bottom w:val="nil"/>
              <w:right w:val="single" w:sz="4" w:space="0" w:color="auto"/>
            </w:tcBorders>
            <w:vAlign w:val="bottom"/>
          </w:tcPr>
          <w:p w14:paraId="3E359858"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1,9</w:t>
            </w:r>
          </w:p>
        </w:tc>
      </w:tr>
      <w:tr w:rsidR="00DF1D36" w:rsidRPr="00D04341" w14:paraId="7AD21BD0" w14:textId="77777777" w:rsidTr="00072928">
        <w:trPr>
          <w:trHeight w:val="264"/>
        </w:trPr>
        <w:tc>
          <w:tcPr>
            <w:tcW w:w="319" w:type="pct"/>
            <w:tcBorders>
              <w:top w:val="nil"/>
              <w:left w:val="single" w:sz="4" w:space="0" w:color="auto"/>
              <w:bottom w:val="nil"/>
              <w:right w:val="nil"/>
            </w:tcBorders>
            <w:noWrap/>
            <w:vAlign w:val="bottom"/>
            <w:hideMark/>
          </w:tcPr>
          <w:p w14:paraId="1F43F667"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9</w:t>
            </w:r>
          </w:p>
        </w:tc>
        <w:tc>
          <w:tcPr>
            <w:tcW w:w="739" w:type="pct"/>
            <w:tcBorders>
              <w:top w:val="nil"/>
              <w:left w:val="nil"/>
              <w:bottom w:val="nil"/>
              <w:right w:val="nil"/>
            </w:tcBorders>
            <w:noWrap/>
            <w:vAlign w:val="bottom"/>
          </w:tcPr>
          <w:p w14:paraId="0D509A99"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Padova</w:t>
            </w:r>
          </w:p>
        </w:tc>
        <w:tc>
          <w:tcPr>
            <w:tcW w:w="739" w:type="pct"/>
            <w:tcBorders>
              <w:top w:val="nil"/>
              <w:left w:val="nil"/>
              <w:bottom w:val="nil"/>
              <w:right w:val="nil"/>
            </w:tcBorders>
            <w:noWrap/>
            <w:tcMar>
              <w:right w:w="567" w:type="dxa"/>
            </w:tcMar>
            <w:vAlign w:val="bottom"/>
          </w:tcPr>
          <w:p w14:paraId="68479681"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1.984</w:t>
            </w:r>
          </w:p>
        </w:tc>
        <w:tc>
          <w:tcPr>
            <w:tcW w:w="741" w:type="pct"/>
            <w:tcBorders>
              <w:top w:val="nil"/>
              <w:left w:val="nil"/>
              <w:bottom w:val="nil"/>
              <w:right w:val="single" w:sz="4" w:space="0" w:color="auto"/>
            </w:tcBorders>
            <w:vAlign w:val="bottom"/>
          </w:tcPr>
          <w:p w14:paraId="1D65B22D"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1,9</w:t>
            </w:r>
          </w:p>
        </w:tc>
        <w:tc>
          <w:tcPr>
            <w:tcW w:w="318" w:type="pct"/>
            <w:tcBorders>
              <w:top w:val="nil"/>
              <w:left w:val="nil"/>
              <w:bottom w:val="nil"/>
              <w:right w:val="nil"/>
            </w:tcBorders>
            <w:noWrap/>
            <w:vAlign w:val="bottom"/>
            <w:hideMark/>
          </w:tcPr>
          <w:p w14:paraId="61711D9F"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9</w:t>
            </w:r>
          </w:p>
        </w:tc>
        <w:tc>
          <w:tcPr>
            <w:tcW w:w="794" w:type="pct"/>
            <w:tcBorders>
              <w:top w:val="nil"/>
              <w:left w:val="nil"/>
              <w:bottom w:val="nil"/>
              <w:right w:val="nil"/>
            </w:tcBorders>
            <w:noWrap/>
            <w:vAlign w:val="bottom"/>
          </w:tcPr>
          <w:p w14:paraId="4B8A3C38"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Bergamo</w:t>
            </w:r>
          </w:p>
        </w:tc>
        <w:tc>
          <w:tcPr>
            <w:tcW w:w="715" w:type="pct"/>
            <w:tcBorders>
              <w:top w:val="nil"/>
              <w:left w:val="nil"/>
              <w:bottom w:val="nil"/>
              <w:right w:val="nil"/>
            </w:tcBorders>
            <w:noWrap/>
            <w:tcMar>
              <w:right w:w="567" w:type="dxa"/>
            </w:tcMar>
            <w:vAlign w:val="bottom"/>
          </w:tcPr>
          <w:p w14:paraId="113519EC"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28.893</w:t>
            </w:r>
          </w:p>
        </w:tc>
        <w:tc>
          <w:tcPr>
            <w:tcW w:w="635" w:type="pct"/>
            <w:tcBorders>
              <w:top w:val="nil"/>
              <w:left w:val="nil"/>
              <w:bottom w:val="nil"/>
              <w:right w:val="single" w:sz="4" w:space="0" w:color="auto"/>
            </w:tcBorders>
            <w:vAlign w:val="bottom"/>
          </w:tcPr>
          <w:p w14:paraId="3D302397"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1,9</w:t>
            </w:r>
          </w:p>
        </w:tc>
      </w:tr>
      <w:tr w:rsidR="00DF1D36" w:rsidRPr="00D04341" w14:paraId="34733EFC" w14:textId="77777777" w:rsidTr="00072928">
        <w:trPr>
          <w:trHeight w:val="264"/>
        </w:trPr>
        <w:tc>
          <w:tcPr>
            <w:tcW w:w="319" w:type="pct"/>
            <w:tcBorders>
              <w:top w:val="nil"/>
              <w:left w:val="single" w:sz="4" w:space="0" w:color="auto"/>
              <w:bottom w:val="nil"/>
              <w:right w:val="nil"/>
            </w:tcBorders>
            <w:noWrap/>
            <w:vAlign w:val="bottom"/>
            <w:hideMark/>
          </w:tcPr>
          <w:p w14:paraId="6981F119"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10</w:t>
            </w:r>
          </w:p>
        </w:tc>
        <w:tc>
          <w:tcPr>
            <w:tcW w:w="739" w:type="pct"/>
            <w:tcBorders>
              <w:top w:val="nil"/>
              <w:left w:val="nil"/>
              <w:bottom w:val="nil"/>
              <w:right w:val="nil"/>
            </w:tcBorders>
            <w:noWrap/>
            <w:vAlign w:val="bottom"/>
          </w:tcPr>
          <w:p w14:paraId="390B33B5"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Verona</w:t>
            </w:r>
          </w:p>
        </w:tc>
        <w:tc>
          <w:tcPr>
            <w:tcW w:w="739" w:type="pct"/>
            <w:tcBorders>
              <w:top w:val="nil"/>
              <w:left w:val="nil"/>
              <w:bottom w:val="nil"/>
              <w:right w:val="nil"/>
            </w:tcBorders>
            <w:noWrap/>
            <w:tcMar>
              <w:right w:w="567" w:type="dxa"/>
            </w:tcMar>
            <w:vAlign w:val="bottom"/>
          </w:tcPr>
          <w:p w14:paraId="7DCB889B"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1.844</w:t>
            </w:r>
          </w:p>
        </w:tc>
        <w:tc>
          <w:tcPr>
            <w:tcW w:w="741" w:type="pct"/>
            <w:tcBorders>
              <w:top w:val="nil"/>
              <w:left w:val="nil"/>
              <w:bottom w:val="nil"/>
              <w:right w:val="single" w:sz="4" w:space="0" w:color="auto"/>
            </w:tcBorders>
            <w:vAlign w:val="bottom"/>
          </w:tcPr>
          <w:p w14:paraId="0444AB0F"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1,8</w:t>
            </w:r>
          </w:p>
        </w:tc>
        <w:tc>
          <w:tcPr>
            <w:tcW w:w="318" w:type="pct"/>
            <w:tcBorders>
              <w:top w:val="nil"/>
              <w:left w:val="nil"/>
              <w:bottom w:val="nil"/>
              <w:right w:val="nil"/>
            </w:tcBorders>
            <w:noWrap/>
            <w:vAlign w:val="bottom"/>
            <w:hideMark/>
          </w:tcPr>
          <w:p w14:paraId="5962FE98"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10</w:t>
            </w:r>
          </w:p>
        </w:tc>
        <w:tc>
          <w:tcPr>
            <w:tcW w:w="794" w:type="pct"/>
            <w:tcBorders>
              <w:top w:val="nil"/>
              <w:left w:val="nil"/>
              <w:bottom w:val="nil"/>
              <w:right w:val="nil"/>
            </w:tcBorders>
            <w:noWrap/>
            <w:vAlign w:val="bottom"/>
          </w:tcPr>
          <w:p w14:paraId="45CDE423"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Verona</w:t>
            </w:r>
          </w:p>
        </w:tc>
        <w:tc>
          <w:tcPr>
            <w:tcW w:w="715" w:type="pct"/>
            <w:tcBorders>
              <w:top w:val="nil"/>
              <w:left w:val="nil"/>
              <w:bottom w:val="nil"/>
              <w:right w:val="nil"/>
            </w:tcBorders>
            <w:noWrap/>
            <w:tcMar>
              <w:right w:w="567" w:type="dxa"/>
            </w:tcMar>
            <w:vAlign w:val="bottom"/>
          </w:tcPr>
          <w:p w14:paraId="06B5E12B"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28.310</w:t>
            </w:r>
          </w:p>
        </w:tc>
        <w:tc>
          <w:tcPr>
            <w:tcW w:w="635" w:type="pct"/>
            <w:tcBorders>
              <w:top w:val="nil"/>
              <w:left w:val="nil"/>
              <w:bottom w:val="nil"/>
              <w:right w:val="single" w:sz="4" w:space="0" w:color="auto"/>
            </w:tcBorders>
            <w:vAlign w:val="bottom"/>
          </w:tcPr>
          <w:p w14:paraId="0A8BE8EB"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1,8</w:t>
            </w:r>
          </w:p>
        </w:tc>
      </w:tr>
      <w:tr w:rsidR="00DF1D36" w:rsidRPr="00D04341" w14:paraId="72FFCF8A" w14:textId="77777777" w:rsidTr="00072928">
        <w:trPr>
          <w:trHeight w:val="264"/>
        </w:trPr>
        <w:tc>
          <w:tcPr>
            <w:tcW w:w="319" w:type="pct"/>
            <w:tcBorders>
              <w:top w:val="nil"/>
              <w:left w:val="single" w:sz="4" w:space="0" w:color="auto"/>
              <w:bottom w:val="nil"/>
              <w:right w:val="nil"/>
            </w:tcBorders>
            <w:noWrap/>
            <w:vAlign w:val="bottom"/>
            <w:hideMark/>
          </w:tcPr>
          <w:p w14:paraId="44442B8E"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11</w:t>
            </w:r>
          </w:p>
        </w:tc>
        <w:tc>
          <w:tcPr>
            <w:tcW w:w="739" w:type="pct"/>
            <w:tcBorders>
              <w:top w:val="nil"/>
              <w:left w:val="nil"/>
              <w:bottom w:val="nil"/>
              <w:right w:val="nil"/>
            </w:tcBorders>
            <w:noWrap/>
            <w:vAlign w:val="bottom"/>
          </w:tcPr>
          <w:p w14:paraId="0647B08B"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Vicenza</w:t>
            </w:r>
          </w:p>
        </w:tc>
        <w:tc>
          <w:tcPr>
            <w:tcW w:w="739" w:type="pct"/>
            <w:tcBorders>
              <w:top w:val="nil"/>
              <w:left w:val="nil"/>
              <w:bottom w:val="nil"/>
              <w:right w:val="nil"/>
            </w:tcBorders>
            <w:noWrap/>
            <w:tcMar>
              <w:right w:w="567" w:type="dxa"/>
            </w:tcMar>
            <w:vAlign w:val="bottom"/>
          </w:tcPr>
          <w:p w14:paraId="074C82B1"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1.819</w:t>
            </w:r>
          </w:p>
        </w:tc>
        <w:tc>
          <w:tcPr>
            <w:tcW w:w="741" w:type="pct"/>
            <w:tcBorders>
              <w:top w:val="nil"/>
              <w:left w:val="nil"/>
              <w:bottom w:val="nil"/>
              <w:right w:val="single" w:sz="4" w:space="0" w:color="auto"/>
            </w:tcBorders>
            <w:vAlign w:val="bottom"/>
          </w:tcPr>
          <w:p w14:paraId="1D3E6AA3"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1,7</w:t>
            </w:r>
          </w:p>
        </w:tc>
        <w:tc>
          <w:tcPr>
            <w:tcW w:w="318" w:type="pct"/>
            <w:tcBorders>
              <w:top w:val="nil"/>
              <w:left w:val="nil"/>
              <w:bottom w:val="nil"/>
              <w:right w:val="nil"/>
            </w:tcBorders>
            <w:noWrap/>
            <w:vAlign w:val="bottom"/>
            <w:hideMark/>
          </w:tcPr>
          <w:p w14:paraId="7E8DBABD"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11</w:t>
            </w:r>
          </w:p>
        </w:tc>
        <w:tc>
          <w:tcPr>
            <w:tcW w:w="794" w:type="pct"/>
            <w:tcBorders>
              <w:top w:val="nil"/>
              <w:left w:val="nil"/>
              <w:bottom w:val="nil"/>
              <w:right w:val="nil"/>
            </w:tcBorders>
            <w:noWrap/>
            <w:vAlign w:val="bottom"/>
          </w:tcPr>
          <w:p w14:paraId="1E41E876"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Treviso</w:t>
            </w:r>
          </w:p>
        </w:tc>
        <w:tc>
          <w:tcPr>
            <w:tcW w:w="715" w:type="pct"/>
            <w:tcBorders>
              <w:top w:val="nil"/>
              <w:left w:val="nil"/>
              <w:bottom w:val="nil"/>
              <w:right w:val="nil"/>
            </w:tcBorders>
            <w:noWrap/>
            <w:tcMar>
              <w:right w:w="567" w:type="dxa"/>
            </w:tcMar>
            <w:vAlign w:val="bottom"/>
          </w:tcPr>
          <w:p w14:paraId="617FBDD3"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26.944</w:t>
            </w:r>
          </w:p>
        </w:tc>
        <w:tc>
          <w:tcPr>
            <w:tcW w:w="635" w:type="pct"/>
            <w:tcBorders>
              <w:top w:val="nil"/>
              <w:left w:val="nil"/>
              <w:bottom w:val="nil"/>
              <w:right w:val="single" w:sz="4" w:space="0" w:color="auto"/>
            </w:tcBorders>
            <w:vAlign w:val="bottom"/>
          </w:tcPr>
          <w:p w14:paraId="7CA22203"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1,7</w:t>
            </w:r>
          </w:p>
        </w:tc>
      </w:tr>
      <w:tr w:rsidR="00DF1D36" w:rsidRPr="00D04341" w14:paraId="557ECADA" w14:textId="77777777" w:rsidTr="00072928">
        <w:trPr>
          <w:trHeight w:val="264"/>
        </w:trPr>
        <w:tc>
          <w:tcPr>
            <w:tcW w:w="319" w:type="pct"/>
            <w:tcBorders>
              <w:top w:val="nil"/>
              <w:left w:val="single" w:sz="4" w:space="0" w:color="auto"/>
              <w:bottom w:val="nil"/>
              <w:right w:val="nil"/>
            </w:tcBorders>
            <w:noWrap/>
            <w:vAlign w:val="bottom"/>
            <w:hideMark/>
          </w:tcPr>
          <w:p w14:paraId="5AC9C41D"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12</w:t>
            </w:r>
          </w:p>
        </w:tc>
        <w:tc>
          <w:tcPr>
            <w:tcW w:w="739" w:type="pct"/>
            <w:tcBorders>
              <w:top w:val="nil"/>
              <w:left w:val="nil"/>
              <w:bottom w:val="nil"/>
              <w:right w:val="nil"/>
            </w:tcBorders>
            <w:noWrap/>
            <w:vAlign w:val="bottom"/>
          </w:tcPr>
          <w:p w14:paraId="0975646E"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Monza-Brianza</w:t>
            </w:r>
          </w:p>
        </w:tc>
        <w:tc>
          <w:tcPr>
            <w:tcW w:w="739" w:type="pct"/>
            <w:tcBorders>
              <w:top w:val="nil"/>
              <w:left w:val="nil"/>
              <w:bottom w:val="nil"/>
              <w:right w:val="nil"/>
            </w:tcBorders>
            <w:noWrap/>
            <w:tcMar>
              <w:right w:w="567" w:type="dxa"/>
            </w:tcMar>
            <w:vAlign w:val="bottom"/>
          </w:tcPr>
          <w:p w14:paraId="779A85E8"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1.730</w:t>
            </w:r>
          </w:p>
        </w:tc>
        <w:tc>
          <w:tcPr>
            <w:tcW w:w="741" w:type="pct"/>
            <w:tcBorders>
              <w:top w:val="nil"/>
              <w:left w:val="nil"/>
              <w:bottom w:val="nil"/>
              <w:right w:val="single" w:sz="4" w:space="0" w:color="auto"/>
            </w:tcBorders>
            <w:vAlign w:val="bottom"/>
          </w:tcPr>
          <w:p w14:paraId="7E100D17"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1,7</w:t>
            </w:r>
          </w:p>
        </w:tc>
        <w:tc>
          <w:tcPr>
            <w:tcW w:w="318" w:type="pct"/>
            <w:tcBorders>
              <w:top w:val="nil"/>
              <w:left w:val="nil"/>
              <w:bottom w:val="nil"/>
              <w:right w:val="nil"/>
            </w:tcBorders>
            <w:noWrap/>
            <w:vAlign w:val="bottom"/>
            <w:hideMark/>
          </w:tcPr>
          <w:p w14:paraId="48D31647"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12</w:t>
            </w:r>
          </w:p>
        </w:tc>
        <w:tc>
          <w:tcPr>
            <w:tcW w:w="794" w:type="pct"/>
            <w:tcBorders>
              <w:top w:val="nil"/>
              <w:left w:val="nil"/>
              <w:bottom w:val="nil"/>
              <w:right w:val="nil"/>
            </w:tcBorders>
            <w:noWrap/>
            <w:vAlign w:val="bottom"/>
          </w:tcPr>
          <w:p w14:paraId="650A836C"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Bari</w:t>
            </w:r>
          </w:p>
        </w:tc>
        <w:tc>
          <w:tcPr>
            <w:tcW w:w="715" w:type="pct"/>
            <w:tcBorders>
              <w:top w:val="nil"/>
              <w:left w:val="nil"/>
              <w:bottom w:val="nil"/>
              <w:right w:val="nil"/>
            </w:tcBorders>
            <w:noWrap/>
            <w:tcMar>
              <w:right w:w="567" w:type="dxa"/>
            </w:tcMar>
            <w:vAlign w:val="bottom"/>
          </w:tcPr>
          <w:p w14:paraId="5F60BA12"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26.863</w:t>
            </w:r>
          </w:p>
        </w:tc>
        <w:tc>
          <w:tcPr>
            <w:tcW w:w="635" w:type="pct"/>
            <w:tcBorders>
              <w:top w:val="nil"/>
              <w:left w:val="nil"/>
              <w:bottom w:val="nil"/>
              <w:right w:val="single" w:sz="4" w:space="0" w:color="auto"/>
            </w:tcBorders>
            <w:vAlign w:val="bottom"/>
          </w:tcPr>
          <w:p w14:paraId="1CCF3DB3"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1,7</w:t>
            </w:r>
          </w:p>
        </w:tc>
      </w:tr>
      <w:tr w:rsidR="00DF1D36" w:rsidRPr="00D04341" w14:paraId="20088872" w14:textId="77777777" w:rsidTr="00072928">
        <w:trPr>
          <w:trHeight w:val="264"/>
        </w:trPr>
        <w:tc>
          <w:tcPr>
            <w:tcW w:w="319" w:type="pct"/>
            <w:tcBorders>
              <w:top w:val="nil"/>
              <w:left w:val="single" w:sz="4" w:space="0" w:color="auto"/>
              <w:bottom w:val="nil"/>
              <w:right w:val="nil"/>
            </w:tcBorders>
            <w:noWrap/>
            <w:vAlign w:val="bottom"/>
            <w:hideMark/>
          </w:tcPr>
          <w:p w14:paraId="7C38EA54"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13</w:t>
            </w:r>
          </w:p>
        </w:tc>
        <w:tc>
          <w:tcPr>
            <w:tcW w:w="739" w:type="pct"/>
            <w:tcBorders>
              <w:top w:val="nil"/>
              <w:left w:val="nil"/>
              <w:bottom w:val="nil"/>
              <w:right w:val="nil"/>
            </w:tcBorders>
            <w:noWrap/>
            <w:vAlign w:val="bottom"/>
          </w:tcPr>
          <w:p w14:paraId="2E829041"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Treviso</w:t>
            </w:r>
          </w:p>
        </w:tc>
        <w:tc>
          <w:tcPr>
            <w:tcW w:w="739" w:type="pct"/>
            <w:tcBorders>
              <w:top w:val="nil"/>
              <w:left w:val="nil"/>
              <w:bottom w:val="nil"/>
              <w:right w:val="nil"/>
            </w:tcBorders>
            <w:noWrap/>
            <w:tcMar>
              <w:right w:w="567" w:type="dxa"/>
            </w:tcMar>
            <w:vAlign w:val="bottom"/>
          </w:tcPr>
          <w:p w14:paraId="61E4CB47"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1.727</w:t>
            </w:r>
          </w:p>
        </w:tc>
        <w:tc>
          <w:tcPr>
            <w:tcW w:w="741" w:type="pct"/>
            <w:tcBorders>
              <w:top w:val="nil"/>
              <w:left w:val="nil"/>
              <w:bottom w:val="nil"/>
              <w:right w:val="single" w:sz="4" w:space="0" w:color="auto"/>
            </w:tcBorders>
            <w:vAlign w:val="bottom"/>
          </w:tcPr>
          <w:p w14:paraId="21574F71"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1,7</w:t>
            </w:r>
          </w:p>
        </w:tc>
        <w:tc>
          <w:tcPr>
            <w:tcW w:w="318" w:type="pct"/>
            <w:tcBorders>
              <w:top w:val="nil"/>
              <w:left w:val="nil"/>
              <w:bottom w:val="nil"/>
              <w:right w:val="nil"/>
            </w:tcBorders>
            <w:noWrap/>
            <w:vAlign w:val="bottom"/>
            <w:hideMark/>
          </w:tcPr>
          <w:p w14:paraId="2D8F6410"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13</w:t>
            </w:r>
          </w:p>
        </w:tc>
        <w:tc>
          <w:tcPr>
            <w:tcW w:w="794" w:type="pct"/>
            <w:tcBorders>
              <w:top w:val="nil"/>
              <w:left w:val="nil"/>
              <w:bottom w:val="nil"/>
              <w:right w:val="nil"/>
            </w:tcBorders>
            <w:noWrap/>
            <w:vAlign w:val="bottom"/>
          </w:tcPr>
          <w:p w14:paraId="70FE949F"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Vicenza</w:t>
            </w:r>
          </w:p>
        </w:tc>
        <w:tc>
          <w:tcPr>
            <w:tcW w:w="715" w:type="pct"/>
            <w:tcBorders>
              <w:top w:val="nil"/>
              <w:left w:val="nil"/>
              <w:bottom w:val="nil"/>
              <w:right w:val="nil"/>
            </w:tcBorders>
            <w:noWrap/>
            <w:tcMar>
              <w:right w:w="567" w:type="dxa"/>
            </w:tcMar>
            <w:vAlign w:val="bottom"/>
          </w:tcPr>
          <w:p w14:paraId="71989DA8"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26.567</w:t>
            </w:r>
          </w:p>
        </w:tc>
        <w:tc>
          <w:tcPr>
            <w:tcW w:w="635" w:type="pct"/>
            <w:tcBorders>
              <w:top w:val="nil"/>
              <w:left w:val="nil"/>
              <w:bottom w:val="nil"/>
              <w:right w:val="single" w:sz="4" w:space="0" w:color="auto"/>
            </w:tcBorders>
            <w:vAlign w:val="bottom"/>
          </w:tcPr>
          <w:p w14:paraId="06E526A7"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1,7</w:t>
            </w:r>
          </w:p>
        </w:tc>
      </w:tr>
      <w:tr w:rsidR="00DF1D36" w:rsidRPr="00D04341" w14:paraId="778734EB" w14:textId="77777777" w:rsidTr="00072928">
        <w:trPr>
          <w:trHeight w:val="264"/>
        </w:trPr>
        <w:tc>
          <w:tcPr>
            <w:tcW w:w="319" w:type="pct"/>
            <w:tcBorders>
              <w:top w:val="nil"/>
              <w:left w:val="single" w:sz="4" w:space="0" w:color="auto"/>
              <w:bottom w:val="nil"/>
              <w:right w:val="nil"/>
            </w:tcBorders>
            <w:noWrap/>
            <w:vAlign w:val="bottom"/>
            <w:hideMark/>
          </w:tcPr>
          <w:p w14:paraId="0267449A"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14</w:t>
            </w:r>
          </w:p>
        </w:tc>
        <w:tc>
          <w:tcPr>
            <w:tcW w:w="739" w:type="pct"/>
            <w:tcBorders>
              <w:top w:val="nil"/>
              <w:left w:val="nil"/>
              <w:bottom w:val="nil"/>
              <w:right w:val="nil"/>
            </w:tcBorders>
            <w:noWrap/>
            <w:vAlign w:val="bottom"/>
          </w:tcPr>
          <w:p w14:paraId="4EBF6A7D"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Venezia</w:t>
            </w:r>
          </w:p>
        </w:tc>
        <w:tc>
          <w:tcPr>
            <w:tcW w:w="739" w:type="pct"/>
            <w:tcBorders>
              <w:top w:val="nil"/>
              <w:left w:val="nil"/>
              <w:bottom w:val="nil"/>
              <w:right w:val="nil"/>
            </w:tcBorders>
            <w:noWrap/>
            <w:tcMar>
              <w:right w:w="567" w:type="dxa"/>
            </w:tcMar>
            <w:vAlign w:val="bottom"/>
          </w:tcPr>
          <w:p w14:paraId="20650D23"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1.514</w:t>
            </w:r>
          </w:p>
        </w:tc>
        <w:tc>
          <w:tcPr>
            <w:tcW w:w="741" w:type="pct"/>
            <w:tcBorders>
              <w:top w:val="nil"/>
              <w:left w:val="nil"/>
              <w:bottom w:val="nil"/>
              <w:right w:val="single" w:sz="4" w:space="0" w:color="auto"/>
            </w:tcBorders>
            <w:vAlign w:val="bottom"/>
          </w:tcPr>
          <w:p w14:paraId="5FB5CC62"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1,5</w:t>
            </w:r>
          </w:p>
        </w:tc>
        <w:tc>
          <w:tcPr>
            <w:tcW w:w="318" w:type="pct"/>
            <w:tcBorders>
              <w:top w:val="nil"/>
              <w:left w:val="nil"/>
              <w:bottom w:val="nil"/>
              <w:right w:val="nil"/>
            </w:tcBorders>
            <w:noWrap/>
            <w:vAlign w:val="bottom"/>
            <w:hideMark/>
          </w:tcPr>
          <w:p w14:paraId="5C6EAF2E"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14</w:t>
            </w:r>
          </w:p>
        </w:tc>
        <w:tc>
          <w:tcPr>
            <w:tcW w:w="794" w:type="pct"/>
            <w:tcBorders>
              <w:top w:val="nil"/>
              <w:left w:val="nil"/>
              <w:bottom w:val="nil"/>
              <w:right w:val="nil"/>
            </w:tcBorders>
            <w:noWrap/>
            <w:vAlign w:val="bottom"/>
          </w:tcPr>
          <w:p w14:paraId="1D4360EA"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Venezia</w:t>
            </w:r>
          </w:p>
        </w:tc>
        <w:tc>
          <w:tcPr>
            <w:tcW w:w="715" w:type="pct"/>
            <w:tcBorders>
              <w:top w:val="nil"/>
              <w:left w:val="nil"/>
              <w:bottom w:val="nil"/>
              <w:right w:val="nil"/>
            </w:tcBorders>
            <w:noWrap/>
            <w:tcMar>
              <w:right w:w="567" w:type="dxa"/>
            </w:tcMar>
            <w:vAlign w:val="bottom"/>
          </w:tcPr>
          <w:p w14:paraId="3CE9A562"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25.016</w:t>
            </w:r>
          </w:p>
        </w:tc>
        <w:tc>
          <w:tcPr>
            <w:tcW w:w="635" w:type="pct"/>
            <w:tcBorders>
              <w:top w:val="nil"/>
              <w:left w:val="nil"/>
              <w:bottom w:val="nil"/>
              <w:right w:val="single" w:sz="4" w:space="0" w:color="auto"/>
            </w:tcBorders>
            <w:vAlign w:val="bottom"/>
          </w:tcPr>
          <w:p w14:paraId="6A7A792A"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1,6</w:t>
            </w:r>
          </w:p>
        </w:tc>
      </w:tr>
      <w:tr w:rsidR="00DF1D36" w:rsidRPr="00D04341" w14:paraId="2AC7DD15" w14:textId="77777777" w:rsidTr="00072928">
        <w:trPr>
          <w:trHeight w:val="264"/>
        </w:trPr>
        <w:tc>
          <w:tcPr>
            <w:tcW w:w="319" w:type="pct"/>
            <w:tcBorders>
              <w:top w:val="nil"/>
              <w:left w:val="single" w:sz="4" w:space="0" w:color="auto"/>
              <w:bottom w:val="nil"/>
              <w:right w:val="nil"/>
            </w:tcBorders>
            <w:noWrap/>
            <w:vAlign w:val="bottom"/>
            <w:hideMark/>
          </w:tcPr>
          <w:p w14:paraId="19061475"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15</w:t>
            </w:r>
          </w:p>
        </w:tc>
        <w:tc>
          <w:tcPr>
            <w:tcW w:w="739" w:type="pct"/>
            <w:tcBorders>
              <w:top w:val="nil"/>
              <w:left w:val="nil"/>
              <w:bottom w:val="nil"/>
              <w:right w:val="nil"/>
            </w:tcBorders>
            <w:noWrap/>
            <w:vAlign w:val="bottom"/>
          </w:tcPr>
          <w:p w14:paraId="194B945D"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Modena</w:t>
            </w:r>
          </w:p>
        </w:tc>
        <w:tc>
          <w:tcPr>
            <w:tcW w:w="739" w:type="pct"/>
            <w:tcBorders>
              <w:top w:val="nil"/>
              <w:left w:val="nil"/>
              <w:bottom w:val="nil"/>
              <w:right w:val="nil"/>
            </w:tcBorders>
            <w:noWrap/>
            <w:tcMar>
              <w:right w:w="567" w:type="dxa"/>
            </w:tcMar>
            <w:vAlign w:val="bottom"/>
          </w:tcPr>
          <w:p w14:paraId="03876EAF"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1.486</w:t>
            </w:r>
          </w:p>
        </w:tc>
        <w:tc>
          <w:tcPr>
            <w:tcW w:w="741" w:type="pct"/>
            <w:tcBorders>
              <w:top w:val="nil"/>
              <w:left w:val="nil"/>
              <w:bottom w:val="nil"/>
              <w:right w:val="single" w:sz="4" w:space="0" w:color="auto"/>
            </w:tcBorders>
            <w:vAlign w:val="bottom"/>
          </w:tcPr>
          <w:p w14:paraId="7DADDA34"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1,4</w:t>
            </w:r>
          </w:p>
        </w:tc>
        <w:tc>
          <w:tcPr>
            <w:tcW w:w="318" w:type="pct"/>
            <w:tcBorders>
              <w:top w:val="nil"/>
              <w:left w:val="nil"/>
              <w:bottom w:val="nil"/>
              <w:right w:val="nil"/>
            </w:tcBorders>
            <w:noWrap/>
            <w:vAlign w:val="bottom"/>
            <w:hideMark/>
          </w:tcPr>
          <w:p w14:paraId="11990AA8"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15</w:t>
            </w:r>
          </w:p>
        </w:tc>
        <w:tc>
          <w:tcPr>
            <w:tcW w:w="794" w:type="pct"/>
            <w:tcBorders>
              <w:top w:val="nil"/>
              <w:left w:val="nil"/>
              <w:bottom w:val="nil"/>
              <w:right w:val="nil"/>
            </w:tcBorders>
            <w:noWrap/>
            <w:vAlign w:val="bottom"/>
          </w:tcPr>
          <w:p w14:paraId="373A9BFC"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Monza-Brianza</w:t>
            </w:r>
          </w:p>
        </w:tc>
        <w:tc>
          <w:tcPr>
            <w:tcW w:w="715" w:type="pct"/>
            <w:tcBorders>
              <w:top w:val="nil"/>
              <w:left w:val="nil"/>
              <w:bottom w:val="nil"/>
              <w:right w:val="nil"/>
            </w:tcBorders>
            <w:noWrap/>
            <w:tcMar>
              <w:right w:w="567" w:type="dxa"/>
            </w:tcMar>
            <w:vAlign w:val="bottom"/>
          </w:tcPr>
          <w:p w14:paraId="5E7EDAED"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23.075</w:t>
            </w:r>
          </w:p>
        </w:tc>
        <w:tc>
          <w:tcPr>
            <w:tcW w:w="635" w:type="pct"/>
            <w:tcBorders>
              <w:top w:val="nil"/>
              <w:left w:val="nil"/>
              <w:bottom w:val="nil"/>
              <w:right w:val="single" w:sz="4" w:space="0" w:color="auto"/>
            </w:tcBorders>
            <w:vAlign w:val="bottom"/>
          </w:tcPr>
          <w:p w14:paraId="43A1A1C5"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1,5</w:t>
            </w:r>
          </w:p>
        </w:tc>
      </w:tr>
      <w:tr w:rsidR="00DF1D36" w:rsidRPr="00D04341" w14:paraId="6F826FB0" w14:textId="77777777" w:rsidTr="00072928">
        <w:trPr>
          <w:trHeight w:val="264"/>
        </w:trPr>
        <w:tc>
          <w:tcPr>
            <w:tcW w:w="319" w:type="pct"/>
            <w:tcBorders>
              <w:top w:val="nil"/>
              <w:left w:val="single" w:sz="4" w:space="0" w:color="auto"/>
              <w:bottom w:val="nil"/>
              <w:right w:val="nil"/>
            </w:tcBorders>
            <w:noWrap/>
            <w:vAlign w:val="bottom"/>
            <w:hideMark/>
          </w:tcPr>
          <w:p w14:paraId="5079324A"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16</w:t>
            </w:r>
          </w:p>
        </w:tc>
        <w:tc>
          <w:tcPr>
            <w:tcW w:w="739" w:type="pct"/>
            <w:tcBorders>
              <w:top w:val="nil"/>
              <w:left w:val="nil"/>
              <w:bottom w:val="nil"/>
              <w:right w:val="nil"/>
            </w:tcBorders>
            <w:noWrap/>
            <w:vAlign w:val="bottom"/>
          </w:tcPr>
          <w:p w14:paraId="548B1B8C"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Genova</w:t>
            </w:r>
          </w:p>
        </w:tc>
        <w:tc>
          <w:tcPr>
            <w:tcW w:w="739" w:type="pct"/>
            <w:tcBorders>
              <w:top w:val="nil"/>
              <w:left w:val="nil"/>
              <w:bottom w:val="nil"/>
              <w:right w:val="nil"/>
            </w:tcBorders>
            <w:noWrap/>
            <w:tcMar>
              <w:right w:w="567" w:type="dxa"/>
            </w:tcMar>
            <w:vAlign w:val="bottom"/>
          </w:tcPr>
          <w:p w14:paraId="77AC9B74"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1.470</w:t>
            </w:r>
          </w:p>
        </w:tc>
        <w:tc>
          <w:tcPr>
            <w:tcW w:w="741" w:type="pct"/>
            <w:tcBorders>
              <w:top w:val="nil"/>
              <w:left w:val="nil"/>
              <w:bottom w:val="nil"/>
              <w:right w:val="single" w:sz="4" w:space="0" w:color="auto"/>
            </w:tcBorders>
            <w:vAlign w:val="bottom"/>
          </w:tcPr>
          <w:p w14:paraId="33D4A9ED"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1,4</w:t>
            </w:r>
          </w:p>
        </w:tc>
        <w:tc>
          <w:tcPr>
            <w:tcW w:w="318" w:type="pct"/>
            <w:tcBorders>
              <w:top w:val="nil"/>
              <w:left w:val="nil"/>
              <w:bottom w:val="nil"/>
              <w:right w:val="nil"/>
            </w:tcBorders>
            <w:noWrap/>
            <w:vAlign w:val="bottom"/>
            <w:hideMark/>
          </w:tcPr>
          <w:p w14:paraId="0087BB73"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16</w:t>
            </w:r>
          </w:p>
        </w:tc>
        <w:tc>
          <w:tcPr>
            <w:tcW w:w="794" w:type="pct"/>
            <w:tcBorders>
              <w:top w:val="nil"/>
              <w:left w:val="nil"/>
              <w:bottom w:val="nil"/>
              <w:right w:val="nil"/>
            </w:tcBorders>
            <w:noWrap/>
            <w:vAlign w:val="bottom"/>
          </w:tcPr>
          <w:p w14:paraId="722ECFCA"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Genova</w:t>
            </w:r>
          </w:p>
        </w:tc>
        <w:tc>
          <w:tcPr>
            <w:tcW w:w="715" w:type="pct"/>
            <w:tcBorders>
              <w:top w:val="nil"/>
              <w:left w:val="nil"/>
              <w:bottom w:val="nil"/>
              <w:right w:val="nil"/>
            </w:tcBorders>
            <w:noWrap/>
            <w:tcMar>
              <w:right w:w="567" w:type="dxa"/>
            </w:tcMar>
            <w:vAlign w:val="bottom"/>
          </w:tcPr>
          <w:p w14:paraId="08E66E40"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22.402</w:t>
            </w:r>
          </w:p>
        </w:tc>
        <w:tc>
          <w:tcPr>
            <w:tcW w:w="635" w:type="pct"/>
            <w:tcBorders>
              <w:top w:val="nil"/>
              <w:left w:val="nil"/>
              <w:bottom w:val="nil"/>
              <w:right w:val="single" w:sz="4" w:space="0" w:color="auto"/>
            </w:tcBorders>
            <w:vAlign w:val="bottom"/>
          </w:tcPr>
          <w:p w14:paraId="0B2041A1"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1,4</w:t>
            </w:r>
          </w:p>
        </w:tc>
      </w:tr>
      <w:tr w:rsidR="00DF1D36" w:rsidRPr="00D04341" w14:paraId="53B1412F" w14:textId="77777777" w:rsidTr="00072928">
        <w:trPr>
          <w:trHeight w:val="264"/>
        </w:trPr>
        <w:tc>
          <w:tcPr>
            <w:tcW w:w="319" w:type="pct"/>
            <w:tcBorders>
              <w:top w:val="nil"/>
              <w:left w:val="single" w:sz="4" w:space="0" w:color="auto"/>
              <w:bottom w:val="nil"/>
              <w:right w:val="nil"/>
            </w:tcBorders>
            <w:noWrap/>
            <w:vAlign w:val="bottom"/>
            <w:hideMark/>
          </w:tcPr>
          <w:p w14:paraId="7A03A799"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17</w:t>
            </w:r>
          </w:p>
        </w:tc>
        <w:tc>
          <w:tcPr>
            <w:tcW w:w="739" w:type="pct"/>
            <w:tcBorders>
              <w:top w:val="nil"/>
              <w:left w:val="nil"/>
              <w:bottom w:val="nil"/>
              <w:right w:val="nil"/>
            </w:tcBorders>
            <w:noWrap/>
            <w:vAlign w:val="bottom"/>
          </w:tcPr>
          <w:p w14:paraId="794191BD"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Bari</w:t>
            </w:r>
          </w:p>
        </w:tc>
        <w:tc>
          <w:tcPr>
            <w:tcW w:w="739" w:type="pct"/>
            <w:tcBorders>
              <w:top w:val="nil"/>
              <w:left w:val="nil"/>
              <w:bottom w:val="nil"/>
              <w:right w:val="nil"/>
            </w:tcBorders>
            <w:noWrap/>
            <w:tcMar>
              <w:right w:w="567" w:type="dxa"/>
            </w:tcMar>
            <w:vAlign w:val="bottom"/>
          </w:tcPr>
          <w:p w14:paraId="6380F4EC"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1.427</w:t>
            </w:r>
          </w:p>
        </w:tc>
        <w:tc>
          <w:tcPr>
            <w:tcW w:w="741" w:type="pct"/>
            <w:tcBorders>
              <w:top w:val="nil"/>
              <w:left w:val="nil"/>
              <w:bottom w:val="nil"/>
              <w:right w:val="single" w:sz="4" w:space="0" w:color="auto"/>
            </w:tcBorders>
            <w:vAlign w:val="bottom"/>
          </w:tcPr>
          <w:p w14:paraId="6540E5E9"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1,4</w:t>
            </w:r>
          </w:p>
        </w:tc>
        <w:tc>
          <w:tcPr>
            <w:tcW w:w="318" w:type="pct"/>
            <w:tcBorders>
              <w:top w:val="nil"/>
              <w:left w:val="nil"/>
              <w:bottom w:val="nil"/>
              <w:right w:val="nil"/>
            </w:tcBorders>
            <w:noWrap/>
            <w:vAlign w:val="bottom"/>
            <w:hideMark/>
          </w:tcPr>
          <w:p w14:paraId="05C1163B"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17</w:t>
            </w:r>
          </w:p>
        </w:tc>
        <w:tc>
          <w:tcPr>
            <w:tcW w:w="794" w:type="pct"/>
            <w:tcBorders>
              <w:top w:val="nil"/>
              <w:left w:val="nil"/>
              <w:bottom w:val="nil"/>
              <w:right w:val="nil"/>
            </w:tcBorders>
            <w:noWrap/>
            <w:vAlign w:val="bottom"/>
          </w:tcPr>
          <w:p w14:paraId="5B7E8F34"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Modena</w:t>
            </w:r>
          </w:p>
        </w:tc>
        <w:tc>
          <w:tcPr>
            <w:tcW w:w="715" w:type="pct"/>
            <w:tcBorders>
              <w:top w:val="nil"/>
              <w:left w:val="nil"/>
              <w:bottom w:val="nil"/>
              <w:right w:val="nil"/>
            </w:tcBorders>
            <w:noWrap/>
            <w:tcMar>
              <w:right w:w="567" w:type="dxa"/>
            </w:tcMar>
            <w:vAlign w:val="bottom"/>
          </w:tcPr>
          <w:p w14:paraId="21489975"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22.326</w:t>
            </w:r>
          </w:p>
        </w:tc>
        <w:tc>
          <w:tcPr>
            <w:tcW w:w="635" w:type="pct"/>
            <w:tcBorders>
              <w:top w:val="nil"/>
              <w:left w:val="nil"/>
              <w:bottom w:val="nil"/>
              <w:right w:val="single" w:sz="4" w:space="0" w:color="auto"/>
            </w:tcBorders>
            <w:vAlign w:val="bottom"/>
          </w:tcPr>
          <w:p w14:paraId="7933CFA1"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1,4</w:t>
            </w:r>
          </w:p>
        </w:tc>
      </w:tr>
      <w:tr w:rsidR="00DF1D36" w:rsidRPr="00D04341" w14:paraId="4B144395" w14:textId="77777777" w:rsidTr="00072928">
        <w:trPr>
          <w:trHeight w:val="264"/>
        </w:trPr>
        <w:tc>
          <w:tcPr>
            <w:tcW w:w="319" w:type="pct"/>
            <w:tcBorders>
              <w:top w:val="nil"/>
              <w:left w:val="single" w:sz="4" w:space="0" w:color="auto"/>
              <w:bottom w:val="nil"/>
              <w:right w:val="nil"/>
            </w:tcBorders>
            <w:noWrap/>
            <w:vAlign w:val="bottom"/>
            <w:hideMark/>
          </w:tcPr>
          <w:p w14:paraId="521E7EEA"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18</w:t>
            </w:r>
          </w:p>
        </w:tc>
        <w:tc>
          <w:tcPr>
            <w:tcW w:w="739" w:type="pct"/>
            <w:tcBorders>
              <w:top w:val="nil"/>
              <w:left w:val="nil"/>
              <w:bottom w:val="nil"/>
              <w:right w:val="nil"/>
            </w:tcBorders>
            <w:noWrap/>
            <w:vAlign w:val="bottom"/>
          </w:tcPr>
          <w:p w14:paraId="76F7C4DA"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Varese</w:t>
            </w:r>
          </w:p>
        </w:tc>
        <w:tc>
          <w:tcPr>
            <w:tcW w:w="739" w:type="pct"/>
            <w:tcBorders>
              <w:top w:val="nil"/>
              <w:left w:val="nil"/>
              <w:bottom w:val="nil"/>
              <w:right w:val="nil"/>
            </w:tcBorders>
            <w:noWrap/>
            <w:tcMar>
              <w:right w:w="567" w:type="dxa"/>
            </w:tcMar>
            <w:vAlign w:val="bottom"/>
          </w:tcPr>
          <w:p w14:paraId="1A47C3FA"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1.301</w:t>
            </w:r>
          </w:p>
        </w:tc>
        <w:tc>
          <w:tcPr>
            <w:tcW w:w="741" w:type="pct"/>
            <w:tcBorders>
              <w:top w:val="nil"/>
              <w:left w:val="nil"/>
              <w:bottom w:val="nil"/>
              <w:right w:val="single" w:sz="4" w:space="0" w:color="auto"/>
            </w:tcBorders>
            <w:vAlign w:val="bottom"/>
          </w:tcPr>
          <w:p w14:paraId="4E360D22"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1,2</w:t>
            </w:r>
          </w:p>
        </w:tc>
        <w:tc>
          <w:tcPr>
            <w:tcW w:w="318" w:type="pct"/>
            <w:tcBorders>
              <w:top w:val="nil"/>
              <w:left w:val="nil"/>
              <w:bottom w:val="nil"/>
              <w:right w:val="nil"/>
            </w:tcBorders>
            <w:noWrap/>
            <w:vAlign w:val="bottom"/>
            <w:hideMark/>
          </w:tcPr>
          <w:p w14:paraId="0AA2BDDA"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18</w:t>
            </w:r>
          </w:p>
        </w:tc>
        <w:tc>
          <w:tcPr>
            <w:tcW w:w="794" w:type="pct"/>
            <w:tcBorders>
              <w:top w:val="nil"/>
              <w:left w:val="nil"/>
              <w:bottom w:val="nil"/>
              <w:right w:val="nil"/>
            </w:tcBorders>
            <w:noWrap/>
            <w:vAlign w:val="bottom"/>
          </w:tcPr>
          <w:p w14:paraId="205A0846"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Palermo</w:t>
            </w:r>
          </w:p>
        </w:tc>
        <w:tc>
          <w:tcPr>
            <w:tcW w:w="715" w:type="pct"/>
            <w:tcBorders>
              <w:top w:val="nil"/>
              <w:left w:val="nil"/>
              <w:bottom w:val="nil"/>
              <w:right w:val="nil"/>
            </w:tcBorders>
            <w:noWrap/>
            <w:tcMar>
              <w:right w:w="567" w:type="dxa"/>
            </w:tcMar>
            <w:vAlign w:val="bottom"/>
          </w:tcPr>
          <w:p w14:paraId="38FC221F"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20.847</w:t>
            </w:r>
          </w:p>
        </w:tc>
        <w:tc>
          <w:tcPr>
            <w:tcW w:w="635" w:type="pct"/>
            <w:tcBorders>
              <w:top w:val="nil"/>
              <w:left w:val="nil"/>
              <w:bottom w:val="nil"/>
              <w:right w:val="single" w:sz="4" w:space="0" w:color="auto"/>
            </w:tcBorders>
            <w:vAlign w:val="bottom"/>
          </w:tcPr>
          <w:p w14:paraId="3BB5DE0C"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1,3</w:t>
            </w:r>
          </w:p>
        </w:tc>
      </w:tr>
      <w:tr w:rsidR="00DF1D36" w:rsidRPr="00D04341" w14:paraId="6C89AA8E" w14:textId="77777777" w:rsidTr="00072928">
        <w:trPr>
          <w:trHeight w:val="264"/>
        </w:trPr>
        <w:tc>
          <w:tcPr>
            <w:tcW w:w="319" w:type="pct"/>
            <w:tcBorders>
              <w:top w:val="nil"/>
              <w:left w:val="single" w:sz="4" w:space="0" w:color="auto"/>
              <w:bottom w:val="nil"/>
              <w:right w:val="nil"/>
            </w:tcBorders>
            <w:noWrap/>
            <w:vAlign w:val="bottom"/>
            <w:hideMark/>
          </w:tcPr>
          <w:p w14:paraId="63718112"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19</w:t>
            </w:r>
          </w:p>
        </w:tc>
        <w:tc>
          <w:tcPr>
            <w:tcW w:w="739" w:type="pct"/>
            <w:tcBorders>
              <w:top w:val="nil"/>
              <w:left w:val="nil"/>
              <w:bottom w:val="nil"/>
              <w:right w:val="nil"/>
            </w:tcBorders>
            <w:noWrap/>
            <w:vAlign w:val="bottom"/>
          </w:tcPr>
          <w:p w14:paraId="1471767E"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Palermo</w:t>
            </w:r>
          </w:p>
        </w:tc>
        <w:tc>
          <w:tcPr>
            <w:tcW w:w="739" w:type="pct"/>
            <w:tcBorders>
              <w:top w:val="nil"/>
              <w:left w:val="nil"/>
              <w:bottom w:val="nil"/>
              <w:right w:val="nil"/>
            </w:tcBorders>
            <w:noWrap/>
            <w:tcMar>
              <w:right w:w="567" w:type="dxa"/>
            </w:tcMar>
            <w:vAlign w:val="bottom"/>
          </w:tcPr>
          <w:p w14:paraId="5FDB8947"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1.179</w:t>
            </w:r>
          </w:p>
        </w:tc>
        <w:tc>
          <w:tcPr>
            <w:tcW w:w="741" w:type="pct"/>
            <w:tcBorders>
              <w:top w:val="nil"/>
              <w:left w:val="nil"/>
              <w:bottom w:val="nil"/>
              <w:right w:val="single" w:sz="4" w:space="0" w:color="auto"/>
            </w:tcBorders>
            <w:vAlign w:val="bottom"/>
          </w:tcPr>
          <w:p w14:paraId="042E49E7"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1,1</w:t>
            </w:r>
          </w:p>
        </w:tc>
        <w:tc>
          <w:tcPr>
            <w:tcW w:w="318" w:type="pct"/>
            <w:tcBorders>
              <w:top w:val="nil"/>
              <w:left w:val="nil"/>
              <w:bottom w:val="nil"/>
              <w:right w:val="nil"/>
            </w:tcBorders>
            <w:noWrap/>
            <w:vAlign w:val="bottom"/>
            <w:hideMark/>
          </w:tcPr>
          <w:p w14:paraId="7ED5E5FA"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19</w:t>
            </w:r>
          </w:p>
        </w:tc>
        <w:tc>
          <w:tcPr>
            <w:tcW w:w="794" w:type="pct"/>
            <w:tcBorders>
              <w:top w:val="nil"/>
              <w:left w:val="nil"/>
              <w:bottom w:val="nil"/>
              <w:right w:val="nil"/>
            </w:tcBorders>
            <w:noWrap/>
            <w:vAlign w:val="bottom"/>
          </w:tcPr>
          <w:p w14:paraId="6EE49776"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Varese</w:t>
            </w:r>
          </w:p>
        </w:tc>
        <w:tc>
          <w:tcPr>
            <w:tcW w:w="715" w:type="pct"/>
            <w:tcBorders>
              <w:top w:val="nil"/>
              <w:left w:val="nil"/>
              <w:bottom w:val="nil"/>
              <w:right w:val="nil"/>
            </w:tcBorders>
            <w:noWrap/>
            <w:tcMar>
              <w:right w:w="567" w:type="dxa"/>
            </w:tcMar>
            <w:vAlign w:val="bottom"/>
          </w:tcPr>
          <w:p w14:paraId="52937C95"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19.935</w:t>
            </w:r>
          </w:p>
        </w:tc>
        <w:tc>
          <w:tcPr>
            <w:tcW w:w="635" w:type="pct"/>
            <w:tcBorders>
              <w:top w:val="nil"/>
              <w:left w:val="nil"/>
              <w:bottom w:val="nil"/>
              <w:right w:val="single" w:sz="4" w:space="0" w:color="auto"/>
            </w:tcBorders>
            <w:vAlign w:val="bottom"/>
          </w:tcPr>
          <w:p w14:paraId="7F1F3D90"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1,3</w:t>
            </w:r>
          </w:p>
        </w:tc>
      </w:tr>
      <w:tr w:rsidR="00DF1D36" w:rsidRPr="00D04341" w14:paraId="28376286" w14:textId="77777777" w:rsidTr="00072928">
        <w:trPr>
          <w:trHeight w:val="264"/>
        </w:trPr>
        <w:tc>
          <w:tcPr>
            <w:tcW w:w="319" w:type="pct"/>
            <w:tcBorders>
              <w:top w:val="nil"/>
              <w:left w:val="single" w:sz="4" w:space="0" w:color="auto"/>
              <w:bottom w:val="single" w:sz="4" w:space="0" w:color="auto"/>
              <w:right w:val="nil"/>
            </w:tcBorders>
            <w:noWrap/>
            <w:vAlign w:val="bottom"/>
            <w:hideMark/>
          </w:tcPr>
          <w:p w14:paraId="7861037E" w14:textId="77777777" w:rsidR="00DF1D36" w:rsidRPr="00D04341" w:rsidRDefault="00DF1D36" w:rsidP="00072928">
            <w:pPr>
              <w:jc w:val="right"/>
              <w:rPr>
                <w:rFonts w:ascii="Calibri" w:hAnsi="Calibri" w:cs="Calibri"/>
                <w:sz w:val="18"/>
                <w:szCs w:val="18"/>
                <w:lang w:val="en-US"/>
              </w:rPr>
            </w:pPr>
            <w:r w:rsidRPr="00D04341">
              <w:rPr>
                <w:rFonts w:ascii="Calibri" w:hAnsi="Calibri" w:cs="Calibri"/>
                <w:sz w:val="18"/>
                <w:szCs w:val="18"/>
              </w:rPr>
              <w:t>20</w:t>
            </w:r>
          </w:p>
        </w:tc>
        <w:tc>
          <w:tcPr>
            <w:tcW w:w="739" w:type="pct"/>
            <w:tcBorders>
              <w:top w:val="nil"/>
              <w:left w:val="nil"/>
              <w:bottom w:val="single" w:sz="4" w:space="0" w:color="auto"/>
              <w:right w:val="nil"/>
            </w:tcBorders>
            <w:noWrap/>
            <w:vAlign w:val="bottom"/>
          </w:tcPr>
          <w:p w14:paraId="3CCFE6FE" w14:textId="77777777" w:rsidR="00DF1D36" w:rsidRPr="00D04341" w:rsidRDefault="00DF1D36" w:rsidP="00072928">
            <w:pPr>
              <w:rPr>
                <w:rFonts w:ascii="Calibri" w:hAnsi="Calibri" w:cs="Calibri"/>
                <w:sz w:val="18"/>
                <w:szCs w:val="18"/>
                <w:lang w:val="en-US"/>
              </w:rPr>
            </w:pPr>
            <w:r w:rsidRPr="00D04341">
              <w:rPr>
                <w:rFonts w:ascii="Calibri" w:hAnsi="Calibri" w:cs="Calibri"/>
                <w:sz w:val="18"/>
                <w:szCs w:val="18"/>
              </w:rPr>
              <w:t>Trento</w:t>
            </w:r>
          </w:p>
        </w:tc>
        <w:tc>
          <w:tcPr>
            <w:tcW w:w="739" w:type="pct"/>
            <w:tcBorders>
              <w:top w:val="nil"/>
              <w:left w:val="nil"/>
              <w:bottom w:val="single" w:sz="4" w:space="0" w:color="auto"/>
              <w:right w:val="nil"/>
            </w:tcBorders>
            <w:noWrap/>
            <w:tcMar>
              <w:right w:w="567" w:type="dxa"/>
            </w:tcMar>
            <w:vAlign w:val="bottom"/>
          </w:tcPr>
          <w:p w14:paraId="0EDD7F9C" w14:textId="77777777" w:rsidR="00DF1D36" w:rsidRPr="00D04341" w:rsidRDefault="00DF1D36" w:rsidP="00072928">
            <w:pPr>
              <w:ind w:right="-192"/>
              <w:jc w:val="right"/>
              <w:rPr>
                <w:rFonts w:ascii="Calibri" w:hAnsi="Calibri" w:cs="Calibri"/>
                <w:sz w:val="18"/>
                <w:szCs w:val="18"/>
              </w:rPr>
            </w:pPr>
            <w:r w:rsidRPr="00D04341">
              <w:rPr>
                <w:rFonts w:ascii="Calibri" w:hAnsi="Calibri" w:cs="Calibri"/>
                <w:sz w:val="18"/>
                <w:szCs w:val="18"/>
              </w:rPr>
              <w:t>1.176</w:t>
            </w:r>
          </w:p>
        </w:tc>
        <w:tc>
          <w:tcPr>
            <w:tcW w:w="741" w:type="pct"/>
            <w:tcBorders>
              <w:top w:val="nil"/>
              <w:left w:val="nil"/>
              <w:bottom w:val="single" w:sz="4" w:space="0" w:color="auto"/>
              <w:right w:val="single" w:sz="4" w:space="0" w:color="auto"/>
            </w:tcBorders>
            <w:vAlign w:val="bottom"/>
          </w:tcPr>
          <w:p w14:paraId="62753546"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1,1</w:t>
            </w:r>
          </w:p>
        </w:tc>
        <w:tc>
          <w:tcPr>
            <w:tcW w:w="318" w:type="pct"/>
            <w:tcBorders>
              <w:top w:val="nil"/>
              <w:left w:val="nil"/>
              <w:bottom w:val="single" w:sz="4" w:space="0" w:color="auto"/>
              <w:right w:val="nil"/>
            </w:tcBorders>
            <w:noWrap/>
            <w:vAlign w:val="bottom"/>
            <w:hideMark/>
          </w:tcPr>
          <w:p w14:paraId="4589A1B6"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20</w:t>
            </w:r>
          </w:p>
        </w:tc>
        <w:tc>
          <w:tcPr>
            <w:tcW w:w="794" w:type="pct"/>
            <w:tcBorders>
              <w:top w:val="nil"/>
              <w:left w:val="nil"/>
              <w:bottom w:val="single" w:sz="4" w:space="0" w:color="auto"/>
              <w:right w:val="nil"/>
            </w:tcBorders>
            <w:noWrap/>
            <w:vAlign w:val="bottom"/>
          </w:tcPr>
          <w:p w14:paraId="4C0D9071" w14:textId="77777777" w:rsidR="00DF1D36" w:rsidRPr="00D04341" w:rsidRDefault="00DF1D36" w:rsidP="00072928">
            <w:pPr>
              <w:rPr>
                <w:rFonts w:ascii="Calibri" w:hAnsi="Calibri" w:cs="Calibri"/>
                <w:sz w:val="18"/>
                <w:szCs w:val="18"/>
              </w:rPr>
            </w:pPr>
            <w:r w:rsidRPr="00D04341">
              <w:rPr>
                <w:rFonts w:ascii="Calibri" w:hAnsi="Calibri" w:cs="Calibri"/>
                <w:sz w:val="18"/>
                <w:szCs w:val="18"/>
              </w:rPr>
              <w:t>Trento</w:t>
            </w:r>
          </w:p>
        </w:tc>
        <w:tc>
          <w:tcPr>
            <w:tcW w:w="715" w:type="pct"/>
            <w:tcBorders>
              <w:top w:val="nil"/>
              <w:left w:val="nil"/>
              <w:bottom w:val="single" w:sz="4" w:space="0" w:color="auto"/>
              <w:right w:val="nil"/>
            </w:tcBorders>
            <w:noWrap/>
            <w:tcMar>
              <w:right w:w="567" w:type="dxa"/>
            </w:tcMar>
            <w:vAlign w:val="bottom"/>
          </w:tcPr>
          <w:p w14:paraId="3F6B2A46" w14:textId="77777777" w:rsidR="00DF1D36" w:rsidRPr="00D04341" w:rsidRDefault="00DF1D36" w:rsidP="00072928">
            <w:pPr>
              <w:ind w:right="-285"/>
              <w:jc w:val="right"/>
              <w:rPr>
                <w:rFonts w:ascii="Calibri" w:hAnsi="Calibri" w:cs="Calibri"/>
                <w:sz w:val="18"/>
                <w:szCs w:val="18"/>
              </w:rPr>
            </w:pPr>
            <w:r w:rsidRPr="00D04341">
              <w:rPr>
                <w:rFonts w:ascii="Calibri" w:hAnsi="Calibri" w:cs="Calibri"/>
                <w:sz w:val="18"/>
                <w:szCs w:val="18"/>
              </w:rPr>
              <w:t>16.924</w:t>
            </w:r>
          </w:p>
        </w:tc>
        <w:tc>
          <w:tcPr>
            <w:tcW w:w="635" w:type="pct"/>
            <w:tcBorders>
              <w:top w:val="nil"/>
              <w:left w:val="nil"/>
              <w:bottom w:val="single" w:sz="4" w:space="0" w:color="auto"/>
              <w:right w:val="single" w:sz="4" w:space="0" w:color="auto"/>
            </w:tcBorders>
            <w:vAlign w:val="bottom"/>
          </w:tcPr>
          <w:p w14:paraId="0D419680" w14:textId="77777777" w:rsidR="00DF1D36" w:rsidRPr="00D04341" w:rsidRDefault="00DF1D36" w:rsidP="00072928">
            <w:pPr>
              <w:jc w:val="right"/>
              <w:rPr>
                <w:rFonts w:ascii="Calibri" w:hAnsi="Calibri" w:cs="Calibri"/>
                <w:sz w:val="18"/>
                <w:szCs w:val="18"/>
              </w:rPr>
            </w:pPr>
            <w:r w:rsidRPr="00D04341">
              <w:rPr>
                <w:rFonts w:ascii="Calibri" w:hAnsi="Calibri" w:cs="Calibri"/>
                <w:sz w:val="18"/>
                <w:szCs w:val="18"/>
              </w:rPr>
              <w:t>1,1</w:t>
            </w:r>
          </w:p>
        </w:tc>
      </w:tr>
    </w:tbl>
    <w:p w14:paraId="6FCB8718" w14:textId="77777777" w:rsidR="00DF1D36" w:rsidRDefault="00DF1D36" w:rsidP="00DF1D36">
      <w:pPr>
        <w:spacing w:after="360"/>
        <w:rPr>
          <w:rFonts w:ascii="Calibri" w:hAnsi="Calibri" w:cs="Calibri"/>
          <w:sz w:val="18"/>
          <w:szCs w:val="20"/>
        </w:rPr>
      </w:pPr>
      <w:r w:rsidRPr="00D04341">
        <w:rPr>
          <w:rFonts w:ascii="Calibri" w:hAnsi="Calibri" w:cs="Calibri"/>
          <w:sz w:val="18"/>
          <w:szCs w:val="20"/>
        </w:rPr>
        <w:t xml:space="preserve">Fonte: </w:t>
      </w:r>
      <w:proofErr w:type="spellStart"/>
      <w:r w:rsidRPr="00D04341">
        <w:rPr>
          <w:rFonts w:ascii="Calibri" w:hAnsi="Calibri" w:cs="Calibri"/>
          <w:sz w:val="18"/>
          <w:szCs w:val="20"/>
        </w:rPr>
        <w:t>Unioncamere</w:t>
      </w:r>
      <w:proofErr w:type="spellEnd"/>
      <w:r w:rsidRPr="00D04341">
        <w:rPr>
          <w:rFonts w:ascii="Calibri" w:hAnsi="Calibri" w:cs="Calibri"/>
          <w:sz w:val="18"/>
          <w:szCs w:val="20"/>
        </w:rPr>
        <w:t xml:space="preserve"> - Centro Studi </w:t>
      </w:r>
      <w:proofErr w:type="spellStart"/>
      <w:r w:rsidRPr="00D04341">
        <w:rPr>
          <w:rFonts w:ascii="Calibri" w:hAnsi="Calibri" w:cs="Calibri"/>
          <w:sz w:val="18"/>
          <w:szCs w:val="20"/>
        </w:rPr>
        <w:t>Tagliacarne</w:t>
      </w:r>
      <w:proofErr w:type="spellEnd"/>
      <w:r w:rsidRPr="00D04341">
        <w:rPr>
          <w:rFonts w:ascii="Calibri" w:hAnsi="Calibri" w:cs="Calibri"/>
          <w:sz w:val="18"/>
          <w:szCs w:val="20"/>
        </w:rPr>
        <w:t xml:space="preserve">, Fondazione </w:t>
      </w:r>
      <w:proofErr w:type="spellStart"/>
      <w:r w:rsidRPr="00D04341">
        <w:rPr>
          <w:rFonts w:ascii="Calibri" w:hAnsi="Calibri" w:cs="Calibri"/>
          <w:sz w:val="18"/>
          <w:szCs w:val="20"/>
        </w:rPr>
        <w:t>Symbola</w:t>
      </w:r>
      <w:proofErr w:type="spellEnd"/>
      <w:r w:rsidRPr="00D04341">
        <w:rPr>
          <w:rFonts w:ascii="Calibri" w:hAnsi="Calibri" w:cs="Calibri"/>
          <w:sz w:val="18"/>
          <w:szCs w:val="20"/>
        </w:rPr>
        <w:t>, 2024</w:t>
      </w:r>
    </w:p>
    <w:p w14:paraId="751DB5DC" w14:textId="77777777" w:rsidR="00E55912" w:rsidRDefault="00E55912" w:rsidP="00DF1D36">
      <w:pPr>
        <w:spacing w:after="360"/>
        <w:rPr>
          <w:rFonts w:ascii="Calibri" w:hAnsi="Calibri" w:cs="Calibri"/>
          <w:sz w:val="18"/>
          <w:szCs w:val="20"/>
        </w:rPr>
      </w:pPr>
    </w:p>
    <w:p w14:paraId="387255DD" w14:textId="77777777" w:rsidR="00E55912" w:rsidRDefault="00E55912" w:rsidP="00DF1D36">
      <w:pPr>
        <w:spacing w:after="360"/>
        <w:rPr>
          <w:rFonts w:ascii="Calibri" w:hAnsi="Calibri" w:cs="Calibri"/>
          <w:sz w:val="18"/>
          <w:szCs w:val="20"/>
        </w:rPr>
      </w:pPr>
    </w:p>
    <w:p w14:paraId="7065B176" w14:textId="77777777" w:rsidR="00E55912" w:rsidRDefault="00E55912" w:rsidP="00DF1D36">
      <w:pPr>
        <w:spacing w:after="360"/>
        <w:rPr>
          <w:rFonts w:ascii="Calibri" w:hAnsi="Calibri" w:cs="Calibri"/>
          <w:sz w:val="18"/>
          <w:szCs w:val="20"/>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3086C280" w14:textId="508B081D" w:rsidR="00C911A1" w:rsidRDefault="00FC727B" w:rsidP="00FC727B">
      <w:pPr>
        <w:spacing w:after="360"/>
        <w:rPr>
          <w:rFonts w:ascii="Calibri" w:hAnsi="Calibri" w:cs="Calibri"/>
          <w:b/>
          <w:noProof/>
        </w:rPr>
      </w:pPr>
      <w:r w:rsidRPr="00FC727B">
        <w:rPr>
          <w:rFonts w:ascii="Calibri" w:hAnsi="Calibri" w:cs="Calibri"/>
          <w:b/>
          <w:noProof/>
        </w:rPr>
        <w:drawing>
          <wp:anchor distT="0" distB="0" distL="114300" distR="114300" simplePos="0" relativeHeight="251658240" behindDoc="0" locked="0" layoutInCell="1" allowOverlap="1" wp14:anchorId="592E2086" wp14:editId="7622BC39">
            <wp:simplePos x="0" y="0"/>
            <wp:positionH relativeFrom="column">
              <wp:posOffset>-80010</wp:posOffset>
            </wp:positionH>
            <wp:positionV relativeFrom="paragraph">
              <wp:posOffset>499110</wp:posOffset>
            </wp:positionV>
            <wp:extent cx="6120130" cy="5045710"/>
            <wp:effectExtent l="0" t="0" r="0" b="2540"/>
            <wp:wrapSquare wrapText="bothSides"/>
            <wp:docPr id="19664820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82079" name=""/>
                    <pic:cNvPicPr/>
                  </pic:nvPicPr>
                  <pic:blipFill>
                    <a:blip r:embed="rId7">
                      <a:extLst>
                        <a:ext uri="{28A0092B-C50C-407E-A947-70E740481C1C}">
                          <a14:useLocalDpi xmlns:a14="http://schemas.microsoft.com/office/drawing/2010/main" val="0"/>
                        </a:ext>
                      </a:extLst>
                    </a:blip>
                    <a:stretch>
                      <a:fillRect/>
                    </a:stretch>
                  </pic:blipFill>
                  <pic:spPr>
                    <a:xfrm>
                      <a:off x="0" y="0"/>
                      <a:ext cx="6120130" cy="5045710"/>
                    </a:xfrm>
                    <a:prstGeom prst="rect">
                      <a:avLst/>
                    </a:prstGeom>
                  </pic:spPr>
                </pic:pic>
              </a:graphicData>
            </a:graphic>
            <wp14:sizeRelH relativeFrom="page">
              <wp14:pctWidth>0</wp14:pctWidth>
            </wp14:sizeRelH>
            <wp14:sizeRelV relativeFrom="page">
              <wp14:pctHeight>0</wp14:pctHeight>
            </wp14:sizeRelV>
          </wp:anchor>
        </w:drawing>
      </w:r>
      <w:r w:rsidRPr="00FC727B">
        <w:rPr>
          <w:rFonts w:ascii="Calibri" w:hAnsi="Calibri" w:cs="Calibri"/>
          <w:b/>
        </w:rPr>
        <w:t>Valore aggiunto del Sistema Produttivo Culturale e Creativo nelle regioni italiane</w:t>
      </w:r>
      <w:r>
        <w:rPr>
          <w:rFonts w:ascii="Calibri" w:hAnsi="Calibri" w:cs="Calibri"/>
          <w:b/>
        </w:rPr>
        <w:br/>
      </w:r>
      <w:r w:rsidRPr="00FC727B">
        <w:rPr>
          <w:rFonts w:ascii="Calibri" w:hAnsi="Calibri" w:cs="Calibri"/>
        </w:rPr>
        <w:t>Anno 2023 (valori assoluti, incidenze percentuali sul totale economia nazionale e sul totale regionale)</w:t>
      </w:r>
    </w:p>
    <w:p w14:paraId="3357EC25" w14:textId="1F776EC5" w:rsidR="00E55912" w:rsidRDefault="00FC727B" w:rsidP="00C911A1">
      <w:pPr>
        <w:spacing w:before="360"/>
        <w:rPr>
          <w:rFonts w:ascii="Calibri" w:hAnsi="Calibri" w:cs="Calibri"/>
          <w:b/>
        </w:rPr>
      </w:pPr>
      <w:r w:rsidRPr="00FC727B">
        <w:rPr>
          <w:rFonts w:ascii="Calibri" w:hAnsi="Calibri" w:cs="Calibri"/>
          <w:sz w:val="18"/>
          <w:szCs w:val="20"/>
        </w:rPr>
        <w:t xml:space="preserve">Fonte: Centro Studi </w:t>
      </w:r>
      <w:proofErr w:type="spellStart"/>
      <w:r w:rsidRPr="00FC727B">
        <w:rPr>
          <w:rFonts w:ascii="Calibri" w:hAnsi="Calibri" w:cs="Calibri"/>
          <w:sz w:val="18"/>
          <w:szCs w:val="20"/>
        </w:rPr>
        <w:t>Tagliacarne</w:t>
      </w:r>
      <w:proofErr w:type="spellEnd"/>
      <w:r w:rsidRPr="00FC727B">
        <w:rPr>
          <w:rFonts w:ascii="Calibri" w:hAnsi="Calibri" w:cs="Calibri"/>
          <w:sz w:val="18"/>
          <w:szCs w:val="20"/>
        </w:rPr>
        <w:t xml:space="preserve"> - </w:t>
      </w:r>
      <w:proofErr w:type="spellStart"/>
      <w:r w:rsidRPr="00FC727B">
        <w:rPr>
          <w:rFonts w:ascii="Calibri" w:hAnsi="Calibri" w:cs="Calibri"/>
          <w:sz w:val="18"/>
          <w:szCs w:val="20"/>
        </w:rPr>
        <w:t>Unioncamere</w:t>
      </w:r>
      <w:proofErr w:type="spellEnd"/>
      <w:r w:rsidRPr="00FC727B">
        <w:rPr>
          <w:rFonts w:ascii="Calibri" w:hAnsi="Calibri" w:cs="Calibri"/>
          <w:sz w:val="18"/>
          <w:szCs w:val="20"/>
        </w:rPr>
        <w:t xml:space="preserve">, Fondazione </w:t>
      </w:r>
      <w:proofErr w:type="spellStart"/>
      <w:r w:rsidRPr="00FC727B">
        <w:rPr>
          <w:rFonts w:ascii="Calibri" w:hAnsi="Calibri" w:cs="Calibri"/>
          <w:sz w:val="18"/>
          <w:szCs w:val="20"/>
        </w:rPr>
        <w:t>Symbola</w:t>
      </w:r>
      <w:proofErr w:type="spellEnd"/>
      <w:r w:rsidRPr="00FC727B">
        <w:rPr>
          <w:rFonts w:ascii="Calibri" w:hAnsi="Calibri" w:cs="Calibri"/>
          <w:sz w:val="18"/>
          <w:szCs w:val="20"/>
        </w:rPr>
        <w:t>, 2024</w:t>
      </w:r>
    </w:p>
    <w:p w14:paraId="550E239A" w14:textId="77777777" w:rsidR="00E55912" w:rsidRDefault="00E55912" w:rsidP="00C911A1">
      <w:pPr>
        <w:spacing w:before="360"/>
        <w:rPr>
          <w:rFonts w:ascii="Calibri" w:hAnsi="Calibri" w:cs="Calibri"/>
          <w:b/>
        </w:rPr>
      </w:pPr>
    </w:p>
    <w:p w14:paraId="31DEFEC5" w14:textId="77777777" w:rsidR="00FC727B" w:rsidRDefault="00FC727B" w:rsidP="00C911A1">
      <w:pPr>
        <w:spacing w:before="360"/>
        <w:rPr>
          <w:rFonts w:ascii="Calibri" w:hAnsi="Calibri" w:cs="Calibri"/>
          <w:b/>
        </w:rPr>
      </w:pPr>
    </w:p>
    <w:p w14:paraId="0FD19179" w14:textId="77777777" w:rsidR="00FC727B" w:rsidRDefault="00FC727B" w:rsidP="00C911A1">
      <w:pPr>
        <w:spacing w:before="360"/>
        <w:rPr>
          <w:rFonts w:ascii="Calibri" w:hAnsi="Calibri" w:cs="Calibri"/>
          <w:b/>
        </w:rPr>
      </w:pPr>
    </w:p>
    <w:p w14:paraId="0B84FA53" w14:textId="77777777" w:rsidR="00C911A1" w:rsidRDefault="00C911A1" w:rsidP="00C911A1">
      <w:pPr>
        <w:spacing w:before="360"/>
        <w:rPr>
          <w:rFonts w:ascii="Calibri" w:hAnsi="Calibri" w:cs="Calibri"/>
          <w:b/>
        </w:rPr>
      </w:pPr>
    </w:p>
    <w:p w14:paraId="583C4205" w14:textId="77777777" w:rsidR="00FC727B" w:rsidRDefault="00FC727B" w:rsidP="00C911A1">
      <w:pPr>
        <w:spacing w:before="360"/>
        <w:rPr>
          <w:rFonts w:ascii="Calibri" w:hAnsi="Calibri" w:cs="Calibri"/>
          <w:b/>
        </w:rPr>
      </w:pPr>
    </w:p>
    <w:p w14:paraId="2B103271" w14:textId="77777777" w:rsidR="002C5116" w:rsidRDefault="002C5116" w:rsidP="002C5116">
      <w:pPr>
        <w:rPr>
          <w:rFonts w:ascii="Calibri" w:eastAsia="Times New Roman" w:hAnsi="Calibri" w:cs="Calibri"/>
          <w:sz w:val="18"/>
          <w:lang w:eastAsia="it-IT"/>
        </w:rPr>
      </w:pPr>
    </w:p>
    <w:p w14:paraId="778EDEF7" w14:textId="77777777" w:rsidR="007B4A3D" w:rsidRPr="009A0762" w:rsidRDefault="007B4A3D" w:rsidP="002C5116">
      <w:pPr>
        <w:rPr>
          <w:rFonts w:ascii="Calibri" w:eastAsia="Times New Roman" w:hAnsi="Calibri" w:cs="Calibri"/>
          <w:sz w:val="18"/>
          <w:lang w:eastAsia="it-IT"/>
        </w:rPr>
      </w:pPr>
    </w:p>
    <w:p w14:paraId="3FF51961" w14:textId="48311CFC" w:rsidR="0035122D" w:rsidRDefault="0035122D" w:rsidP="0035122D">
      <w:pPr>
        <w:rPr>
          <w:rFonts w:ascii="Calibri" w:hAnsi="Calibri" w:cs="Calibri"/>
        </w:rPr>
      </w:pPr>
      <w:r w:rsidRPr="0035122D">
        <w:rPr>
          <w:rFonts w:ascii="Calibri" w:hAnsi="Calibri" w:cs="Calibri"/>
          <w:b/>
        </w:rPr>
        <w:t>Occupazione del Sistema Produttivo Culturale e Creativo nelle regioni italiane</w:t>
      </w:r>
      <w:r>
        <w:rPr>
          <w:rFonts w:ascii="Calibri" w:hAnsi="Calibri" w:cs="Calibri"/>
          <w:b/>
        </w:rPr>
        <w:br/>
      </w:r>
      <w:r w:rsidRPr="0035122D">
        <w:rPr>
          <w:rFonts w:ascii="Calibri" w:hAnsi="Calibri" w:cs="Calibri"/>
        </w:rPr>
        <w:t>Anno 2023 (valori assoluti, incidenze percentuali sul totale economia nazionale e sul totale regionale)</w:t>
      </w:r>
    </w:p>
    <w:p w14:paraId="278F2D78" w14:textId="016FF2C6" w:rsidR="0035122D" w:rsidRPr="0035122D" w:rsidRDefault="0035122D" w:rsidP="0035122D">
      <w:pPr>
        <w:rPr>
          <w:rFonts w:ascii="Calibri" w:hAnsi="Calibri" w:cs="Calibri"/>
        </w:rPr>
      </w:pPr>
      <w:r w:rsidRPr="0035122D">
        <w:rPr>
          <w:rFonts w:ascii="Calibri" w:hAnsi="Calibri" w:cs="Calibri"/>
          <w:noProof/>
        </w:rPr>
        <w:drawing>
          <wp:inline distT="0" distB="0" distL="0" distR="0" wp14:anchorId="4BBD2624" wp14:editId="69B85D13">
            <wp:extent cx="6120130" cy="4943475"/>
            <wp:effectExtent l="19050" t="19050" r="13970" b="28575"/>
            <wp:docPr id="11259955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95569" name=""/>
                    <pic:cNvPicPr/>
                  </pic:nvPicPr>
                  <pic:blipFill>
                    <a:blip r:embed="rId8"/>
                    <a:stretch>
                      <a:fillRect/>
                    </a:stretch>
                  </pic:blipFill>
                  <pic:spPr>
                    <a:xfrm>
                      <a:off x="0" y="0"/>
                      <a:ext cx="6120130" cy="4943475"/>
                    </a:xfrm>
                    <a:prstGeom prst="rect">
                      <a:avLst/>
                    </a:prstGeom>
                    <a:ln w="6350">
                      <a:solidFill>
                        <a:schemeClr val="tx1"/>
                      </a:solidFill>
                    </a:ln>
                  </pic:spPr>
                </pic:pic>
              </a:graphicData>
            </a:graphic>
          </wp:inline>
        </w:drawing>
      </w:r>
      <w:r w:rsidRPr="0035122D">
        <w:rPr>
          <w:rFonts w:ascii="Calibri" w:hAnsi="Calibri" w:cs="Calibri"/>
          <w:sz w:val="18"/>
          <w:szCs w:val="20"/>
        </w:rPr>
        <w:t xml:space="preserve">Fonte: Centro Studi </w:t>
      </w:r>
      <w:proofErr w:type="spellStart"/>
      <w:r w:rsidRPr="0035122D">
        <w:rPr>
          <w:rFonts w:ascii="Calibri" w:hAnsi="Calibri" w:cs="Calibri"/>
          <w:sz w:val="18"/>
          <w:szCs w:val="20"/>
        </w:rPr>
        <w:t>Tagliacarne</w:t>
      </w:r>
      <w:proofErr w:type="spellEnd"/>
      <w:r w:rsidRPr="0035122D">
        <w:rPr>
          <w:rFonts w:ascii="Calibri" w:hAnsi="Calibri" w:cs="Calibri"/>
          <w:sz w:val="18"/>
          <w:szCs w:val="20"/>
        </w:rPr>
        <w:t xml:space="preserve"> - </w:t>
      </w:r>
      <w:proofErr w:type="spellStart"/>
      <w:r w:rsidRPr="0035122D">
        <w:rPr>
          <w:rFonts w:ascii="Calibri" w:hAnsi="Calibri" w:cs="Calibri"/>
          <w:sz w:val="18"/>
          <w:szCs w:val="20"/>
        </w:rPr>
        <w:t>Unioncamere</w:t>
      </w:r>
      <w:proofErr w:type="spellEnd"/>
      <w:r w:rsidRPr="0035122D">
        <w:rPr>
          <w:rFonts w:ascii="Calibri" w:hAnsi="Calibri" w:cs="Calibri"/>
          <w:sz w:val="18"/>
          <w:szCs w:val="20"/>
        </w:rPr>
        <w:t xml:space="preserve">, Fondazione </w:t>
      </w:r>
      <w:proofErr w:type="spellStart"/>
      <w:r w:rsidRPr="0035122D">
        <w:rPr>
          <w:rFonts w:ascii="Calibri" w:hAnsi="Calibri" w:cs="Calibri"/>
          <w:sz w:val="18"/>
          <w:szCs w:val="20"/>
        </w:rPr>
        <w:t>Symbola</w:t>
      </w:r>
      <w:proofErr w:type="spellEnd"/>
      <w:r w:rsidRPr="0035122D">
        <w:rPr>
          <w:rFonts w:ascii="Calibri" w:hAnsi="Calibri" w:cs="Calibri"/>
          <w:sz w:val="18"/>
          <w:szCs w:val="20"/>
        </w:rPr>
        <w:t>, 2024</w:t>
      </w:r>
    </w:p>
    <w:p w14:paraId="547E0140" w14:textId="77777777" w:rsidR="0035122D" w:rsidRDefault="0035122D" w:rsidP="00DF1D36">
      <w:pPr>
        <w:rPr>
          <w:rFonts w:ascii="Calibri" w:hAnsi="Calibri" w:cs="Calibri"/>
          <w:b/>
        </w:rPr>
      </w:pPr>
    </w:p>
    <w:p w14:paraId="54D6A353" w14:textId="77777777" w:rsidR="0035122D" w:rsidRDefault="0035122D" w:rsidP="00DF1D36">
      <w:pPr>
        <w:rPr>
          <w:rFonts w:ascii="Calibri" w:hAnsi="Calibri" w:cs="Calibri"/>
          <w:b/>
        </w:rPr>
      </w:pPr>
    </w:p>
    <w:p w14:paraId="658B1122" w14:textId="77777777" w:rsidR="0035122D" w:rsidRDefault="0035122D" w:rsidP="00DF1D36">
      <w:pPr>
        <w:rPr>
          <w:rFonts w:ascii="Calibri" w:hAnsi="Calibri" w:cs="Calibri"/>
          <w:b/>
        </w:rPr>
      </w:pPr>
    </w:p>
    <w:p w14:paraId="2F64EAEC" w14:textId="77777777" w:rsidR="0035122D" w:rsidRDefault="0035122D" w:rsidP="00DF1D36">
      <w:pPr>
        <w:rPr>
          <w:rFonts w:ascii="Calibri" w:hAnsi="Calibri" w:cs="Calibri"/>
          <w:b/>
        </w:rPr>
      </w:pPr>
    </w:p>
    <w:p w14:paraId="6F13E1FD" w14:textId="77777777" w:rsidR="0035122D" w:rsidRDefault="0035122D" w:rsidP="00DF1D36">
      <w:pPr>
        <w:rPr>
          <w:rFonts w:ascii="Calibri" w:hAnsi="Calibri" w:cs="Calibri"/>
          <w:b/>
        </w:rPr>
      </w:pPr>
    </w:p>
    <w:p w14:paraId="4B52F452" w14:textId="77777777" w:rsidR="0035122D" w:rsidRDefault="0035122D" w:rsidP="00DF1D36">
      <w:pPr>
        <w:rPr>
          <w:rFonts w:ascii="Calibri" w:hAnsi="Calibri" w:cs="Calibri"/>
          <w:b/>
        </w:rPr>
      </w:pPr>
    </w:p>
    <w:p w14:paraId="1C766065" w14:textId="77777777" w:rsidR="0035122D" w:rsidRDefault="0035122D" w:rsidP="00DF1D36">
      <w:pPr>
        <w:rPr>
          <w:rFonts w:ascii="Calibri" w:hAnsi="Calibri" w:cs="Calibri"/>
          <w:b/>
        </w:rPr>
      </w:pPr>
    </w:p>
    <w:p w14:paraId="77A514AC" w14:textId="77777777" w:rsidR="0035122D" w:rsidRDefault="0035122D" w:rsidP="00DF1D36">
      <w:pPr>
        <w:rPr>
          <w:rFonts w:ascii="Calibri" w:hAnsi="Calibri" w:cs="Calibri"/>
          <w:b/>
        </w:rPr>
      </w:pPr>
    </w:p>
    <w:p w14:paraId="7597788B" w14:textId="77777777" w:rsidR="0035122D" w:rsidRDefault="0035122D" w:rsidP="00DF1D36">
      <w:pPr>
        <w:rPr>
          <w:rFonts w:ascii="Calibri" w:hAnsi="Calibri" w:cs="Calibri"/>
          <w:b/>
        </w:rPr>
      </w:pPr>
    </w:p>
    <w:p w14:paraId="1F3EC7A3" w14:textId="131707EB" w:rsidR="00DF1D36" w:rsidRPr="00F30892" w:rsidRDefault="00DF1D36" w:rsidP="00DF1D36">
      <w:pPr>
        <w:rPr>
          <w:rFonts w:ascii="Calibri" w:hAnsi="Calibri" w:cs="Calibri"/>
          <w:b/>
        </w:rPr>
      </w:pPr>
      <w:r w:rsidRPr="00F30892">
        <w:rPr>
          <w:rFonts w:ascii="Calibri" w:hAnsi="Calibri" w:cs="Calibri"/>
          <w:b/>
        </w:rPr>
        <w:t xml:space="preserve">Imprese </w:t>
      </w:r>
      <w:r w:rsidRPr="00F30892">
        <w:rPr>
          <w:rFonts w:ascii="Calibri" w:hAnsi="Calibri" w:cs="Calibri"/>
          <w:b/>
          <w:i/>
          <w:iCs/>
        </w:rPr>
        <w:t>Core</w:t>
      </w:r>
      <w:r w:rsidRPr="00F30892">
        <w:rPr>
          <w:rFonts w:ascii="Calibri" w:hAnsi="Calibri" w:cs="Calibri"/>
          <w:b/>
        </w:rPr>
        <w:t xml:space="preserve"> del Sistema Produttivo Culturale e Creativo per settori</w:t>
      </w:r>
    </w:p>
    <w:p w14:paraId="467D89A9" w14:textId="77777777" w:rsidR="00DF1D36" w:rsidRPr="00F30892" w:rsidRDefault="00DF1D36" w:rsidP="00DF1D36">
      <w:pPr>
        <w:rPr>
          <w:rFonts w:ascii="Calibri" w:hAnsi="Calibri" w:cs="Calibri"/>
        </w:rPr>
      </w:pPr>
      <w:r w:rsidRPr="00F30892">
        <w:rPr>
          <w:rFonts w:ascii="Calibri" w:hAnsi="Calibri" w:cs="Calibri"/>
        </w:rPr>
        <w:t>Anni 2019-2023 (valori assoluti, incidenze e variazioni percentuali)</w:t>
      </w:r>
    </w:p>
    <w:tbl>
      <w:tblPr>
        <w:tblW w:w="5000" w:type="pct"/>
        <w:tblCellMar>
          <w:left w:w="70" w:type="dxa"/>
          <w:right w:w="70" w:type="dxa"/>
        </w:tblCellMar>
        <w:tblLook w:val="04A0" w:firstRow="1" w:lastRow="0" w:firstColumn="1" w:lastColumn="0" w:noHBand="0" w:noVBand="1"/>
      </w:tblPr>
      <w:tblGrid>
        <w:gridCol w:w="2776"/>
        <w:gridCol w:w="1111"/>
        <w:gridCol w:w="1111"/>
        <w:gridCol w:w="1204"/>
        <w:gridCol w:w="1111"/>
        <w:gridCol w:w="1111"/>
        <w:gridCol w:w="1204"/>
      </w:tblGrid>
      <w:tr w:rsidR="00DF1D36" w:rsidRPr="00F30892" w14:paraId="7DA52E71" w14:textId="77777777" w:rsidTr="00072928">
        <w:trPr>
          <w:trHeight w:val="290"/>
        </w:trPr>
        <w:tc>
          <w:tcPr>
            <w:tcW w:w="1442" w:type="pct"/>
            <w:vMerge w:val="restart"/>
            <w:tcBorders>
              <w:top w:val="single" w:sz="4" w:space="0" w:color="auto"/>
              <w:left w:val="single" w:sz="4" w:space="0" w:color="auto"/>
              <w:bottom w:val="single" w:sz="4" w:space="0" w:color="000000"/>
              <w:right w:val="nil"/>
            </w:tcBorders>
            <w:shd w:val="clear" w:color="000000" w:fill="F2F2F2"/>
            <w:noWrap/>
            <w:vAlign w:val="center"/>
            <w:hideMark/>
          </w:tcPr>
          <w:p w14:paraId="5917033E" w14:textId="77777777" w:rsidR="00DF1D36" w:rsidRPr="00F30892" w:rsidRDefault="00DF1D36" w:rsidP="00072928">
            <w:pPr>
              <w:rPr>
                <w:rFonts w:ascii="Calibri" w:hAnsi="Calibri" w:cs="Calibri"/>
                <w:b/>
                <w:bCs/>
                <w:sz w:val="18"/>
                <w:szCs w:val="18"/>
              </w:rPr>
            </w:pPr>
            <w:r w:rsidRPr="00F30892">
              <w:rPr>
                <w:rFonts w:ascii="Calibri" w:hAnsi="Calibri" w:cs="Calibri"/>
                <w:b/>
                <w:bCs/>
                <w:sz w:val="18"/>
                <w:szCs w:val="18"/>
              </w:rPr>
              <w:t> </w:t>
            </w:r>
          </w:p>
        </w:tc>
        <w:tc>
          <w:tcPr>
            <w:tcW w:w="1154" w:type="pct"/>
            <w:gridSpan w:val="2"/>
            <w:tcBorders>
              <w:top w:val="single" w:sz="4" w:space="0" w:color="auto"/>
              <w:left w:val="single" w:sz="4" w:space="0" w:color="auto"/>
              <w:bottom w:val="single" w:sz="4" w:space="0" w:color="auto"/>
              <w:right w:val="nil"/>
            </w:tcBorders>
            <w:shd w:val="clear" w:color="000000" w:fill="F2F2F2"/>
            <w:noWrap/>
            <w:vAlign w:val="center"/>
            <w:hideMark/>
          </w:tcPr>
          <w:p w14:paraId="62E43C1C" w14:textId="77777777" w:rsidR="00DF1D36" w:rsidRPr="00F30892" w:rsidRDefault="00DF1D36" w:rsidP="00072928">
            <w:pPr>
              <w:jc w:val="center"/>
              <w:rPr>
                <w:rFonts w:ascii="Calibri" w:hAnsi="Calibri" w:cs="Calibri"/>
                <w:b/>
                <w:bCs/>
                <w:sz w:val="20"/>
                <w:szCs w:val="20"/>
              </w:rPr>
            </w:pPr>
            <w:r w:rsidRPr="00F30892">
              <w:rPr>
                <w:rFonts w:ascii="Calibri" w:hAnsi="Calibri" w:cs="Calibri"/>
                <w:b/>
                <w:bCs/>
                <w:sz w:val="20"/>
                <w:szCs w:val="20"/>
              </w:rPr>
              <w:t>Valori assoluti</w:t>
            </w:r>
          </w:p>
        </w:tc>
        <w:tc>
          <w:tcPr>
            <w:tcW w:w="1202" w:type="pct"/>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68E2EF29" w14:textId="77777777" w:rsidR="00DF1D36" w:rsidRPr="00F30892" w:rsidRDefault="00DF1D36" w:rsidP="00072928">
            <w:pPr>
              <w:jc w:val="center"/>
              <w:rPr>
                <w:rFonts w:ascii="Calibri" w:hAnsi="Calibri" w:cs="Calibri"/>
                <w:b/>
                <w:bCs/>
                <w:sz w:val="20"/>
                <w:szCs w:val="20"/>
              </w:rPr>
            </w:pPr>
            <w:r w:rsidRPr="00F30892">
              <w:rPr>
                <w:rFonts w:ascii="Calibri" w:hAnsi="Calibri" w:cs="Calibri"/>
                <w:b/>
                <w:bCs/>
                <w:sz w:val="20"/>
                <w:szCs w:val="20"/>
              </w:rPr>
              <w:t>Incidenze percentuali</w:t>
            </w:r>
          </w:p>
        </w:tc>
        <w:tc>
          <w:tcPr>
            <w:tcW w:w="1202" w:type="pct"/>
            <w:gridSpan w:val="2"/>
            <w:tcBorders>
              <w:top w:val="single" w:sz="4" w:space="0" w:color="auto"/>
              <w:left w:val="nil"/>
              <w:bottom w:val="single" w:sz="4" w:space="0" w:color="auto"/>
              <w:right w:val="single" w:sz="4" w:space="0" w:color="000000"/>
            </w:tcBorders>
            <w:shd w:val="clear" w:color="000000" w:fill="F2F2F2"/>
            <w:vAlign w:val="center"/>
            <w:hideMark/>
          </w:tcPr>
          <w:p w14:paraId="64FDF4CC" w14:textId="77777777" w:rsidR="00DF1D36" w:rsidRPr="00F30892" w:rsidRDefault="00DF1D36" w:rsidP="00072928">
            <w:pPr>
              <w:jc w:val="center"/>
              <w:rPr>
                <w:rFonts w:ascii="Calibri" w:hAnsi="Calibri" w:cs="Calibri"/>
                <w:b/>
                <w:bCs/>
                <w:sz w:val="20"/>
                <w:szCs w:val="20"/>
              </w:rPr>
            </w:pPr>
            <w:r w:rsidRPr="00F30892">
              <w:rPr>
                <w:rFonts w:ascii="Calibri" w:hAnsi="Calibri" w:cs="Calibri"/>
                <w:b/>
                <w:bCs/>
                <w:sz w:val="20"/>
                <w:szCs w:val="20"/>
              </w:rPr>
              <w:t>Variazioni percentuali</w:t>
            </w:r>
          </w:p>
        </w:tc>
      </w:tr>
      <w:tr w:rsidR="00DF1D36" w:rsidRPr="00F30892" w14:paraId="678FEC1E" w14:textId="77777777" w:rsidTr="00072928">
        <w:trPr>
          <w:trHeight w:val="290"/>
        </w:trPr>
        <w:tc>
          <w:tcPr>
            <w:tcW w:w="1442" w:type="pct"/>
            <w:vMerge/>
            <w:tcBorders>
              <w:top w:val="single" w:sz="4" w:space="0" w:color="auto"/>
              <w:left w:val="single" w:sz="4" w:space="0" w:color="auto"/>
              <w:bottom w:val="single" w:sz="4" w:space="0" w:color="000000"/>
              <w:right w:val="nil"/>
            </w:tcBorders>
            <w:vAlign w:val="center"/>
            <w:hideMark/>
          </w:tcPr>
          <w:p w14:paraId="44F39A50" w14:textId="77777777" w:rsidR="00DF1D36" w:rsidRPr="00F30892" w:rsidRDefault="00DF1D36" w:rsidP="00072928">
            <w:pPr>
              <w:rPr>
                <w:rFonts w:ascii="Calibri" w:hAnsi="Calibri" w:cs="Calibri"/>
                <w:b/>
                <w:bCs/>
                <w:sz w:val="18"/>
                <w:szCs w:val="18"/>
              </w:rPr>
            </w:pPr>
          </w:p>
        </w:tc>
        <w:tc>
          <w:tcPr>
            <w:tcW w:w="577" w:type="pct"/>
            <w:tcBorders>
              <w:top w:val="nil"/>
              <w:left w:val="single" w:sz="4" w:space="0" w:color="auto"/>
              <w:bottom w:val="single" w:sz="4" w:space="0" w:color="auto"/>
              <w:right w:val="nil"/>
            </w:tcBorders>
            <w:shd w:val="clear" w:color="000000" w:fill="F2F2F2"/>
            <w:noWrap/>
            <w:vAlign w:val="center"/>
            <w:hideMark/>
          </w:tcPr>
          <w:p w14:paraId="5073D33E" w14:textId="77777777" w:rsidR="00DF1D36" w:rsidRPr="00F30892" w:rsidRDefault="00DF1D36" w:rsidP="00072928">
            <w:pPr>
              <w:jc w:val="center"/>
              <w:rPr>
                <w:rFonts w:ascii="Calibri" w:hAnsi="Calibri" w:cs="Calibri"/>
                <w:b/>
                <w:bCs/>
                <w:sz w:val="18"/>
                <w:szCs w:val="18"/>
              </w:rPr>
            </w:pPr>
            <w:r w:rsidRPr="00F30892">
              <w:rPr>
                <w:rFonts w:ascii="Calibri" w:hAnsi="Calibri" w:cs="Calibri"/>
                <w:b/>
                <w:bCs/>
                <w:sz w:val="18"/>
                <w:szCs w:val="18"/>
              </w:rPr>
              <w:t>2019</w:t>
            </w:r>
          </w:p>
        </w:tc>
        <w:tc>
          <w:tcPr>
            <w:tcW w:w="577" w:type="pct"/>
            <w:tcBorders>
              <w:top w:val="nil"/>
              <w:left w:val="nil"/>
              <w:bottom w:val="single" w:sz="4" w:space="0" w:color="auto"/>
              <w:right w:val="nil"/>
            </w:tcBorders>
            <w:shd w:val="clear" w:color="000000" w:fill="F2F2F2"/>
            <w:noWrap/>
            <w:vAlign w:val="center"/>
            <w:hideMark/>
          </w:tcPr>
          <w:p w14:paraId="067BC5BF" w14:textId="77777777" w:rsidR="00DF1D36" w:rsidRPr="00F30892" w:rsidRDefault="00DF1D36" w:rsidP="00072928">
            <w:pPr>
              <w:jc w:val="center"/>
              <w:rPr>
                <w:rFonts w:ascii="Calibri" w:hAnsi="Calibri" w:cs="Calibri"/>
                <w:b/>
                <w:bCs/>
                <w:sz w:val="18"/>
                <w:szCs w:val="18"/>
              </w:rPr>
            </w:pPr>
            <w:r w:rsidRPr="00F30892">
              <w:rPr>
                <w:rFonts w:ascii="Calibri" w:hAnsi="Calibri" w:cs="Calibri"/>
                <w:b/>
                <w:bCs/>
                <w:sz w:val="18"/>
                <w:szCs w:val="18"/>
              </w:rPr>
              <w:t>2023</w:t>
            </w:r>
          </w:p>
        </w:tc>
        <w:tc>
          <w:tcPr>
            <w:tcW w:w="625" w:type="pct"/>
            <w:tcBorders>
              <w:top w:val="nil"/>
              <w:left w:val="single" w:sz="4" w:space="0" w:color="auto"/>
              <w:bottom w:val="single" w:sz="4" w:space="0" w:color="auto"/>
              <w:right w:val="nil"/>
            </w:tcBorders>
            <w:shd w:val="clear" w:color="000000" w:fill="F2F2F2"/>
            <w:vAlign w:val="center"/>
            <w:hideMark/>
          </w:tcPr>
          <w:p w14:paraId="555DEA28" w14:textId="77777777" w:rsidR="00DF1D36" w:rsidRPr="00F30892" w:rsidRDefault="00DF1D36" w:rsidP="00072928">
            <w:pPr>
              <w:jc w:val="center"/>
              <w:rPr>
                <w:rFonts w:ascii="Calibri" w:hAnsi="Calibri" w:cs="Calibri"/>
                <w:b/>
                <w:bCs/>
                <w:sz w:val="18"/>
                <w:szCs w:val="18"/>
              </w:rPr>
            </w:pPr>
            <w:r w:rsidRPr="00F30892">
              <w:rPr>
                <w:rFonts w:ascii="Calibri" w:hAnsi="Calibri" w:cs="Calibri"/>
                <w:b/>
                <w:bCs/>
                <w:sz w:val="18"/>
                <w:szCs w:val="18"/>
              </w:rPr>
              <w:t>2019</w:t>
            </w:r>
          </w:p>
        </w:tc>
        <w:tc>
          <w:tcPr>
            <w:tcW w:w="577" w:type="pct"/>
            <w:tcBorders>
              <w:top w:val="nil"/>
              <w:left w:val="nil"/>
              <w:bottom w:val="single" w:sz="4" w:space="0" w:color="auto"/>
              <w:right w:val="single" w:sz="4" w:space="0" w:color="auto"/>
            </w:tcBorders>
            <w:shd w:val="clear" w:color="000000" w:fill="F2F2F2"/>
            <w:vAlign w:val="center"/>
            <w:hideMark/>
          </w:tcPr>
          <w:p w14:paraId="0EECDC19" w14:textId="77777777" w:rsidR="00DF1D36" w:rsidRPr="00F30892" w:rsidRDefault="00DF1D36" w:rsidP="00072928">
            <w:pPr>
              <w:jc w:val="center"/>
              <w:rPr>
                <w:rFonts w:ascii="Calibri" w:hAnsi="Calibri" w:cs="Calibri"/>
                <w:b/>
                <w:bCs/>
                <w:sz w:val="18"/>
                <w:szCs w:val="18"/>
              </w:rPr>
            </w:pPr>
            <w:r w:rsidRPr="00F30892">
              <w:rPr>
                <w:rFonts w:ascii="Calibri" w:hAnsi="Calibri" w:cs="Calibri"/>
                <w:b/>
                <w:bCs/>
                <w:sz w:val="18"/>
                <w:szCs w:val="18"/>
              </w:rPr>
              <w:t>2023</w:t>
            </w:r>
          </w:p>
        </w:tc>
        <w:tc>
          <w:tcPr>
            <w:tcW w:w="577" w:type="pct"/>
            <w:tcBorders>
              <w:top w:val="nil"/>
              <w:left w:val="nil"/>
              <w:bottom w:val="single" w:sz="4" w:space="0" w:color="auto"/>
              <w:right w:val="nil"/>
            </w:tcBorders>
            <w:shd w:val="clear" w:color="000000" w:fill="F2F2F2"/>
            <w:vAlign w:val="center"/>
            <w:hideMark/>
          </w:tcPr>
          <w:p w14:paraId="2FC45D36" w14:textId="77777777" w:rsidR="00DF1D36" w:rsidRPr="00F30892" w:rsidRDefault="00DF1D36" w:rsidP="00072928">
            <w:pPr>
              <w:jc w:val="center"/>
              <w:rPr>
                <w:rFonts w:ascii="Calibri" w:hAnsi="Calibri" w:cs="Calibri"/>
                <w:b/>
                <w:bCs/>
                <w:sz w:val="18"/>
                <w:szCs w:val="18"/>
              </w:rPr>
            </w:pPr>
            <w:r w:rsidRPr="00F30892">
              <w:rPr>
                <w:rFonts w:ascii="Calibri" w:hAnsi="Calibri" w:cs="Calibri"/>
                <w:b/>
                <w:bCs/>
                <w:sz w:val="18"/>
                <w:szCs w:val="18"/>
              </w:rPr>
              <w:t>2022-2023</w:t>
            </w:r>
          </w:p>
        </w:tc>
        <w:tc>
          <w:tcPr>
            <w:tcW w:w="625" w:type="pct"/>
            <w:tcBorders>
              <w:top w:val="nil"/>
              <w:left w:val="nil"/>
              <w:bottom w:val="single" w:sz="4" w:space="0" w:color="auto"/>
              <w:right w:val="single" w:sz="4" w:space="0" w:color="auto"/>
            </w:tcBorders>
            <w:shd w:val="clear" w:color="000000" w:fill="F2F2F2"/>
            <w:vAlign w:val="center"/>
            <w:hideMark/>
          </w:tcPr>
          <w:p w14:paraId="1B38A7F4" w14:textId="77777777" w:rsidR="00DF1D36" w:rsidRPr="00F30892" w:rsidRDefault="00DF1D36" w:rsidP="00072928">
            <w:pPr>
              <w:jc w:val="center"/>
              <w:rPr>
                <w:rFonts w:ascii="Calibri" w:hAnsi="Calibri" w:cs="Calibri"/>
                <w:b/>
                <w:bCs/>
                <w:sz w:val="18"/>
                <w:szCs w:val="18"/>
              </w:rPr>
            </w:pPr>
            <w:r w:rsidRPr="00F30892">
              <w:rPr>
                <w:rFonts w:ascii="Calibri" w:hAnsi="Calibri" w:cs="Calibri"/>
                <w:b/>
                <w:bCs/>
                <w:sz w:val="18"/>
                <w:szCs w:val="18"/>
              </w:rPr>
              <w:t>2019-2023</w:t>
            </w:r>
          </w:p>
        </w:tc>
      </w:tr>
      <w:tr w:rsidR="00DF1D36" w:rsidRPr="00F30892" w14:paraId="763B8E60" w14:textId="77777777" w:rsidTr="00072928">
        <w:trPr>
          <w:trHeight w:hRule="exact" w:val="312"/>
        </w:trPr>
        <w:tc>
          <w:tcPr>
            <w:tcW w:w="1442" w:type="pct"/>
            <w:tcBorders>
              <w:top w:val="nil"/>
              <w:left w:val="single" w:sz="4" w:space="0" w:color="auto"/>
              <w:bottom w:val="nil"/>
              <w:right w:val="nil"/>
            </w:tcBorders>
            <w:shd w:val="clear" w:color="auto" w:fill="auto"/>
            <w:noWrap/>
            <w:vAlign w:val="center"/>
            <w:hideMark/>
          </w:tcPr>
          <w:p w14:paraId="176228BF" w14:textId="77777777" w:rsidR="00DF1D36" w:rsidRPr="00F30892" w:rsidRDefault="00DF1D36" w:rsidP="00072928">
            <w:pPr>
              <w:rPr>
                <w:rFonts w:ascii="Calibri" w:hAnsi="Calibri" w:cs="Calibri"/>
                <w:sz w:val="18"/>
                <w:szCs w:val="18"/>
              </w:rPr>
            </w:pPr>
            <w:r w:rsidRPr="00F30892">
              <w:rPr>
                <w:rFonts w:ascii="Calibri" w:hAnsi="Calibri" w:cs="Calibri"/>
                <w:sz w:val="18"/>
                <w:szCs w:val="18"/>
              </w:rPr>
              <w:t>Architettura e Design</w:t>
            </w:r>
          </w:p>
        </w:tc>
        <w:tc>
          <w:tcPr>
            <w:tcW w:w="577" w:type="pct"/>
            <w:tcBorders>
              <w:top w:val="nil"/>
              <w:left w:val="single" w:sz="4" w:space="0" w:color="auto"/>
              <w:bottom w:val="nil"/>
              <w:right w:val="nil"/>
            </w:tcBorders>
            <w:shd w:val="clear" w:color="auto" w:fill="auto"/>
            <w:noWrap/>
            <w:vAlign w:val="center"/>
            <w:hideMark/>
          </w:tcPr>
          <w:p w14:paraId="2BC1E5CE"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87.152</w:t>
            </w:r>
          </w:p>
        </w:tc>
        <w:tc>
          <w:tcPr>
            <w:tcW w:w="577" w:type="pct"/>
            <w:tcBorders>
              <w:top w:val="nil"/>
              <w:left w:val="nil"/>
              <w:bottom w:val="nil"/>
              <w:right w:val="nil"/>
            </w:tcBorders>
            <w:shd w:val="clear" w:color="auto" w:fill="auto"/>
            <w:noWrap/>
            <w:vAlign w:val="center"/>
            <w:hideMark/>
          </w:tcPr>
          <w:p w14:paraId="4899CF13"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96.797</w:t>
            </w:r>
          </w:p>
        </w:tc>
        <w:tc>
          <w:tcPr>
            <w:tcW w:w="625" w:type="pct"/>
            <w:tcBorders>
              <w:top w:val="nil"/>
              <w:left w:val="single" w:sz="4" w:space="0" w:color="auto"/>
              <w:bottom w:val="nil"/>
              <w:right w:val="nil"/>
            </w:tcBorders>
            <w:shd w:val="clear" w:color="auto" w:fill="auto"/>
            <w:vAlign w:val="center"/>
            <w:hideMark/>
          </w:tcPr>
          <w:p w14:paraId="4FA9F16E"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1,4</w:t>
            </w:r>
          </w:p>
        </w:tc>
        <w:tc>
          <w:tcPr>
            <w:tcW w:w="577" w:type="pct"/>
            <w:tcBorders>
              <w:top w:val="nil"/>
              <w:left w:val="nil"/>
              <w:bottom w:val="nil"/>
              <w:right w:val="single" w:sz="4" w:space="0" w:color="auto"/>
            </w:tcBorders>
            <w:shd w:val="clear" w:color="auto" w:fill="auto"/>
            <w:vAlign w:val="center"/>
            <w:hideMark/>
          </w:tcPr>
          <w:p w14:paraId="459FE785"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1,6</w:t>
            </w:r>
          </w:p>
        </w:tc>
        <w:tc>
          <w:tcPr>
            <w:tcW w:w="577" w:type="pct"/>
            <w:tcBorders>
              <w:top w:val="nil"/>
              <w:left w:val="nil"/>
              <w:bottom w:val="nil"/>
              <w:right w:val="nil"/>
            </w:tcBorders>
            <w:shd w:val="clear" w:color="auto" w:fill="auto"/>
            <w:vAlign w:val="center"/>
            <w:hideMark/>
          </w:tcPr>
          <w:p w14:paraId="2281BC00"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10,2</w:t>
            </w:r>
          </w:p>
        </w:tc>
        <w:tc>
          <w:tcPr>
            <w:tcW w:w="625" w:type="pct"/>
            <w:tcBorders>
              <w:top w:val="nil"/>
              <w:left w:val="nil"/>
              <w:bottom w:val="nil"/>
              <w:right w:val="single" w:sz="4" w:space="0" w:color="auto"/>
            </w:tcBorders>
            <w:shd w:val="clear" w:color="auto" w:fill="auto"/>
            <w:vAlign w:val="center"/>
            <w:hideMark/>
          </w:tcPr>
          <w:p w14:paraId="661607F1"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11,1</w:t>
            </w:r>
          </w:p>
        </w:tc>
      </w:tr>
      <w:tr w:rsidR="00DF1D36" w:rsidRPr="00F30892" w14:paraId="2079456E" w14:textId="77777777" w:rsidTr="00072928">
        <w:trPr>
          <w:trHeight w:hRule="exact" w:val="312"/>
        </w:trPr>
        <w:tc>
          <w:tcPr>
            <w:tcW w:w="1442" w:type="pct"/>
            <w:tcBorders>
              <w:top w:val="nil"/>
              <w:left w:val="single" w:sz="4" w:space="0" w:color="auto"/>
              <w:bottom w:val="nil"/>
              <w:right w:val="nil"/>
            </w:tcBorders>
            <w:shd w:val="clear" w:color="auto" w:fill="auto"/>
            <w:noWrap/>
            <w:vAlign w:val="center"/>
            <w:hideMark/>
          </w:tcPr>
          <w:p w14:paraId="65D1F34E" w14:textId="77777777" w:rsidR="00DF1D36" w:rsidRPr="00F30892" w:rsidRDefault="00DF1D36" w:rsidP="00072928">
            <w:pPr>
              <w:rPr>
                <w:rFonts w:ascii="Calibri" w:hAnsi="Calibri" w:cs="Calibri"/>
                <w:sz w:val="18"/>
                <w:szCs w:val="18"/>
              </w:rPr>
            </w:pPr>
            <w:r w:rsidRPr="00F30892">
              <w:rPr>
                <w:rFonts w:ascii="Calibri" w:hAnsi="Calibri" w:cs="Calibri"/>
                <w:sz w:val="18"/>
                <w:szCs w:val="18"/>
              </w:rPr>
              <w:t>Comunicazione</w:t>
            </w:r>
          </w:p>
        </w:tc>
        <w:tc>
          <w:tcPr>
            <w:tcW w:w="577" w:type="pct"/>
            <w:tcBorders>
              <w:top w:val="nil"/>
              <w:left w:val="single" w:sz="4" w:space="0" w:color="auto"/>
              <w:bottom w:val="nil"/>
              <w:right w:val="nil"/>
            </w:tcBorders>
            <w:shd w:val="clear" w:color="auto" w:fill="auto"/>
            <w:noWrap/>
            <w:vAlign w:val="center"/>
            <w:hideMark/>
          </w:tcPr>
          <w:p w14:paraId="426FF00C"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39.963</w:t>
            </w:r>
          </w:p>
        </w:tc>
        <w:tc>
          <w:tcPr>
            <w:tcW w:w="577" w:type="pct"/>
            <w:tcBorders>
              <w:top w:val="nil"/>
              <w:left w:val="nil"/>
              <w:bottom w:val="nil"/>
              <w:right w:val="nil"/>
            </w:tcBorders>
            <w:shd w:val="clear" w:color="auto" w:fill="auto"/>
            <w:noWrap/>
            <w:vAlign w:val="center"/>
            <w:hideMark/>
          </w:tcPr>
          <w:p w14:paraId="5B58C7BC"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43.647</w:t>
            </w:r>
          </w:p>
        </w:tc>
        <w:tc>
          <w:tcPr>
            <w:tcW w:w="625" w:type="pct"/>
            <w:tcBorders>
              <w:top w:val="nil"/>
              <w:left w:val="single" w:sz="4" w:space="0" w:color="auto"/>
              <w:bottom w:val="nil"/>
              <w:right w:val="nil"/>
            </w:tcBorders>
            <w:shd w:val="clear" w:color="auto" w:fill="auto"/>
            <w:vAlign w:val="center"/>
            <w:hideMark/>
          </w:tcPr>
          <w:p w14:paraId="77F36D28"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0,6</w:t>
            </w:r>
          </w:p>
        </w:tc>
        <w:tc>
          <w:tcPr>
            <w:tcW w:w="577" w:type="pct"/>
            <w:tcBorders>
              <w:top w:val="nil"/>
              <w:left w:val="nil"/>
              <w:bottom w:val="nil"/>
              <w:right w:val="single" w:sz="4" w:space="0" w:color="auto"/>
            </w:tcBorders>
            <w:shd w:val="clear" w:color="auto" w:fill="auto"/>
            <w:vAlign w:val="center"/>
            <w:hideMark/>
          </w:tcPr>
          <w:p w14:paraId="50AF8D05"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0,7</w:t>
            </w:r>
          </w:p>
        </w:tc>
        <w:tc>
          <w:tcPr>
            <w:tcW w:w="577" w:type="pct"/>
            <w:tcBorders>
              <w:top w:val="nil"/>
              <w:left w:val="nil"/>
              <w:bottom w:val="nil"/>
              <w:right w:val="nil"/>
            </w:tcBorders>
            <w:shd w:val="clear" w:color="auto" w:fill="auto"/>
            <w:vAlign w:val="center"/>
            <w:hideMark/>
          </w:tcPr>
          <w:p w14:paraId="79C1CB76"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2,4</w:t>
            </w:r>
          </w:p>
        </w:tc>
        <w:tc>
          <w:tcPr>
            <w:tcW w:w="625" w:type="pct"/>
            <w:tcBorders>
              <w:top w:val="nil"/>
              <w:left w:val="nil"/>
              <w:bottom w:val="nil"/>
              <w:right w:val="single" w:sz="4" w:space="0" w:color="auto"/>
            </w:tcBorders>
            <w:shd w:val="clear" w:color="auto" w:fill="auto"/>
            <w:vAlign w:val="center"/>
            <w:hideMark/>
          </w:tcPr>
          <w:p w14:paraId="1AA7551F"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9,2</w:t>
            </w:r>
          </w:p>
        </w:tc>
      </w:tr>
      <w:tr w:rsidR="00DF1D36" w:rsidRPr="00F30892" w14:paraId="715094BF" w14:textId="77777777" w:rsidTr="00072928">
        <w:trPr>
          <w:trHeight w:hRule="exact" w:val="312"/>
        </w:trPr>
        <w:tc>
          <w:tcPr>
            <w:tcW w:w="1442" w:type="pct"/>
            <w:tcBorders>
              <w:top w:val="nil"/>
              <w:left w:val="single" w:sz="4" w:space="0" w:color="auto"/>
              <w:bottom w:val="nil"/>
              <w:right w:val="nil"/>
            </w:tcBorders>
            <w:shd w:val="clear" w:color="auto" w:fill="auto"/>
            <w:noWrap/>
            <w:vAlign w:val="center"/>
            <w:hideMark/>
          </w:tcPr>
          <w:p w14:paraId="67694528" w14:textId="77777777" w:rsidR="00DF1D36" w:rsidRPr="00F30892" w:rsidRDefault="00DF1D36" w:rsidP="00072928">
            <w:pPr>
              <w:rPr>
                <w:rFonts w:ascii="Calibri" w:hAnsi="Calibri" w:cs="Calibri"/>
                <w:sz w:val="18"/>
                <w:szCs w:val="18"/>
              </w:rPr>
            </w:pPr>
            <w:r w:rsidRPr="00F30892">
              <w:rPr>
                <w:rFonts w:ascii="Calibri" w:hAnsi="Calibri" w:cs="Calibri"/>
                <w:sz w:val="18"/>
                <w:szCs w:val="18"/>
              </w:rPr>
              <w:t>Audiovisivo e musica</w:t>
            </w:r>
          </w:p>
        </w:tc>
        <w:tc>
          <w:tcPr>
            <w:tcW w:w="577" w:type="pct"/>
            <w:tcBorders>
              <w:top w:val="nil"/>
              <w:left w:val="single" w:sz="4" w:space="0" w:color="auto"/>
              <w:bottom w:val="nil"/>
              <w:right w:val="nil"/>
            </w:tcBorders>
            <w:shd w:val="clear" w:color="auto" w:fill="auto"/>
            <w:noWrap/>
            <w:vAlign w:val="center"/>
            <w:hideMark/>
          </w:tcPr>
          <w:p w14:paraId="4C8EF236"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16.388</w:t>
            </w:r>
          </w:p>
        </w:tc>
        <w:tc>
          <w:tcPr>
            <w:tcW w:w="577" w:type="pct"/>
            <w:tcBorders>
              <w:top w:val="nil"/>
              <w:left w:val="nil"/>
              <w:bottom w:val="nil"/>
              <w:right w:val="nil"/>
            </w:tcBorders>
            <w:shd w:val="clear" w:color="auto" w:fill="auto"/>
            <w:noWrap/>
            <w:vAlign w:val="center"/>
            <w:hideMark/>
          </w:tcPr>
          <w:p w14:paraId="22EEE3ED"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15.851</w:t>
            </w:r>
          </w:p>
        </w:tc>
        <w:tc>
          <w:tcPr>
            <w:tcW w:w="625" w:type="pct"/>
            <w:tcBorders>
              <w:top w:val="nil"/>
              <w:left w:val="single" w:sz="4" w:space="0" w:color="auto"/>
              <w:bottom w:val="nil"/>
              <w:right w:val="nil"/>
            </w:tcBorders>
            <w:shd w:val="clear" w:color="auto" w:fill="auto"/>
            <w:vAlign w:val="center"/>
            <w:hideMark/>
          </w:tcPr>
          <w:p w14:paraId="41AABA90"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0,3</w:t>
            </w:r>
          </w:p>
        </w:tc>
        <w:tc>
          <w:tcPr>
            <w:tcW w:w="577" w:type="pct"/>
            <w:tcBorders>
              <w:top w:val="nil"/>
              <w:left w:val="nil"/>
              <w:bottom w:val="nil"/>
              <w:right w:val="single" w:sz="4" w:space="0" w:color="auto"/>
            </w:tcBorders>
            <w:shd w:val="clear" w:color="auto" w:fill="auto"/>
            <w:vAlign w:val="center"/>
            <w:hideMark/>
          </w:tcPr>
          <w:p w14:paraId="4DC3FA62"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0,3</w:t>
            </w:r>
          </w:p>
        </w:tc>
        <w:tc>
          <w:tcPr>
            <w:tcW w:w="577" w:type="pct"/>
            <w:tcBorders>
              <w:top w:val="nil"/>
              <w:left w:val="nil"/>
              <w:bottom w:val="nil"/>
              <w:right w:val="nil"/>
            </w:tcBorders>
            <w:shd w:val="clear" w:color="auto" w:fill="auto"/>
            <w:vAlign w:val="center"/>
            <w:hideMark/>
          </w:tcPr>
          <w:p w14:paraId="726953CC"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0,0</w:t>
            </w:r>
          </w:p>
        </w:tc>
        <w:tc>
          <w:tcPr>
            <w:tcW w:w="625" w:type="pct"/>
            <w:tcBorders>
              <w:top w:val="nil"/>
              <w:left w:val="nil"/>
              <w:bottom w:val="nil"/>
              <w:right w:val="single" w:sz="4" w:space="0" w:color="auto"/>
            </w:tcBorders>
            <w:shd w:val="clear" w:color="auto" w:fill="auto"/>
            <w:vAlign w:val="center"/>
            <w:hideMark/>
          </w:tcPr>
          <w:p w14:paraId="4DC09CEA"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-3,3</w:t>
            </w:r>
          </w:p>
        </w:tc>
      </w:tr>
      <w:tr w:rsidR="00DF1D36" w:rsidRPr="00F30892" w14:paraId="357218DE" w14:textId="77777777" w:rsidTr="00072928">
        <w:trPr>
          <w:trHeight w:hRule="exact" w:val="312"/>
        </w:trPr>
        <w:tc>
          <w:tcPr>
            <w:tcW w:w="1442" w:type="pct"/>
            <w:tcBorders>
              <w:top w:val="nil"/>
              <w:left w:val="single" w:sz="4" w:space="0" w:color="auto"/>
              <w:bottom w:val="nil"/>
              <w:right w:val="nil"/>
            </w:tcBorders>
            <w:shd w:val="clear" w:color="auto" w:fill="auto"/>
            <w:noWrap/>
            <w:vAlign w:val="center"/>
            <w:hideMark/>
          </w:tcPr>
          <w:p w14:paraId="3B675820" w14:textId="77777777" w:rsidR="00DF1D36" w:rsidRPr="00F30892" w:rsidRDefault="00DF1D36" w:rsidP="00072928">
            <w:pPr>
              <w:rPr>
                <w:rFonts w:ascii="Calibri" w:hAnsi="Calibri" w:cs="Calibri"/>
                <w:sz w:val="18"/>
                <w:szCs w:val="18"/>
              </w:rPr>
            </w:pPr>
            <w:r w:rsidRPr="00F30892">
              <w:rPr>
                <w:rFonts w:ascii="Calibri" w:hAnsi="Calibri" w:cs="Calibri"/>
                <w:sz w:val="18"/>
                <w:szCs w:val="18"/>
              </w:rPr>
              <w:t>Software e videogiochi</w:t>
            </w:r>
          </w:p>
        </w:tc>
        <w:tc>
          <w:tcPr>
            <w:tcW w:w="577" w:type="pct"/>
            <w:tcBorders>
              <w:top w:val="nil"/>
              <w:left w:val="single" w:sz="4" w:space="0" w:color="auto"/>
              <w:bottom w:val="nil"/>
              <w:right w:val="nil"/>
            </w:tcBorders>
            <w:shd w:val="clear" w:color="auto" w:fill="auto"/>
            <w:noWrap/>
            <w:vAlign w:val="center"/>
            <w:hideMark/>
          </w:tcPr>
          <w:p w14:paraId="06AC9D78"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31.154</w:t>
            </w:r>
          </w:p>
        </w:tc>
        <w:tc>
          <w:tcPr>
            <w:tcW w:w="577" w:type="pct"/>
            <w:tcBorders>
              <w:top w:val="nil"/>
              <w:left w:val="nil"/>
              <w:bottom w:val="nil"/>
              <w:right w:val="nil"/>
            </w:tcBorders>
            <w:shd w:val="clear" w:color="auto" w:fill="auto"/>
            <w:noWrap/>
            <w:vAlign w:val="center"/>
            <w:hideMark/>
          </w:tcPr>
          <w:p w14:paraId="2721AFE7"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34.502</w:t>
            </w:r>
          </w:p>
        </w:tc>
        <w:tc>
          <w:tcPr>
            <w:tcW w:w="625" w:type="pct"/>
            <w:tcBorders>
              <w:top w:val="nil"/>
              <w:left w:val="single" w:sz="4" w:space="0" w:color="auto"/>
              <w:bottom w:val="nil"/>
              <w:right w:val="nil"/>
            </w:tcBorders>
            <w:shd w:val="clear" w:color="auto" w:fill="auto"/>
            <w:vAlign w:val="center"/>
            <w:hideMark/>
          </w:tcPr>
          <w:p w14:paraId="52660A4E"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0,5</w:t>
            </w:r>
          </w:p>
        </w:tc>
        <w:tc>
          <w:tcPr>
            <w:tcW w:w="577" w:type="pct"/>
            <w:tcBorders>
              <w:top w:val="nil"/>
              <w:left w:val="nil"/>
              <w:bottom w:val="nil"/>
              <w:right w:val="single" w:sz="4" w:space="0" w:color="auto"/>
            </w:tcBorders>
            <w:shd w:val="clear" w:color="auto" w:fill="auto"/>
            <w:vAlign w:val="center"/>
            <w:hideMark/>
          </w:tcPr>
          <w:p w14:paraId="2FA646ED"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0,6</w:t>
            </w:r>
          </w:p>
        </w:tc>
        <w:tc>
          <w:tcPr>
            <w:tcW w:w="577" w:type="pct"/>
            <w:tcBorders>
              <w:top w:val="nil"/>
              <w:left w:val="nil"/>
              <w:bottom w:val="nil"/>
              <w:right w:val="nil"/>
            </w:tcBorders>
            <w:shd w:val="clear" w:color="auto" w:fill="auto"/>
            <w:vAlign w:val="center"/>
            <w:hideMark/>
          </w:tcPr>
          <w:p w14:paraId="18FBBDDA"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1,3</w:t>
            </w:r>
          </w:p>
        </w:tc>
        <w:tc>
          <w:tcPr>
            <w:tcW w:w="625" w:type="pct"/>
            <w:tcBorders>
              <w:top w:val="nil"/>
              <w:left w:val="nil"/>
              <w:bottom w:val="nil"/>
              <w:right w:val="single" w:sz="4" w:space="0" w:color="auto"/>
            </w:tcBorders>
            <w:shd w:val="clear" w:color="auto" w:fill="auto"/>
            <w:vAlign w:val="center"/>
            <w:hideMark/>
          </w:tcPr>
          <w:p w14:paraId="0CAF202D"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10,7</w:t>
            </w:r>
          </w:p>
        </w:tc>
      </w:tr>
      <w:tr w:rsidR="00DF1D36" w:rsidRPr="00F30892" w14:paraId="4DC2F5B1" w14:textId="77777777" w:rsidTr="00072928">
        <w:trPr>
          <w:trHeight w:hRule="exact" w:val="312"/>
        </w:trPr>
        <w:tc>
          <w:tcPr>
            <w:tcW w:w="1442" w:type="pct"/>
            <w:tcBorders>
              <w:top w:val="nil"/>
              <w:left w:val="single" w:sz="4" w:space="0" w:color="auto"/>
              <w:bottom w:val="nil"/>
              <w:right w:val="nil"/>
            </w:tcBorders>
            <w:shd w:val="clear" w:color="auto" w:fill="auto"/>
            <w:noWrap/>
            <w:vAlign w:val="center"/>
            <w:hideMark/>
          </w:tcPr>
          <w:p w14:paraId="7530D12A" w14:textId="77777777" w:rsidR="00DF1D36" w:rsidRPr="00F30892" w:rsidRDefault="00DF1D36" w:rsidP="00072928">
            <w:pPr>
              <w:rPr>
                <w:rFonts w:ascii="Calibri" w:hAnsi="Calibri" w:cs="Calibri"/>
                <w:sz w:val="18"/>
                <w:szCs w:val="18"/>
              </w:rPr>
            </w:pPr>
            <w:r w:rsidRPr="00F30892">
              <w:rPr>
                <w:rFonts w:ascii="Calibri" w:hAnsi="Calibri" w:cs="Calibri"/>
                <w:sz w:val="18"/>
                <w:szCs w:val="18"/>
              </w:rPr>
              <w:t>Editoria e stampa</w:t>
            </w:r>
          </w:p>
        </w:tc>
        <w:tc>
          <w:tcPr>
            <w:tcW w:w="577" w:type="pct"/>
            <w:tcBorders>
              <w:top w:val="nil"/>
              <w:left w:val="single" w:sz="4" w:space="0" w:color="auto"/>
              <w:bottom w:val="nil"/>
              <w:right w:val="nil"/>
            </w:tcBorders>
            <w:shd w:val="clear" w:color="auto" w:fill="auto"/>
            <w:noWrap/>
            <w:vAlign w:val="center"/>
            <w:hideMark/>
          </w:tcPr>
          <w:p w14:paraId="6CD53443"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67.955</w:t>
            </w:r>
          </w:p>
        </w:tc>
        <w:tc>
          <w:tcPr>
            <w:tcW w:w="577" w:type="pct"/>
            <w:tcBorders>
              <w:top w:val="nil"/>
              <w:left w:val="nil"/>
              <w:bottom w:val="nil"/>
              <w:right w:val="nil"/>
            </w:tcBorders>
            <w:shd w:val="clear" w:color="auto" w:fill="auto"/>
            <w:noWrap/>
            <w:vAlign w:val="center"/>
            <w:hideMark/>
          </w:tcPr>
          <w:p w14:paraId="4A42DFDB"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60.598</w:t>
            </w:r>
          </w:p>
        </w:tc>
        <w:tc>
          <w:tcPr>
            <w:tcW w:w="625" w:type="pct"/>
            <w:tcBorders>
              <w:top w:val="nil"/>
              <w:left w:val="single" w:sz="4" w:space="0" w:color="auto"/>
              <w:bottom w:val="nil"/>
              <w:right w:val="nil"/>
            </w:tcBorders>
            <w:shd w:val="clear" w:color="auto" w:fill="auto"/>
            <w:vAlign w:val="center"/>
            <w:hideMark/>
          </w:tcPr>
          <w:p w14:paraId="0292B598"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1,1</w:t>
            </w:r>
          </w:p>
        </w:tc>
        <w:tc>
          <w:tcPr>
            <w:tcW w:w="577" w:type="pct"/>
            <w:tcBorders>
              <w:top w:val="nil"/>
              <w:left w:val="nil"/>
              <w:bottom w:val="nil"/>
              <w:right w:val="single" w:sz="4" w:space="0" w:color="auto"/>
            </w:tcBorders>
            <w:shd w:val="clear" w:color="auto" w:fill="auto"/>
            <w:vAlign w:val="center"/>
            <w:hideMark/>
          </w:tcPr>
          <w:p w14:paraId="514D444F"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1,0</w:t>
            </w:r>
          </w:p>
        </w:tc>
        <w:tc>
          <w:tcPr>
            <w:tcW w:w="577" w:type="pct"/>
            <w:tcBorders>
              <w:top w:val="nil"/>
              <w:left w:val="nil"/>
              <w:bottom w:val="nil"/>
              <w:right w:val="nil"/>
            </w:tcBorders>
            <w:shd w:val="clear" w:color="auto" w:fill="auto"/>
            <w:vAlign w:val="center"/>
            <w:hideMark/>
          </w:tcPr>
          <w:p w14:paraId="1C427E78"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-3,5</w:t>
            </w:r>
          </w:p>
        </w:tc>
        <w:tc>
          <w:tcPr>
            <w:tcW w:w="625" w:type="pct"/>
            <w:tcBorders>
              <w:top w:val="nil"/>
              <w:left w:val="nil"/>
              <w:bottom w:val="nil"/>
              <w:right w:val="single" w:sz="4" w:space="0" w:color="auto"/>
            </w:tcBorders>
            <w:shd w:val="clear" w:color="auto" w:fill="auto"/>
            <w:vAlign w:val="center"/>
            <w:hideMark/>
          </w:tcPr>
          <w:p w14:paraId="3DFA7E10"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-10,8</w:t>
            </w:r>
          </w:p>
        </w:tc>
      </w:tr>
      <w:tr w:rsidR="00DF1D36" w:rsidRPr="00F30892" w14:paraId="53D2A7EB" w14:textId="77777777" w:rsidTr="00072928">
        <w:trPr>
          <w:trHeight w:hRule="exact" w:val="312"/>
        </w:trPr>
        <w:tc>
          <w:tcPr>
            <w:tcW w:w="1442" w:type="pct"/>
            <w:tcBorders>
              <w:top w:val="nil"/>
              <w:left w:val="single" w:sz="4" w:space="0" w:color="auto"/>
              <w:bottom w:val="nil"/>
              <w:right w:val="nil"/>
            </w:tcBorders>
            <w:shd w:val="clear" w:color="auto" w:fill="auto"/>
            <w:noWrap/>
            <w:vAlign w:val="center"/>
            <w:hideMark/>
          </w:tcPr>
          <w:p w14:paraId="4B5864E3" w14:textId="77777777" w:rsidR="00DF1D36" w:rsidRPr="00F30892" w:rsidRDefault="00DF1D36" w:rsidP="00072928">
            <w:pPr>
              <w:rPr>
                <w:rFonts w:ascii="Calibri" w:hAnsi="Calibri" w:cs="Calibri"/>
                <w:sz w:val="18"/>
                <w:szCs w:val="18"/>
              </w:rPr>
            </w:pPr>
            <w:proofErr w:type="spellStart"/>
            <w:r w:rsidRPr="00F30892">
              <w:rPr>
                <w:rFonts w:ascii="Calibri" w:hAnsi="Calibri" w:cs="Calibri"/>
                <w:sz w:val="18"/>
                <w:szCs w:val="18"/>
              </w:rPr>
              <w:t>Performing</w:t>
            </w:r>
            <w:proofErr w:type="spellEnd"/>
            <w:r w:rsidRPr="00F30892">
              <w:rPr>
                <w:rFonts w:ascii="Calibri" w:hAnsi="Calibri" w:cs="Calibri"/>
                <w:sz w:val="18"/>
                <w:szCs w:val="18"/>
              </w:rPr>
              <w:t xml:space="preserve"> </w:t>
            </w:r>
            <w:proofErr w:type="spellStart"/>
            <w:r w:rsidRPr="00F30892">
              <w:rPr>
                <w:rFonts w:ascii="Calibri" w:hAnsi="Calibri" w:cs="Calibri"/>
                <w:sz w:val="18"/>
                <w:szCs w:val="18"/>
              </w:rPr>
              <w:t>arts</w:t>
            </w:r>
            <w:proofErr w:type="spellEnd"/>
            <w:r w:rsidRPr="00F30892">
              <w:rPr>
                <w:rFonts w:ascii="Calibri" w:hAnsi="Calibri" w:cs="Calibri"/>
                <w:sz w:val="18"/>
                <w:szCs w:val="18"/>
              </w:rPr>
              <w:t xml:space="preserve"> e arti visive</w:t>
            </w:r>
          </w:p>
        </w:tc>
        <w:tc>
          <w:tcPr>
            <w:tcW w:w="577" w:type="pct"/>
            <w:tcBorders>
              <w:top w:val="nil"/>
              <w:left w:val="single" w:sz="4" w:space="0" w:color="auto"/>
              <w:bottom w:val="nil"/>
              <w:right w:val="nil"/>
            </w:tcBorders>
            <w:shd w:val="clear" w:color="auto" w:fill="auto"/>
            <w:noWrap/>
            <w:vAlign w:val="center"/>
            <w:hideMark/>
          </w:tcPr>
          <w:p w14:paraId="19232D49"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30.722</w:t>
            </w:r>
          </w:p>
        </w:tc>
        <w:tc>
          <w:tcPr>
            <w:tcW w:w="577" w:type="pct"/>
            <w:tcBorders>
              <w:top w:val="nil"/>
              <w:left w:val="nil"/>
              <w:bottom w:val="nil"/>
              <w:right w:val="nil"/>
            </w:tcBorders>
            <w:shd w:val="clear" w:color="auto" w:fill="auto"/>
            <w:noWrap/>
            <w:vAlign w:val="center"/>
            <w:hideMark/>
          </w:tcPr>
          <w:p w14:paraId="758D14AB"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31.186</w:t>
            </w:r>
          </w:p>
        </w:tc>
        <w:tc>
          <w:tcPr>
            <w:tcW w:w="625" w:type="pct"/>
            <w:tcBorders>
              <w:top w:val="nil"/>
              <w:left w:val="single" w:sz="4" w:space="0" w:color="auto"/>
              <w:bottom w:val="nil"/>
              <w:right w:val="nil"/>
            </w:tcBorders>
            <w:shd w:val="clear" w:color="auto" w:fill="auto"/>
            <w:vAlign w:val="center"/>
            <w:hideMark/>
          </w:tcPr>
          <w:p w14:paraId="405EEB71"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0,5</w:t>
            </w:r>
          </w:p>
        </w:tc>
        <w:tc>
          <w:tcPr>
            <w:tcW w:w="577" w:type="pct"/>
            <w:tcBorders>
              <w:top w:val="nil"/>
              <w:left w:val="nil"/>
              <w:bottom w:val="nil"/>
              <w:right w:val="single" w:sz="4" w:space="0" w:color="auto"/>
            </w:tcBorders>
            <w:shd w:val="clear" w:color="auto" w:fill="auto"/>
            <w:vAlign w:val="center"/>
            <w:hideMark/>
          </w:tcPr>
          <w:p w14:paraId="147B29B1"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0,5</w:t>
            </w:r>
          </w:p>
        </w:tc>
        <w:tc>
          <w:tcPr>
            <w:tcW w:w="577" w:type="pct"/>
            <w:tcBorders>
              <w:top w:val="nil"/>
              <w:left w:val="nil"/>
              <w:bottom w:val="nil"/>
              <w:right w:val="nil"/>
            </w:tcBorders>
            <w:shd w:val="clear" w:color="auto" w:fill="auto"/>
            <w:vAlign w:val="center"/>
            <w:hideMark/>
          </w:tcPr>
          <w:p w14:paraId="53FB2465"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0,7</w:t>
            </w:r>
          </w:p>
        </w:tc>
        <w:tc>
          <w:tcPr>
            <w:tcW w:w="625" w:type="pct"/>
            <w:tcBorders>
              <w:top w:val="nil"/>
              <w:left w:val="nil"/>
              <w:bottom w:val="nil"/>
              <w:right w:val="single" w:sz="4" w:space="0" w:color="auto"/>
            </w:tcBorders>
            <w:shd w:val="clear" w:color="auto" w:fill="auto"/>
            <w:vAlign w:val="center"/>
            <w:hideMark/>
          </w:tcPr>
          <w:p w14:paraId="64B02043"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1,5</w:t>
            </w:r>
          </w:p>
        </w:tc>
      </w:tr>
      <w:tr w:rsidR="00DF1D36" w:rsidRPr="00F30892" w14:paraId="3012A2A9" w14:textId="77777777" w:rsidTr="00072928">
        <w:trPr>
          <w:trHeight w:hRule="exact" w:val="312"/>
        </w:trPr>
        <w:tc>
          <w:tcPr>
            <w:tcW w:w="1442" w:type="pct"/>
            <w:tcBorders>
              <w:top w:val="nil"/>
              <w:left w:val="single" w:sz="4" w:space="0" w:color="auto"/>
              <w:bottom w:val="nil"/>
              <w:right w:val="nil"/>
            </w:tcBorders>
            <w:shd w:val="clear" w:color="auto" w:fill="auto"/>
            <w:noWrap/>
            <w:vAlign w:val="center"/>
            <w:hideMark/>
          </w:tcPr>
          <w:p w14:paraId="5380CCB2" w14:textId="77777777" w:rsidR="00DF1D36" w:rsidRPr="00F30892" w:rsidRDefault="00DF1D36" w:rsidP="00072928">
            <w:pPr>
              <w:rPr>
                <w:rFonts w:ascii="Calibri" w:hAnsi="Calibri" w:cs="Calibri"/>
                <w:sz w:val="18"/>
                <w:szCs w:val="18"/>
              </w:rPr>
            </w:pPr>
            <w:r w:rsidRPr="00F30892">
              <w:rPr>
                <w:rFonts w:ascii="Calibri" w:hAnsi="Calibri" w:cs="Calibri"/>
                <w:sz w:val="18"/>
                <w:szCs w:val="18"/>
              </w:rPr>
              <w:t>Patrimonio storico e artistico</w:t>
            </w:r>
          </w:p>
        </w:tc>
        <w:tc>
          <w:tcPr>
            <w:tcW w:w="577" w:type="pct"/>
            <w:tcBorders>
              <w:top w:val="nil"/>
              <w:left w:val="single" w:sz="4" w:space="0" w:color="auto"/>
              <w:bottom w:val="nil"/>
              <w:right w:val="nil"/>
            </w:tcBorders>
            <w:shd w:val="clear" w:color="auto" w:fill="auto"/>
            <w:noWrap/>
            <w:vAlign w:val="center"/>
            <w:hideMark/>
          </w:tcPr>
          <w:p w14:paraId="0F3998D7"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1.032</w:t>
            </w:r>
          </w:p>
        </w:tc>
        <w:tc>
          <w:tcPr>
            <w:tcW w:w="577" w:type="pct"/>
            <w:tcBorders>
              <w:top w:val="nil"/>
              <w:left w:val="nil"/>
              <w:bottom w:val="nil"/>
              <w:right w:val="nil"/>
            </w:tcBorders>
            <w:shd w:val="clear" w:color="auto" w:fill="auto"/>
            <w:noWrap/>
            <w:vAlign w:val="center"/>
            <w:hideMark/>
          </w:tcPr>
          <w:p w14:paraId="2FA93138"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1.234</w:t>
            </w:r>
          </w:p>
        </w:tc>
        <w:tc>
          <w:tcPr>
            <w:tcW w:w="625" w:type="pct"/>
            <w:tcBorders>
              <w:top w:val="nil"/>
              <w:left w:val="single" w:sz="4" w:space="0" w:color="auto"/>
              <w:bottom w:val="nil"/>
              <w:right w:val="nil"/>
            </w:tcBorders>
            <w:shd w:val="clear" w:color="auto" w:fill="auto"/>
            <w:vAlign w:val="center"/>
            <w:hideMark/>
          </w:tcPr>
          <w:p w14:paraId="08D20544"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0,0</w:t>
            </w:r>
          </w:p>
        </w:tc>
        <w:tc>
          <w:tcPr>
            <w:tcW w:w="577" w:type="pct"/>
            <w:tcBorders>
              <w:top w:val="nil"/>
              <w:left w:val="nil"/>
              <w:bottom w:val="nil"/>
              <w:right w:val="single" w:sz="4" w:space="0" w:color="auto"/>
            </w:tcBorders>
            <w:shd w:val="clear" w:color="auto" w:fill="auto"/>
            <w:vAlign w:val="center"/>
            <w:hideMark/>
          </w:tcPr>
          <w:p w14:paraId="7C20C5F6"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0,0</w:t>
            </w:r>
          </w:p>
        </w:tc>
        <w:tc>
          <w:tcPr>
            <w:tcW w:w="577" w:type="pct"/>
            <w:tcBorders>
              <w:top w:val="nil"/>
              <w:left w:val="nil"/>
              <w:bottom w:val="nil"/>
              <w:right w:val="nil"/>
            </w:tcBorders>
            <w:shd w:val="clear" w:color="auto" w:fill="auto"/>
            <w:vAlign w:val="center"/>
            <w:hideMark/>
          </w:tcPr>
          <w:p w14:paraId="10575A6B"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2,4</w:t>
            </w:r>
          </w:p>
        </w:tc>
        <w:tc>
          <w:tcPr>
            <w:tcW w:w="625" w:type="pct"/>
            <w:tcBorders>
              <w:top w:val="nil"/>
              <w:left w:val="nil"/>
              <w:bottom w:val="nil"/>
              <w:right w:val="single" w:sz="4" w:space="0" w:color="auto"/>
            </w:tcBorders>
            <w:shd w:val="clear" w:color="auto" w:fill="auto"/>
            <w:vAlign w:val="center"/>
            <w:hideMark/>
          </w:tcPr>
          <w:p w14:paraId="02346BA7" w14:textId="77777777" w:rsidR="00DF1D36" w:rsidRPr="00F30892" w:rsidRDefault="00DF1D36" w:rsidP="00072928">
            <w:pPr>
              <w:jc w:val="right"/>
              <w:rPr>
                <w:rFonts w:ascii="Calibri" w:hAnsi="Calibri" w:cs="Calibri"/>
                <w:sz w:val="18"/>
                <w:szCs w:val="18"/>
              </w:rPr>
            </w:pPr>
            <w:r w:rsidRPr="00F30892">
              <w:rPr>
                <w:rFonts w:ascii="Calibri" w:hAnsi="Calibri" w:cs="Calibri"/>
                <w:sz w:val="18"/>
                <w:szCs w:val="18"/>
              </w:rPr>
              <w:t>19,6</w:t>
            </w:r>
          </w:p>
        </w:tc>
      </w:tr>
      <w:tr w:rsidR="00DF1D36" w:rsidRPr="00F30892" w14:paraId="1C0AC158" w14:textId="77777777" w:rsidTr="00072928">
        <w:trPr>
          <w:trHeight w:hRule="exact" w:val="340"/>
        </w:trPr>
        <w:tc>
          <w:tcPr>
            <w:tcW w:w="1442" w:type="pct"/>
            <w:tcBorders>
              <w:top w:val="single" w:sz="4" w:space="0" w:color="auto"/>
              <w:left w:val="single" w:sz="4" w:space="0" w:color="auto"/>
              <w:bottom w:val="single" w:sz="4" w:space="0" w:color="auto"/>
              <w:right w:val="nil"/>
            </w:tcBorders>
            <w:shd w:val="clear" w:color="000000" w:fill="F2F2F2"/>
            <w:noWrap/>
            <w:vAlign w:val="center"/>
            <w:hideMark/>
          </w:tcPr>
          <w:p w14:paraId="55F701B1" w14:textId="77777777" w:rsidR="00DF1D36" w:rsidRPr="00F30892" w:rsidRDefault="00DF1D36" w:rsidP="00072928">
            <w:pPr>
              <w:rPr>
                <w:rFonts w:ascii="Calibri" w:hAnsi="Calibri" w:cs="Calibri"/>
                <w:b/>
                <w:bCs/>
                <w:i/>
                <w:iCs/>
                <w:sz w:val="18"/>
                <w:szCs w:val="18"/>
              </w:rPr>
            </w:pPr>
            <w:r w:rsidRPr="00F30892">
              <w:rPr>
                <w:rFonts w:ascii="Calibri" w:hAnsi="Calibri" w:cs="Calibri"/>
                <w:b/>
                <w:bCs/>
                <w:i/>
                <w:iCs/>
                <w:sz w:val="18"/>
                <w:szCs w:val="18"/>
              </w:rPr>
              <w:t>CORE CULTURA</w:t>
            </w:r>
          </w:p>
        </w:tc>
        <w:tc>
          <w:tcPr>
            <w:tcW w:w="577" w:type="pct"/>
            <w:tcBorders>
              <w:top w:val="single" w:sz="4" w:space="0" w:color="auto"/>
              <w:left w:val="single" w:sz="4" w:space="0" w:color="auto"/>
              <w:bottom w:val="single" w:sz="4" w:space="0" w:color="auto"/>
              <w:right w:val="nil"/>
            </w:tcBorders>
            <w:shd w:val="clear" w:color="000000" w:fill="F2F2F2"/>
            <w:noWrap/>
            <w:vAlign w:val="center"/>
            <w:hideMark/>
          </w:tcPr>
          <w:p w14:paraId="0008BB0C" w14:textId="77777777" w:rsidR="00DF1D36" w:rsidRPr="00F30892" w:rsidRDefault="00DF1D36" w:rsidP="00072928">
            <w:pPr>
              <w:jc w:val="right"/>
              <w:rPr>
                <w:rFonts w:ascii="Calibri" w:hAnsi="Calibri" w:cs="Calibri"/>
                <w:b/>
                <w:bCs/>
                <w:sz w:val="18"/>
                <w:szCs w:val="18"/>
              </w:rPr>
            </w:pPr>
            <w:r w:rsidRPr="00F30892">
              <w:rPr>
                <w:rFonts w:ascii="Calibri" w:hAnsi="Calibri" w:cs="Calibri"/>
                <w:b/>
                <w:bCs/>
                <w:sz w:val="18"/>
                <w:szCs w:val="18"/>
              </w:rPr>
              <w:t>274.366</w:t>
            </w:r>
          </w:p>
        </w:tc>
        <w:tc>
          <w:tcPr>
            <w:tcW w:w="577" w:type="pct"/>
            <w:tcBorders>
              <w:top w:val="single" w:sz="4" w:space="0" w:color="auto"/>
              <w:left w:val="nil"/>
              <w:bottom w:val="single" w:sz="4" w:space="0" w:color="auto"/>
              <w:right w:val="nil"/>
            </w:tcBorders>
            <w:shd w:val="clear" w:color="000000" w:fill="F2F2F2"/>
            <w:noWrap/>
            <w:vAlign w:val="center"/>
            <w:hideMark/>
          </w:tcPr>
          <w:p w14:paraId="69FC635E" w14:textId="77777777" w:rsidR="00DF1D36" w:rsidRPr="00F30892" w:rsidRDefault="00DF1D36" w:rsidP="00072928">
            <w:pPr>
              <w:jc w:val="right"/>
              <w:rPr>
                <w:rFonts w:ascii="Calibri" w:hAnsi="Calibri" w:cs="Calibri"/>
                <w:b/>
                <w:bCs/>
                <w:sz w:val="18"/>
                <w:szCs w:val="18"/>
              </w:rPr>
            </w:pPr>
            <w:r w:rsidRPr="00F30892">
              <w:rPr>
                <w:rFonts w:ascii="Calibri" w:hAnsi="Calibri" w:cs="Calibri"/>
                <w:b/>
                <w:bCs/>
                <w:sz w:val="18"/>
                <w:szCs w:val="18"/>
              </w:rPr>
              <w:t>283.815</w:t>
            </w:r>
          </w:p>
        </w:tc>
        <w:tc>
          <w:tcPr>
            <w:tcW w:w="625" w:type="pct"/>
            <w:tcBorders>
              <w:top w:val="single" w:sz="4" w:space="0" w:color="auto"/>
              <w:left w:val="single" w:sz="4" w:space="0" w:color="auto"/>
              <w:bottom w:val="single" w:sz="4" w:space="0" w:color="auto"/>
              <w:right w:val="nil"/>
            </w:tcBorders>
            <w:shd w:val="clear" w:color="000000" w:fill="F2F2F2"/>
            <w:vAlign w:val="center"/>
            <w:hideMark/>
          </w:tcPr>
          <w:p w14:paraId="127D0D35" w14:textId="77777777" w:rsidR="00DF1D36" w:rsidRPr="00F30892" w:rsidRDefault="00DF1D36" w:rsidP="00072928">
            <w:pPr>
              <w:jc w:val="right"/>
              <w:rPr>
                <w:rFonts w:ascii="Calibri" w:hAnsi="Calibri" w:cs="Calibri"/>
                <w:b/>
                <w:bCs/>
                <w:sz w:val="18"/>
                <w:szCs w:val="18"/>
              </w:rPr>
            </w:pPr>
            <w:r w:rsidRPr="00F30892">
              <w:rPr>
                <w:rFonts w:ascii="Calibri" w:hAnsi="Calibri" w:cs="Calibri"/>
                <w:b/>
                <w:bCs/>
                <w:sz w:val="18"/>
                <w:szCs w:val="18"/>
              </w:rPr>
              <w:t>4,5</w:t>
            </w:r>
          </w:p>
        </w:tc>
        <w:tc>
          <w:tcPr>
            <w:tcW w:w="577" w:type="pct"/>
            <w:tcBorders>
              <w:top w:val="single" w:sz="4" w:space="0" w:color="auto"/>
              <w:left w:val="nil"/>
              <w:bottom w:val="single" w:sz="4" w:space="0" w:color="auto"/>
              <w:right w:val="single" w:sz="4" w:space="0" w:color="auto"/>
            </w:tcBorders>
            <w:shd w:val="clear" w:color="000000" w:fill="F2F2F2"/>
            <w:vAlign w:val="center"/>
            <w:hideMark/>
          </w:tcPr>
          <w:p w14:paraId="62705543" w14:textId="77777777" w:rsidR="00DF1D36" w:rsidRPr="00F30892" w:rsidRDefault="00DF1D36" w:rsidP="00072928">
            <w:pPr>
              <w:jc w:val="right"/>
              <w:rPr>
                <w:rFonts w:ascii="Calibri" w:hAnsi="Calibri" w:cs="Calibri"/>
                <w:b/>
                <w:bCs/>
                <w:sz w:val="18"/>
                <w:szCs w:val="18"/>
              </w:rPr>
            </w:pPr>
            <w:r w:rsidRPr="00F30892">
              <w:rPr>
                <w:rFonts w:ascii="Calibri" w:hAnsi="Calibri" w:cs="Calibri"/>
                <w:b/>
                <w:bCs/>
                <w:sz w:val="18"/>
                <w:szCs w:val="18"/>
              </w:rPr>
              <w:t>4,7</w:t>
            </w:r>
          </w:p>
        </w:tc>
        <w:tc>
          <w:tcPr>
            <w:tcW w:w="577" w:type="pct"/>
            <w:tcBorders>
              <w:top w:val="single" w:sz="4" w:space="0" w:color="auto"/>
              <w:left w:val="nil"/>
              <w:bottom w:val="single" w:sz="4" w:space="0" w:color="auto"/>
              <w:right w:val="nil"/>
            </w:tcBorders>
            <w:shd w:val="clear" w:color="000000" w:fill="F2F2F2"/>
            <w:vAlign w:val="center"/>
            <w:hideMark/>
          </w:tcPr>
          <w:p w14:paraId="0A83CF39" w14:textId="77777777" w:rsidR="00DF1D36" w:rsidRPr="00F30892" w:rsidRDefault="00DF1D36" w:rsidP="00072928">
            <w:pPr>
              <w:jc w:val="right"/>
              <w:rPr>
                <w:rFonts w:ascii="Calibri" w:hAnsi="Calibri" w:cs="Calibri"/>
                <w:b/>
                <w:bCs/>
                <w:sz w:val="18"/>
                <w:szCs w:val="18"/>
              </w:rPr>
            </w:pPr>
            <w:r w:rsidRPr="00F30892">
              <w:rPr>
                <w:rFonts w:ascii="Calibri" w:hAnsi="Calibri" w:cs="Calibri"/>
                <w:b/>
                <w:bCs/>
                <w:sz w:val="18"/>
                <w:szCs w:val="18"/>
              </w:rPr>
              <w:t>3,1</w:t>
            </w:r>
          </w:p>
        </w:tc>
        <w:tc>
          <w:tcPr>
            <w:tcW w:w="625" w:type="pct"/>
            <w:tcBorders>
              <w:top w:val="single" w:sz="4" w:space="0" w:color="auto"/>
              <w:left w:val="nil"/>
              <w:bottom w:val="single" w:sz="4" w:space="0" w:color="auto"/>
              <w:right w:val="single" w:sz="4" w:space="0" w:color="auto"/>
            </w:tcBorders>
            <w:shd w:val="clear" w:color="000000" w:fill="F2F2F2"/>
            <w:vAlign w:val="center"/>
            <w:hideMark/>
          </w:tcPr>
          <w:p w14:paraId="7DB1760D" w14:textId="77777777" w:rsidR="00DF1D36" w:rsidRPr="00F30892" w:rsidRDefault="00DF1D36" w:rsidP="00072928">
            <w:pPr>
              <w:jc w:val="right"/>
              <w:rPr>
                <w:rFonts w:ascii="Calibri" w:hAnsi="Calibri" w:cs="Calibri"/>
                <w:b/>
                <w:bCs/>
                <w:sz w:val="18"/>
                <w:szCs w:val="18"/>
              </w:rPr>
            </w:pPr>
            <w:r w:rsidRPr="00F30892">
              <w:rPr>
                <w:rFonts w:ascii="Calibri" w:hAnsi="Calibri" w:cs="Calibri"/>
                <w:b/>
                <w:bCs/>
                <w:sz w:val="18"/>
                <w:szCs w:val="18"/>
              </w:rPr>
              <w:t>3,4</w:t>
            </w:r>
          </w:p>
        </w:tc>
      </w:tr>
      <w:tr w:rsidR="00DF1D36" w:rsidRPr="00F30892" w14:paraId="061A1874" w14:textId="77777777" w:rsidTr="00072928">
        <w:trPr>
          <w:trHeight w:hRule="exact" w:val="340"/>
        </w:trPr>
        <w:tc>
          <w:tcPr>
            <w:tcW w:w="1442" w:type="pct"/>
            <w:tcBorders>
              <w:top w:val="nil"/>
              <w:left w:val="single" w:sz="4" w:space="0" w:color="auto"/>
              <w:bottom w:val="single" w:sz="4" w:space="0" w:color="auto"/>
              <w:right w:val="nil"/>
            </w:tcBorders>
            <w:shd w:val="clear" w:color="000000" w:fill="D9D9D9"/>
            <w:noWrap/>
            <w:vAlign w:val="center"/>
            <w:hideMark/>
          </w:tcPr>
          <w:p w14:paraId="63A800BE" w14:textId="77777777" w:rsidR="00DF1D36" w:rsidRPr="00F30892" w:rsidRDefault="00DF1D36" w:rsidP="00072928">
            <w:pPr>
              <w:rPr>
                <w:rFonts w:ascii="Calibri" w:hAnsi="Calibri" w:cs="Calibri"/>
                <w:b/>
                <w:bCs/>
                <w:sz w:val="18"/>
                <w:szCs w:val="18"/>
              </w:rPr>
            </w:pPr>
            <w:r w:rsidRPr="00F30892">
              <w:rPr>
                <w:rFonts w:ascii="Calibri" w:hAnsi="Calibri" w:cs="Calibri"/>
                <w:b/>
                <w:bCs/>
                <w:sz w:val="18"/>
                <w:szCs w:val="18"/>
              </w:rPr>
              <w:t>TOTALE ECONOMIA</w:t>
            </w:r>
          </w:p>
        </w:tc>
        <w:tc>
          <w:tcPr>
            <w:tcW w:w="577" w:type="pct"/>
            <w:tcBorders>
              <w:top w:val="nil"/>
              <w:left w:val="single" w:sz="4" w:space="0" w:color="auto"/>
              <w:bottom w:val="single" w:sz="4" w:space="0" w:color="auto"/>
              <w:right w:val="nil"/>
            </w:tcBorders>
            <w:shd w:val="clear" w:color="000000" w:fill="D9D9D9"/>
            <w:noWrap/>
            <w:vAlign w:val="center"/>
            <w:hideMark/>
          </w:tcPr>
          <w:p w14:paraId="3F316692" w14:textId="77777777" w:rsidR="00DF1D36" w:rsidRPr="00F30892" w:rsidRDefault="00DF1D36" w:rsidP="00072928">
            <w:pPr>
              <w:jc w:val="right"/>
              <w:rPr>
                <w:rFonts w:ascii="Calibri" w:hAnsi="Calibri" w:cs="Calibri"/>
                <w:b/>
                <w:bCs/>
                <w:sz w:val="18"/>
                <w:szCs w:val="18"/>
              </w:rPr>
            </w:pPr>
            <w:r w:rsidRPr="00F30892">
              <w:rPr>
                <w:rFonts w:ascii="Calibri" w:hAnsi="Calibri" w:cs="Calibri"/>
                <w:b/>
                <w:bCs/>
                <w:sz w:val="18"/>
                <w:szCs w:val="18"/>
              </w:rPr>
              <w:t>6.156.623</w:t>
            </w:r>
          </w:p>
        </w:tc>
        <w:tc>
          <w:tcPr>
            <w:tcW w:w="577" w:type="pct"/>
            <w:tcBorders>
              <w:top w:val="nil"/>
              <w:left w:val="nil"/>
              <w:bottom w:val="single" w:sz="4" w:space="0" w:color="auto"/>
              <w:right w:val="nil"/>
            </w:tcBorders>
            <w:shd w:val="clear" w:color="000000" w:fill="D9D9D9"/>
            <w:noWrap/>
            <w:vAlign w:val="center"/>
            <w:hideMark/>
          </w:tcPr>
          <w:p w14:paraId="6538B7F1" w14:textId="77777777" w:rsidR="00DF1D36" w:rsidRPr="00F30892" w:rsidRDefault="00DF1D36" w:rsidP="00072928">
            <w:pPr>
              <w:jc w:val="right"/>
              <w:rPr>
                <w:rFonts w:ascii="Calibri" w:hAnsi="Calibri" w:cs="Calibri"/>
                <w:b/>
                <w:bCs/>
                <w:sz w:val="18"/>
                <w:szCs w:val="18"/>
              </w:rPr>
            </w:pPr>
            <w:r w:rsidRPr="00F30892">
              <w:rPr>
                <w:rFonts w:ascii="Calibri" w:hAnsi="Calibri" w:cs="Calibri"/>
                <w:b/>
                <w:bCs/>
                <w:sz w:val="18"/>
                <w:szCs w:val="18"/>
              </w:rPr>
              <w:t>6.030.504</w:t>
            </w:r>
          </w:p>
        </w:tc>
        <w:tc>
          <w:tcPr>
            <w:tcW w:w="625" w:type="pct"/>
            <w:tcBorders>
              <w:top w:val="nil"/>
              <w:left w:val="single" w:sz="4" w:space="0" w:color="auto"/>
              <w:bottom w:val="single" w:sz="4" w:space="0" w:color="auto"/>
              <w:right w:val="nil"/>
            </w:tcBorders>
            <w:shd w:val="clear" w:color="000000" w:fill="D9D9D9"/>
            <w:vAlign w:val="center"/>
            <w:hideMark/>
          </w:tcPr>
          <w:p w14:paraId="4BF58EA3" w14:textId="77777777" w:rsidR="00DF1D36" w:rsidRPr="00F30892" w:rsidRDefault="00DF1D36" w:rsidP="00072928">
            <w:pPr>
              <w:jc w:val="right"/>
              <w:rPr>
                <w:rFonts w:ascii="Calibri" w:hAnsi="Calibri" w:cs="Calibri"/>
                <w:b/>
                <w:bCs/>
                <w:sz w:val="18"/>
                <w:szCs w:val="18"/>
              </w:rPr>
            </w:pPr>
            <w:r w:rsidRPr="00F30892">
              <w:rPr>
                <w:rFonts w:ascii="Calibri" w:hAnsi="Calibri" w:cs="Calibri"/>
                <w:b/>
                <w:bCs/>
                <w:sz w:val="18"/>
                <w:szCs w:val="18"/>
              </w:rPr>
              <w:t>100,0</w:t>
            </w:r>
          </w:p>
        </w:tc>
        <w:tc>
          <w:tcPr>
            <w:tcW w:w="577" w:type="pct"/>
            <w:tcBorders>
              <w:top w:val="nil"/>
              <w:left w:val="nil"/>
              <w:bottom w:val="single" w:sz="4" w:space="0" w:color="auto"/>
              <w:right w:val="single" w:sz="4" w:space="0" w:color="auto"/>
            </w:tcBorders>
            <w:shd w:val="clear" w:color="000000" w:fill="D9D9D9"/>
            <w:vAlign w:val="center"/>
            <w:hideMark/>
          </w:tcPr>
          <w:p w14:paraId="266DE73F" w14:textId="77777777" w:rsidR="00DF1D36" w:rsidRPr="00F30892" w:rsidRDefault="00DF1D36" w:rsidP="00072928">
            <w:pPr>
              <w:jc w:val="right"/>
              <w:rPr>
                <w:rFonts w:ascii="Calibri" w:hAnsi="Calibri" w:cs="Calibri"/>
                <w:b/>
                <w:bCs/>
                <w:sz w:val="18"/>
                <w:szCs w:val="18"/>
              </w:rPr>
            </w:pPr>
            <w:r w:rsidRPr="00F30892">
              <w:rPr>
                <w:rFonts w:ascii="Calibri" w:hAnsi="Calibri" w:cs="Calibri"/>
                <w:b/>
                <w:bCs/>
                <w:sz w:val="18"/>
                <w:szCs w:val="18"/>
              </w:rPr>
              <w:t>100,0</w:t>
            </w:r>
          </w:p>
        </w:tc>
        <w:tc>
          <w:tcPr>
            <w:tcW w:w="577" w:type="pct"/>
            <w:tcBorders>
              <w:top w:val="nil"/>
              <w:left w:val="nil"/>
              <w:bottom w:val="single" w:sz="4" w:space="0" w:color="auto"/>
              <w:right w:val="nil"/>
            </w:tcBorders>
            <w:shd w:val="clear" w:color="000000" w:fill="D9D9D9"/>
            <w:vAlign w:val="center"/>
            <w:hideMark/>
          </w:tcPr>
          <w:p w14:paraId="614D222B" w14:textId="77777777" w:rsidR="00DF1D36" w:rsidRPr="00F30892" w:rsidRDefault="00DF1D36" w:rsidP="00072928">
            <w:pPr>
              <w:jc w:val="right"/>
              <w:rPr>
                <w:rFonts w:ascii="Calibri" w:hAnsi="Calibri" w:cs="Calibri"/>
                <w:b/>
                <w:bCs/>
                <w:sz w:val="18"/>
                <w:szCs w:val="18"/>
              </w:rPr>
            </w:pPr>
            <w:r w:rsidRPr="00F30892">
              <w:rPr>
                <w:rFonts w:ascii="Calibri" w:hAnsi="Calibri" w:cs="Calibri"/>
                <w:b/>
                <w:bCs/>
                <w:sz w:val="18"/>
                <w:szCs w:val="18"/>
              </w:rPr>
              <w:t>-0,9</w:t>
            </w:r>
          </w:p>
        </w:tc>
        <w:tc>
          <w:tcPr>
            <w:tcW w:w="625" w:type="pct"/>
            <w:tcBorders>
              <w:top w:val="nil"/>
              <w:left w:val="nil"/>
              <w:bottom w:val="single" w:sz="4" w:space="0" w:color="auto"/>
              <w:right w:val="single" w:sz="4" w:space="0" w:color="auto"/>
            </w:tcBorders>
            <w:shd w:val="clear" w:color="000000" w:fill="D9D9D9"/>
            <w:vAlign w:val="center"/>
            <w:hideMark/>
          </w:tcPr>
          <w:p w14:paraId="6724B3FE" w14:textId="77777777" w:rsidR="00DF1D36" w:rsidRPr="00F30892" w:rsidRDefault="00DF1D36" w:rsidP="00072928">
            <w:pPr>
              <w:jc w:val="right"/>
              <w:rPr>
                <w:rFonts w:ascii="Calibri" w:hAnsi="Calibri" w:cs="Calibri"/>
                <w:b/>
                <w:bCs/>
                <w:sz w:val="18"/>
                <w:szCs w:val="18"/>
              </w:rPr>
            </w:pPr>
            <w:r w:rsidRPr="00F30892">
              <w:rPr>
                <w:rFonts w:ascii="Calibri" w:hAnsi="Calibri" w:cs="Calibri"/>
                <w:b/>
                <w:bCs/>
                <w:sz w:val="18"/>
                <w:szCs w:val="18"/>
              </w:rPr>
              <w:t>-2,0</w:t>
            </w:r>
          </w:p>
        </w:tc>
      </w:tr>
    </w:tbl>
    <w:p w14:paraId="3228D350" w14:textId="77777777" w:rsidR="00DF1D36" w:rsidRPr="00F30892" w:rsidRDefault="00DF1D36" w:rsidP="00DF1D36">
      <w:pPr>
        <w:spacing w:after="360"/>
        <w:rPr>
          <w:rFonts w:ascii="Calibri" w:hAnsi="Calibri" w:cs="Calibri"/>
          <w:sz w:val="18"/>
          <w:szCs w:val="20"/>
        </w:rPr>
      </w:pPr>
      <w:r w:rsidRPr="00F30892">
        <w:rPr>
          <w:rFonts w:ascii="Calibri" w:hAnsi="Calibri" w:cs="Calibri"/>
          <w:sz w:val="18"/>
          <w:szCs w:val="20"/>
        </w:rPr>
        <w:t xml:space="preserve">Fonte: </w:t>
      </w:r>
      <w:proofErr w:type="spellStart"/>
      <w:r w:rsidRPr="00F30892">
        <w:rPr>
          <w:rFonts w:ascii="Calibri" w:hAnsi="Calibri" w:cs="Calibri"/>
          <w:sz w:val="18"/>
          <w:szCs w:val="20"/>
        </w:rPr>
        <w:t>Unioncamere</w:t>
      </w:r>
      <w:proofErr w:type="spellEnd"/>
      <w:r w:rsidRPr="00F30892">
        <w:rPr>
          <w:rFonts w:ascii="Calibri" w:hAnsi="Calibri" w:cs="Calibri"/>
          <w:sz w:val="18"/>
          <w:szCs w:val="20"/>
        </w:rPr>
        <w:t xml:space="preserve"> - Centro Studi </w:t>
      </w:r>
      <w:proofErr w:type="spellStart"/>
      <w:r w:rsidRPr="00F30892">
        <w:rPr>
          <w:rFonts w:ascii="Calibri" w:hAnsi="Calibri" w:cs="Calibri"/>
          <w:sz w:val="18"/>
          <w:szCs w:val="20"/>
        </w:rPr>
        <w:t>Tagliacarne</w:t>
      </w:r>
      <w:proofErr w:type="spellEnd"/>
      <w:r w:rsidRPr="00F30892">
        <w:rPr>
          <w:rFonts w:ascii="Calibri" w:hAnsi="Calibri" w:cs="Calibri"/>
          <w:sz w:val="18"/>
          <w:szCs w:val="20"/>
        </w:rPr>
        <w:t xml:space="preserve">, Fondazione </w:t>
      </w:r>
      <w:proofErr w:type="spellStart"/>
      <w:r w:rsidRPr="00F30892">
        <w:rPr>
          <w:rFonts w:ascii="Calibri" w:hAnsi="Calibri" w:cs="Calibri"/>
          <w:sz w:val="18"/>
          <w:szCs w:val="20"/>
        </w:rPr>
        <w:t>Symbola</w:t>
      </w:r>
      <w:proofErr w:type="spellEnd"/>
      <w:r w:rsidRPr="00F30892">
        <w:rPr>
          <w:rFonts w:ascii="Calibri" w:hAnsi="Calibri" w:cs="Calibri"/>
          <w:sz w:val="18"/>
          <w:szCs w:val="20"/>
        </w:rPr>
        <w:t>, 2024</w:t>
      </w:r>
    </w:p>
    <w:p w14:paraId="6FCB4F1B" w14:textId="77777777" w:rsidR="002C5116" w:rsidRDefault="002C5116" w:rsidP="002C5116">
      <w:pPr>
        <w:rPr>
          <w:rFonts w:ascii="Calibri" w:eastAsia="Times New Roman" w:hAnsi="Calibri" w:cs="Calibri"/>
          <w:sz w:val="18"/>
          <w:lang w:eastAsia="it-IT"/>
        </w:rPr>
      </w:pPr>
    </w:p>
    <w:p w14:paraId="178613D4" w14:textId="77777777" w:rsidR="0035122D" w:rsidRDefault="0035122D" w:rsidP="002C5116">
      <w:pPr>
        <w:rPr>
          <w:rFonts w:ascii="Calibri" w:eastAsia="Times New Roman" w:hAnsi="Calibri" w:cs="Calibri"/>
          <w:sz w:val="18"/>
          <w:lang w:eastAsia="it-IT"/>
        </w:rPr>
      </w:pPr>
    </w:p>
    <w:p w14:paraId="37BEDB4A" w14:textId="77777777" w:rsidR="0035122D" w:rsidRDefault="0035122D" w:rsidP="002C5116">
      <w:pPr>
        <w:rPr>
          <w:rFonts w:ascii="Calibri" w:eastAsia="Times New Roman" w:hAnsi="Calibri" w:cs="Calibri"/>
          <w:sz w:val="18"/>
          <w:lang w:eastAsia="it-IT"/>
        </w:rPr>
      </w:pPr>
    </w:p>
    <w:p w14:paraId="0EBC53A5" w14:textId="77777777" w:rsidR="0035122D" w:rsidRDefault="0035122D" w:rsidP="002C5116">
      <w:pPr>
        <w:rPr>
          <w:rFonts w:ascii="Calibri" w:eastAsia="Times New Roman" w:hAnsi="Calibri" w:cs="Calibri"/>
          <w:sz w:val="18"/>
          <w:lang w:eastAsia="it-IT"/>
        </w:rPr>
      </w:pPr>
    </w:p>
    <w:p w14:paraId="65A6B438" w14:textId="77777777" w:rsidR="002C5116" w:rsidRDefault="002C5116" w:rsidP="002C5116">
      <w:pPr>
        <w:rPr>
          <w:rFonts w:ascii="Calibri" w:eastAsia="Times New Roman" w:hAnsi="Calibri" w:cs="Calibri"/>
          <w:sz w:val="18"/>
          <w:lang w:eastAsia="it-IT"/>
        </w:rPr>
      </w:pPr>
    </w:p>
    <w:p w14:paraId="7EA3E656" w14:textId="77777777" w:rsidR="00FD2BBB" w:rsidRDefault="00FD2BBB" w:rsidP="002C5116">
      <w:pPr>
        <w:rPr>
          <w:rFonts w:ascii="Calibri" w:eastAsia="Times New Roman" w:hAnsi="Calibri" w:cs="Calibri"/>
          <w:sz w:val="18"/>
          <w:lang w:eastAsia="it-IT"/>
        </w:rPr>
      </w:pPr>
    </w:p>
    <w:p w14:paraId="5264CECD" w14:textId="77777777" w:rsidR="00FD2BBB" w:rsidRDefault="00FD2BBB" w:rsidP="002C5116">
      <w:pPr>
        <w:rPr>
          <w:rFonts w:ascii="Calibri" w:eastAsia="Times New Roman" w:hAnsi="Calibri" w:cs="Calibri"/>
          <w:sz w:val="18"/>
          <w:lang w:eastAsia="it-IT"/>
        </w:rPr>
      </w:pPr>
    </w:p>
    <w:p w14:paraId="428F42D1" w14:textId="77777777" w:rsidR="00FD2BBB" w:rsidRDefault="00FD2BBB" w:rsidP="002C5116">
      <w:pPr>
        <w:rPr>
          <w:rFonts w:ascii="Calibri" w:eastAsia="Times New Roman" w:hAnsi="Calibri" w:cs="Calibri"/>
          <w:sz w:val="18"/>
          <w:lang w:eastAsia="it-IT"/>
        </w:rPr>
      </w:pPr>
    </w:p>
    <w:p w14:paraId="4F5C12C6" w14:textId="77777777" w:rsidR="00FD2BBB" w:rsidRDefault="00FD2BBB" w:rsidP="002C5116">
      <w:pPr>
        <w:rPr>
          <w:rFonts w:ascii="Calibri" w:eastAsia="Times New Roman" w:hAnsi="Calibri" w:cs="Calibri"/>
          <w:sz w:val="18"/>
          <w:lang w:eastAsia="it-IT"/>
        </w:rPr>
      </w:pPr>
    </w:p>
    <w:p w14:paraId="0210F1AC" w14:textId="77777777" w:rsidR="00FD2BBB" w:rsidRDefault="00FD2BBB" w:rsidP="002C5116">
      <w:pPr>
        <w:rPr>
          <w:rFonts w:ascii="Calibri" w:eastAsia="Times New Roman" w:hAnsi="Calibri" w:cs="Calibri"/>
          <w:sz w:val="18"/>
          <w:lang w:eastAsia="it-IT"/>
        </w:rPr>
      </w:pPr>
    </w:p>
    <w:p w14:paraId="1BEEF8FA" w14:textId="77777777" w:rsidR="00FD2BBB" w:rsidRDefault="00FD2BBB" w:rsidP="002C5116">
      <w:pPr>
        <w:rPr>
          <w:rFonts w:ascii="Calibri" w:eastAsia="Times New Roman" w:hAnsi="Calibri" w:cs="Calibri"/>
          <w:sz w:val="18"/>
          <w:lang w:eastAsia="it-IT"/>
        </w:rPr>
      </w:pPr>
    </w:p>
    <w:p w14:paraId="56D25AE7" w14:textId="77777777" w:rsidR="00FD2BBB" w:rsidRDefault="00FD2BBB" w:rsidP="002C5116">
      <w:pPr>
        <w:rPr>
          <w:rFonts w:ascii="Calibri" w:eastAsia="Times New Roman" w:hAnsi="Calibri" w:cs="Calibri"/>
          <w:sz w:val="18"/>
          <w:lang w:eastAsia="it-IT"/>
        </w:rPr>
      </w:pPr>
    </w:p>
    <w:p w14:paraId="2F6601C5" w14:textId="77777777" w:rsidR="00D020D9" w:rsidRDefault="00D020D9" w:rsidP="002C5116">
      <w:pPr>
        <w:rPr>
          <w:rFonts w:ascii="Arial" w:hAnsi="Arial" w:cs="Arial"/>
          <w:b/>
          <w:bCs/>
          <w:i/>
          <w:iCs/>
          <w:sz w:val="20"/>
          <w:szCs w:val="20"/>
        </w:rPr>
      </w:pPr>
    </w:p>
    <w:p w14:paraId="4E970B8A" w14:textId="70FDA47B" w:rsidR="002C5116" w:rsidRPr="00CB623C" w:rsidRDefault="002C5116" w:rsidP="002C5116">
      <w:pPr>
        <w:rPr>
          <w:rFonts w:ascii="Arial" w:hAnsi="Arial" w:cs="Arial"/>
          <w:b/>
          <w:bCs/>
          <w:i/>
          <w:iCs/>
          <w:sz w:val="20"/>
          <w:szCs w:val="20"/>
        </w:rPr>
      </w:pPr>
      <w:r w:rsidRPr="00CB623C">
        <w:rPr>
          <w:rFonts w:ascii="Arial" w:hAnsi="Arial" w:cs="Arial"/>
          <w:b/>
          <w:bCs/>
          <w:i/>
          <w:iCs/>
          <w:sz w:val="20"/>
          <w:szCs w:val="20"/>
        </w:rPr>
        <w:t>Il rapporto completo si trova su www.symbola.net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666BBEE5" w14:textId="77777777" w:rsidR="002C5116" w:rsidRPr="00E74AD3" w:rsidRDefault="002C5116" w:rsidP="002C5116"/>
    <w:p w14:paraId="4E8735D3" w14:textId="77777777" w:rsidR="002C5116" w:rsidRPr="00CA6BC3"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118D50" w14:textId="77777777" w:rsidR="00185A55" w:rsidRDefault="00185A55" w:rsidP="00CE6BE8">
      <w:pPr>
        <w:spacing w:after="0" w:line="240" w:lineRule="auto"/>
      </w:pPr>
      <w:r>
        <w:separator/>
      </w:r>
    </w:p>
  </w:endnote>
  <w:endnote w:type="continuationSeparator" w:id="0">
    <w:p w14:paraId="5DF6F851" w14:textId="77777777" w:rsidR="00185A55" w:rsidRDefault="00185A55"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percu Pro">
    <w:altName w:val="Calibri"/>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AktivGrotesk-Regular">
    <w:altName w:val="Calibri"/>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1043637"/>
      <w:docPartObj>
        <w:docPartGallery w:val="Page Numbers (Bottom of Page)"/>
        <w:docPartUnique/>
      </w:docPartObj>
    </w:sdtPr>
    <w:sdtEndPr/>
    <w:sdtContent>
      <w:p w14:paraId="540B4910" w14:textId="1B981C06" w:rsidR="00AF7B12" w:rsidRDefault="00313B37">
        <w:pPr>
          <w:pStyle w:val="Pidipagina"/>
          <w:jc w:val="right"/>
        </w:pPr>
        <w:r>
          <w:rPr>
            <w:noProof/>
          </w:rPr>
          <w:drawing>
            <wp:anchor distT="0" distB="0" distL="114300" distR="114300" simplePos="0" relativeHeight="251665408" behindDoc="0" locked="0" layoutInCell="1" allowOverlap="1" wp14:anchorId="7700F855" wp14:editId="7CED07E6">
              <wp:simplePos x="0" y="0"/>
              <wp:positionH relativeFrom="margin">
                <wp:align>center</wp:align>
              </wp:positionH>
              <wp:positionV relativeFrom="paragraph">
                <wp:posOffset>200660</wp:posOffset>
              </wp:positionV>
              <wp:extent cx="6890367" cy="670560"/>
              <wp:effectExtent l="0" t="0" r="6350" b="0"/>
              <wp:wrapNone/>
              <wp:docPr id="135225819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58194" name="Immagine 1352258194"/>
                      <pic:cNvPicPr/>
                    </pic:nvPicPr>
                    <pic:blipFill rotWithShape="1">
                      <a:blip r:embed="rId1">
                        <a:extLst>
                          <a:ext uri="{28A0092B-C50C-407E-A947-70E740481C1C}">
                            <a14:useLocalDpi xmlns:a14="http://schemas.microsoft.com/office/drawing/2010/main" val="0"/>
                          </a:ext>
                        </a:extLst>
                      </a:blip>
                      <a:srcRect l="31127" t="79900"/>
                      <a:stretch/>
                    </pic:blipFill>
                    <pic:spPr bwMode="auto">
                      <a:xfrm>
                        <a:off x="0" y="0"/>
                        <a:ext cx="6890367"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570">
          <w:fldChar w:fldCharType="begin"/>
        </w:r>
        <w:r w:rsidR="006F5570">
          <w:instrText>PAGE   \* MERGEFORMAT</w:instrText>
        </w:r>
        <w:r w:rsidR="006F5570">
          <w:fldChar w:fldCharType="separate"/>
        </w:r>
        <w:r w:rsidR="006F5570">
          <w:t>2</w:t>
        </w:r>
        <w:r w:rsidR="006F5570">
          <w:fldChar w:fldCharType="end"/>
        </w:r>
      </w:p>
      <w:p w14:paraId="042745C3" w14:textId="35446309" w:rsidR="00CC0028" w:rsidRDefault="00CC0028" w:rsidP="00CC0028">
        <w:pPr>
          <w:pStyle w:val="Pidipagina"/>
          <w:rPr>
            <w:noProof/>
          </w:rPr>
        </w:pPr>
      </w:p>
      <w:p w14:paraId="548DD269" w14:textId="1751DB65" w:rsidR="006F5570" w:rsidRDefault="00526DD6">
        <w:pPr>
          <w:pStyle w:val="Pidipagina"/>
          <w:jc w:val="right"/>
        </w:pPr>
      </w:p>
    </w:sdtContent>
  </w:sdt>
  <w:p w14:paraId="1B09FF0F" w14:textId="3FDEA1DA" w:rsidR="00B51094" w:rsidRDefault="00B51094">
    <w:pPr>
      <w:pStyle w:val="Pidipagina"/>
      <w:rPr>
        <w:noProof/>
      </w:rPr>
    </w:pPr>
  </w:p>
  <w:p w14:paraId="23B9B1C6" w14:textId="5AF40CAC" w:rsidR="00CE6BE8" w:rsidRDefault="00313B37">
    <w:pPr>
      <w:pStyle w:val="Pidipagina"/>
    </w:pPr>
    <w:r>
      <w:rPr>
        <w:noProof/>
      </w:rPr>
      <w:drawing>
        <wp:anchor distT="0" distB="0" distL="114300" distR="114300" simplePos="0" relativeHeight="251666432" behindDoc="0" locked="0" layoutInCell="1" allowOverlap="1" wp14:anchorId="3CF85A98" wp14:editId="09B8AF0D">
          <wp:simplePos x="0" y="0"/>
          <wp:positionH relativeFrom="column">
            <wp:posOffset>1051560</wp:posOffset>
          </wp:positionH>
          <wp:positionV relativeFrom="paragraph">
            <wp:posOffset>190499</wp:posOffset>
          </wp:positionV>
          <wp:extent cx="1088400" cy="203835"/>
          <wp:effectExtent l="0" t="0" r="0" b="5715"/>
          <wp:wrapNone/>
          <wp:docPr id="436801303"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01303" name="Elemento grafico 436801303"/>
                  <pic:cNvPicPr/>
                </pic:nvPicPr>
                <pic:blipFill>
                  <a:blip r:embed="rId2">
                    <a:extLst>
                      <a:ext uri="{96DAC541-7B7A-43D3-8B79-37D633B846F1}">
                        <asvg:svgBlip xmlns:asvg="http://schemas.microsoft.com/office/drawing/2016/SVG/main" r:embed="rId3"/>
                      </a:ext>
                    </a:extLst>
                  </a:blip>
                  <a:stretch>
                    <a:fillRect/>
                  </a:stretch>
                </pic:blipFill>
                <pic:spPr>
                  <a:xfrm>
                    <a:off x="0" y="0"/>
                    <a:ext cx="1091060" cy="2043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04B7C9" w14:textId="77777777" w:rsidR="00185A55" w:rsidRDefault="00185A55" w:rsidP="00CE6BE8">
      <w:pPr>
        <w:spacing w:after="0" w:line="240" w:lineRule="auto"/>
      </w:pPr>
      <w:r>
        <w:separator/>
      </w:r>
    </w:p>
  </w:footnote>
  <w:footnote w:type="continuationSeparator" w:id="0">
    <w:p w14:paraId="688E45EE" w14:textId="77777777" w:rsidR="00185A55" w:rsidRDefault="00185A55"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65960" w14:textId="17CC6C07" w:rsidR="00CE6BE8" w:rsidRDefault="00B51094">
    <w:pPr>
      <w:pStyle w:val="Intestazione"/>
      <w:rPr>
        <w:noProof/>
      </w:rPr>
    </w:pPr>
    <w:r>
      <w:rPr>
        <w:noProof/>
      </w:rPr>
      <w:drawing>
        <wp:anchor distT="0" distB="0" distL="114300" distR="114300" simplePos="0" relativeHeight="251664384" behindDoc="1" locked="0" layoutInCell="1" allowOverlap="1" wp14:anchorId="63725B26" wp14:editId="04421310">
          <wp:simplePos x="0" y="0"/>
          <wp:positionH relativeFrom="column">
            <wp:posOffset>3042920</wp:posOffset>
          </wp:positionH>
          <wp:positionV relativeFrom="paragraph">
            <wp:posOffset>0</wp:posOffset>
          </wp:positionV>
          <wp:extent cx="2287538" cy="536639"/>
          <wp:effectExtent l="0" t="0" r="0" b="0"/>
          <wp:wrapNone/>
          <wp:docPr id="10886488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48862" name="Immagine 1088648862"/>
                  <pic:cNvPicPr/>
                </pic:nvPicPr>
                <pic:blipFill>
                  <a:blip r:embed="rId1">
                    <a:extLst>
                      <a:ext uri="{28A0092B-C50C-407E-A947-70E740481C1C}">
                        <a14:useLocalDpi xmlns:a14="http://schemas.microsoft.com/office/drawing/2010/main" val="0"/>
                      </a:ext>
                    </a:extLst>
                  </a:blip>
                  <a:stretch>
                    <a:fillRect/>
                  </a:stretch>
                </pic:blipFill>
                <pic:spPr>
                  <a:xfrm>
                    <a:off x="0" y="0"/>
                    <a:ext cx="2305989" cy="54096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F6B905B" wp14:editId="258BEE4F">
          <wp:simplePos x="0" y="0"/>
          <wp:positionH relativeFrom="margin">
            <wp:posOffset>915035</wp:posOffset>
          </wp:positionH>
          <wp:positionV relativeFrom="paragraph">
            <wp:posOffset>88265</wp:posOffset>
          </wp:positionV>
          <wp:extent cx="1854064" cy="388049"/>
          <wp:effectExtent l="0" t="0" r="0" b="0"/>
          <wp:wrapNone/>
          <wp:docPr id="20730186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18651" name="Immagine 2073018651"/>
                  <pic:cNvPicPr/>
                </pic:nvPicPr>
                <pic:blipFill>
                  <a:blip r:embed="rId2">
                    <a:extLst>
                      <a:ext uri="{28A0092B-C50C-407E-A947-70E740481C1C}">
                        <a14:useLocalDpi xmlns:a14="http://schemas.microsoft.com/office/drawing/2010/main" val="0"/>
                      </a:ext>
                    </a:extLst>
                  </a:blip>
                  <a:stretch>
                    <a:fillRect/>
                  </a:stretch>
                </pic:blipFill>
                <pic:spPr>
                  <a:xfrm>
                    <a:off x="0" y="0"/>
                    <a:ext cx="1866342" cy="39061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D1BDEB1" wp14:editId="680511E2">
          <wp:simplePos x="0" y="0"/>
          <wp:positionH relativeFrom="margin">
            <wp:posOffset>-329565</wp:posOffset>
          </wp:positionH>
          <wp:positionV relativeFrom="paragraph">
            <wp:posOffset>112395</wp:posOffset>
          </wp:positionV>
          <wp:extent cx="970407" cy="346761"/>
          <wp:effectExtent l="0" t="0" r="1270" b="0"/>
          <wp:wrapNone/>
          <wp:docPr id="73189775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7753" name="Immagine 731897753"/>
                  <pic:cNvPicPr/>
                </pic:nvPicPr>
                <pic:blipFill>
                  <a:blip r:embed="rId3">
                    <a:extLst>
                      <a:ext uri="{28A0092B-C50C-407E-A947-70E740481C1C}">
                        <a14:useLocalDpi xmlns:a14="http://schemas.microsoft.com/office/drawing/2010/main" val="0"/>
                      </a:ext>
                    </a:extLst>
                  </a:blip>
                  <a:stretch>
                    <a:fillRect/>
                  </a:stretch>
                </pic:blipFill>
                <pic:spPr>
                  <a:xfrm>
                    <a:off x="0" y="0"/>
                    <a:ext cx="981043" cy="350562"/>
                  </a:xfrm>
                  <a:prstGeom prst="rect">
                    <a:avLst/>
                  </a:prstGeom>
                </pic:spPr>
              </pic:pic>
            </a:graphicData>
          </a:graphic>
          <wp14:sizeRelH relativeFrom="page">
            <wp14:pctWidth>0</wp14:pctWidth>
          </wp14:sizeRelH>
          <wp14:sizeRelV relativeFrom="page">
            <wp14:pctHeight>0</wp14:pctHeight>
          </wp14:sizeRelV>
        </wp:anchor>
      </w:drawing>
    </w:r>
  </w:p>
  <w:p w14:paraId="1B3F8760" w14:textId="4B5C3962" w:rsidR="00CE6BE8" w:rsidRDefault="00B51094">
    <w:pPr>
      <w:pStyle w:val="Intestazione"/>
      <w:rPr>
        <w:noProof/>
      </w:rPr>
    </w:pPr>
    <w:r>
      <w:rPr>
        <w:noProof/>
      </w:rPr>
      <w:drawing>
        <wp:anchor distT="0" distB="0" distL="114300" distR="114300" simplePos="0" relativeHeight="251661312" behindDoc="0" locked="0" layoutInCell="1" allowOverlap="1" wp14:anchorId="0FAE65E7" wp14:editId="75E1EF6D">
          <wp:simplePos x="0" y="0"/>
          <wp:positionH relativeFrom="margin">
            <wp:posOffset>5604510</wp:posOffset>
          </wp:positionH>
          <wp:positionV relativeFrom="paragraph">
            <wp:posOffset>27305</wp:posOffset>
          </wp:positionV>
          <wp:extent cx="923160" cy="171450"/>
          <wp:effectExtent l="0" t="0" r="0" b="0"/>
          <wp:wrapNone/>
          <wp:docPr id="34186169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61695" name="Immagine 341861695"/>
                  <pic:cNvPicPr/>
                </pic:nvPicPr>
                <pic:blipFill>
                  <a:blip r:embed="rId4">
                    <a:extLst>
                      <a:ext uri="{28A0092B-C50C-407E-A947-70E740481C1C}">
                        <a14:useLocalDpi xmlns:a14="http://schemas.microsoft.com/office/drawing/2010/main" val="0"/>
                      </a:ext>
                    </a:extLst>
                  </a:blip>
                  <a:stretch>
                    <a:fillRect/>
                  </a:stretch>
                </pic:blipFill>
                <pic:spPr>
                  <a:xfrm>
                    <a:off x="0" y="0"/>
                    <a:ext cx="934850" cy="173621"/>
                  </a:xfrm>
                  <a:prstGeom prst="rect">
                    <a:avLst/>
                  </a:prstGeom>
                </pic:spPr>
              </pic:pic>
            </a:graphicData>
          </a:graphic>
          <wp14:sizeRelH relativeFrom="page">
            <wp14:pctWidth>0</wp14:pctWidth>
          </wp14:sizeRelH>
          <wp14:sizeRelV relativeFrom="page">
            <wp14:pctHeight>0</wp14:pctHeight>
          </wp14:sizeRelV>
        </wp:anchor>
      </w:drawing>
    </w:r>
  </w:p>
  <w:p w14:paraId="6F393CFF" w14:textId="19CA44B2" w:rsidR="00CE6BE8" w:rsidRDefault="00CE6BE8">
    <w:pPr>
      <w:pStyle w:val="Intestazione"/>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10"/>
  <w:proofState w:spelling="clean" w:grammar="clean"/>
  <w:revisionView w:inkAnnotation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12FD4"/>
    <w:rsid w:val="00037834"/>
    <w:rsid w:val="000527D4"/>
    <w:rsid w:val="000566AE"/>
    <w:rsid w:val="0007491E"/>
    <w:rsid w:val="0009797F"/>
    <w:rsid w:val="000E227F"/>
    <w:rsid w:val="000F2F60"/>
    <w:rsid w:val="000F706A"/>
    <w:rsid w:val="00102B51"/>
    <w:rsid w:val="001255CE"/>
    <w:rsid w:val="00126499"/>
    <w:rsid w:val="00130BEE"/>
    <w:rsid w:val="00136A8E"/>
    <w:rsid w:val="0015319C"/>
    <w:rsid w:val="00185A55"/>
    <w:rsid w:val="00191BD1"/>
    <w:rsid w:val="0019684C"/>
    <w:rsid w:val="001D2144"/>
    <w:rsid w:val="001E74FF"/>
    <w:rsid w:val="001F202A"/>
    <w:rsid w:val="002001B9"/>
    <w:rsid w:val="0022662C"/>
    <w:rsid w:val="00233245"/>
    <w:rsid w:val="00233764"/>
    <w:rsid w:val="00243C01"/>
    <w:rsid w:val="00280230"/>
    <w:rsid w:val="00280866"/>
    <w:rsid w:val="002861A2"/>
    <w:rsid w:val="002B5881"/>
    <w:rsid w:val="002C5116"/>
    <w:rsid w:val="002D0565"/>
    <w:rsid w:val="002F7E93"/>
    <w:rsid w:val="00313B37"/>
    <w:rsid w:val="00325625"/>
    <w:rsid w:val="00326701"/>
    <w:rsid w:val="0033493B"/>
    <w:rsid w:val="00336841"/>
    <w:rsid w:val="00336E2F"/>
    <w:rsid w:val="0035122D"/>
    <w:rsid w:val="00360E61"/>
    <w:rsid w:val="0039158F"/>
    <w:rsid w:val="00391E40"/>
    <w:rsid w:val="00392B61"/>
    <w:rsid w:val="003949DA"/>
    <w:rsid w:val="003A3003"/>
    <w:rsid w:val="003E560C"/>
    <w:rsid w:val="00417333"/>
    <w:rsid w:val="00422856"/>
    <w:rsid w:val="00424C7C"/>
    <w:rsid w:val="00427904"/>
    <w:rsid w:val="00431BAC"/>
    <w:rsid w:val="0043597C"/>
    <w:rsid w:val="00464253"/>
    <w:rsid w:val="004D27C8"/>
    <w:rsid w:val="004D2997"/>
    <w:rsid w:val="004E6AF8"/>
    <w:rsid w:val="004F2A1E"/>
    <w:rsid w:val="004F2C15"/>
    <w:rsid w:val="00506486"/>
    <w:rsid w:val="0051475A"/>
    <w:rsid w:val="00521234"/>
    <w:rsid w:val="00526DD6"/>
    <w:rsid w:val="00575B67"/>
    <w:rsid w:val="0058342A"/>
    <w:rsid w:val="005A42D9"/>
    <w:rsid w:val="005A6BB8"/>
    <w:rsid w:val="005B0951"/>
    <w:rsid w:val="005E17C8"/>
    <w:rsid w:val="006047F4"/>
    <w:rsid w:val="006074E1"/>
    <w:rsid w:val="006156F2"/>
    <w:rsid w:val="00623978"/>
    <w:rsid w:val="00633737"/>
    <w:rsid w:val="00633D1F"/>
    <w:rsid w:val="00635541"/>
    <w:rsid w:val="00647451"/>
    <w:rsid w:val="0065653A"/>
    <w:rsid w:val="00666C50"/>
    <w:rsid w:val="006C5538"/>
    <w:rsid w:val="006F1905"/>
    <w:rsid w:val="006F5570"/>
    <w:rsid w:val="006F5EED"/>
    <w:rsid w:val="00702DBD"/>
    <w:rsid w:val="00705C1B"/>
    <w:rsid w:val="00717907"/>
    <w:rsid w:val="00740937"/>
    <w:rsid w:val="007B4A3D"/>
    <w:rsid w:val="007C4176"/>
    <w:rsid w:val="007C6CB6"/>
    <w:rsid w:val="007E7B86"/>
    <w:rsid w:val="007F7A05"/>
    <w:rsid w:val="00806E2D"/>
    <w:rsid w:val="00827EAB"/>
    <w:rsid w:val="008519B7"/>
    <w:rsid w:val="008570D2"/>
    <w:rsid w:val="0086270E"/>
    <w:rsid w:val="00872A65"/>
    <w:rsid w:val="00880C74"/>
    <w:rsid w:val="00884357"/>
    <w:rsid w:val="008C5941"/>
    <w:rsid w:val="008C5E57"/>
    <w:rsid w:val="008D68EE"/>
    <w:rsid w:val="008E03D3"/>
    <w:rsid w:val="008E6254"/>
    <w:rsid w:val="008F3534"/>
    <w:rsid w:val="008F3DCD"/>
    <w:rsid w:val="00920DFE"/>
    <w:rsid w:val="00923D0A"/>
    <w:rsid w:val="009432D9"/>
    <w:rsid w:val="00964C3E"/>
    <w:rsid w:val="0096542A"/>
    <w:rsid w:val="00965B33"/>
    <w:rsid w:val="009715CF"/>
    <w:rsid w:val="00993B01"/>
    <w:rsid w:val="00995E35"/>
    <w:rsid w:val="009A08F7"/>
    <w:rsid w:val="009A2EC7"/>
    <w:rsid w:val="009A76EC"/>
    <w:rsid w:val="009B6C0E"/>
    <w:rsid w:val="009C3D44"/>
    <w:rsid w:val="00A14F71"/>
    <w:rsid w:val="00A17BEF"/>
    <w:rsid w:val="00A42057"/>
    <w:rsid w:val="00A422FA"/>
    <w:rsid w:val="00A47F49"/>
    <w:rsid w:val="00A5120E"/>
    <w:rsid w:val="00A53908"/>
    <w:rsid w:val="00A60F86"/>
    <w:rsid w:val="00A671DC"/>
    <w:rsid w:val="00A840DA"/>
    <w:rsid w:val="00AC4116"/>
    <w:rsid w:val="00AD50D4"/>
    <w:rsid w:val="00AE6418"/>
    <w:rsid w:val="00AF7B12"/>
    <w:rsid w:val="00B026BF"/>
    <w:rsid w:val="00B10FE4"/>
    <w:rsid w:val="00B1441A"/>
    <w:rsid w:val="00B1664D"/>
    <w:rsid w:val="00B27246"/>
    <w:rsid w:val="00B30EB0"/>
    <w:rsid w:val="00B31049"/>
    <w:rsid w:val="00B34F91"/>
    <w:rsid w:val="00B51094"/>
    <w:rsid w:val="00BA377D"/>
    <w:rsid w:val="00BC5D62"/>
    <w:rsid w:val="00BE23B4"/>
    <w:rsid w:val="00BF5372"/>
    <w:rsid w:val="00C04F93"/>
    <w:rsid w:val="00C133C0"/>
    <w:rsid w:val="00C14AAE"/>
    <w:rsid w:val="00C16305"/>
    <w:rsid w:val="00C25257"/>
    <w:rsid w:val="00C30370"/>
    <w:rsid w:val="00C32C7A"/>
    <w:rsid w:val="00C511B8"/>
    <w:rsid w:val="00C64DDE"/>
    <w:rsid w:val="00C730B7"/>
    <w:rsid w:val="00C90A05"/>
    <w:rsid w:val="00C911A1"/>
    <w:rsid w:val="00CC0028"/>
    <w:rsid w:val="00CE04BF"/>
    <w:rsid w:val="00CE6BE8"/>
    <w:rsid w:val="00D020D9"/>
    <w:rsid w:val="00D03F71"/>
    <w:rsid w:val="00D2598E"/>
    <w:rsid w:val="00D3385C"/>
    <w:rsid w:val="00D46D13"/>
    <w:rsid w:val="00D5224A"/>
    <w:rsid w:val="00D579C2"/>
    <w:rsid w:val="00D6057F"/>
    <w:rsid w:val="00D60EBA"/>
    <w:rsid w:val="00D732BA"/>
    <w:rsid w:val="00D80829"/>
    <w:rsid w:val="00D86204"/>
    <w:rsid w:val="00D869E2"/>
    <w:rsid w:val="00D9433B"/>
    <w:rsid w:val="00DB141D"/>
    <w:rsid w:val="00DB541C"/>
    <w:rsid w:val="00DB594C"/>
    <w:rsid w:val="00DC0DF2"/>
    <w:rsid w:val="00DD6530"/>
    <w:rsid w:val="00DE4255"/>
    <w:rsid w:val="00DF1AC7"/>
    <w:rsid w:val="00DF1D36"/>
    <w:rsid w:val="00E11EE9"/>
    <w:rsid w:val="00E121C3"/>
    <w:rsid w:val="00E1658E"/>
    <w:rsid w:val="00E16698"/>
    <w:rsid w:val="00E171DE"/>
    <w:rsid w:val="00E55912"/>
    <w:rsid w:val="00E732D3"/>
    <w:rsid w:val="00E85D2B"/>
    <w:rsid w:val="00E96F52"/>
    <w:rsid w:val="00EA2F0B"/>
    <w:rsid w:val="00EB722A"/>
    <w:rsid w:val="00EC6522"/>
    <w:rsid w:val="00EF4E7E"/>
    <w:rsid w:val="00F02CFE"/>
    <w:rsid w:val="00F3045C"/>
    <w:rsid w:val="00F50636"/>
    <w:rsid w:val="00F52B87"/>
    <w:rsid w:val="00F57745"/>
    <w:rsid w:val="00F63156"/>
    <w:rsid w:val="00F74837"/>
    <w:rsid w:val="00F75CFF"/>
    <w:rsid w:val="00F77BB3"/>
    <w:rsid w:val="00F831F3"/>
    <w:rsid w:val="00F92F63"/>
    <w:rsid w:val="00FA0EAF"/>
    <w:rsid w:val="00FA7A4B"/>
    <w:rsid w:val="00FC1223"/>
    <w:rsid w:val="00FC727B"/>
    <w:rsid w:val="00FD2BBB"/>
    <w:rsid w:val="00FD7D59"/>
    <w:rsid w:val="00FE2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fontTable" Target="fontTable.xml" /><Relationship Id="rId5" Type="http://schemas.openxmlformats.org/officeDocument/2006/relationships/footnotes" Target="footnotes.xml" /><Relationship Id="rId10"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header" Target="header1.xml" /></Relationships>
</file>

<file path=word/_rels/footer1.xml.rels><?xml version="1.0" encoding="UTF-8" standalone="yes"?>
<Relationships xmlns="http://schemas.openxmlformats.org/package/2006/relationships"><Relationship Id="rId3" Type="http://schemas.openxmlformats.org/officeDocument/2006/relationships/image" Target="media/image9.svg" /><Relationship Id="rId2" Type="http://schemas.openxmlformats.org/officeDocument/2006/relationships/image" Target="media/image8.png" /><Relationship Id="rId1" Type="http://schemas.openxmlformats.org/officeDocument/2006/relationships/image" Target="media/image7.jpeg" /></Relationships>
</file>

<file path=word/_rels/header1.xml.rels><?xml version="1.0" encoding="UTF-8" standalone="yes"?>
<Relationships xmlns="http://schemas.openxmlformats.org/package/2006/relationships"><Relationship Id="rId3" Type="http://schemas.openxmlformats.org/officeDocument/2006/relationships/image" Target="media/image5.png" /><Relationship Id="rId2" Type="http://schemas.openxmlformats.org/officeDocument/2006/relationships/image" Target="media/image4.jpg" /><Relationship Id="rId1" Type="http://schemas.openxmlformats.org/officeDocument/2006/relationships/image" Target="media/image3.jpg" /><Relationship Id="rId4" Type="http://schemas.openxmlformats.org/officeDocument/2006/relationships/image" Target="media/image6.jp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3245</Words>
  <Characters>18503</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Alessandra Altina</cp:lastModifiedBy>
  <cp:revision>2</cp:revision>
  <cp:lastPrinted>2024-09-11T11:31:00Z</cp:lastPrinted>
  <dcterms:created xsi:type="dcterms:W3CDTF">2024-09-19T09:43:00Z</dcterms:created>
  <dcterms:modified xsi:type="dcterms:W3CDTF">2024-09-19T09:43:00Z</dcterms:modified>
</cp:coreProperties>
</file>