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CA" w:rsidRDefault="00FA01CA">
      <w:pPr>
        <w:spacing w:before="120" w:after="120"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FA01CA" w:rsidRDefault="00FA01CA">
      <w:pPr>
        <w:spacing w:before="120" w:after="120"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FA01CA" w:rsidRDefault="00FA01CA">
      <w:pPr>
        <w:spacing w:before="120" w:after="120"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FA01CA" w:rsidRDefault="00FA01CA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:rsidR="00FA01CA" w:rsidRDefault="006B23A1">
      <w:pPr>
        <w:spacing w:before="120" w:after="120" w:line="240" w:lineRule="auto"/>
        <w:jc w:val="right"/>
        <w:rPr>
          <w:rFonts w:ascii="Arial" w:hAnsi="Arial"/>
        </w:rPr>
      </w:pPr>
      <w:r>
        <w:rPr>
          <w:rFonts w:ascii="Arial" w:hAnsi="Arial" w:cstheme="minorHAnsi"/>
          <w:sz w:val="24"/>
          <w:szCs w:val="24"/>
        </w:rPr>
        <w:t>Ancona 18marzo 2025</w:t>
      </w:r>
    </w:p>
    <w:p w:rsidR="00FA01CA" w:rsidRDefault="00FA01CA">
      <w:pPr>
        <w:spacing w:before="120" w:after="120" w:line="240" w:lineRule="auto"/>
        <w:jc w:val="both"/>
        <w:rPr>
          <w:rFonts w:ascii="Arial" w:eastAsiaTheme="minorEastAsia" w:hAnsi="Arial" w:cstheme="minorHAnsi"/>
          <w:kern w:val="0"/>
          <w:sz w:val="24"/>
          <w:szCs w:val="24"/>
          <w:lang w:eastAsia="it-IT"/>
        </w:rPr>
      </w:pPr>
      <w:bookmarkStart w:id="0" w:name="_Hlk178932620"/>
      <w:bookmarkEnd w:id="0"/>
    </w:p>
    <w:p w:rsidR="00FA01CA" w:rsidRDefault="00FA01CA">
      <w:pPr>
        <w:spacing w:before="120" w:after="120" w:line="240" w:lineRule="auto"/>
        <w:jc w:val="both"/>
        <w:rPr>
          <w:rFonts w:ascii="Arial" w:eastAsiaTheme="minorEastAsia" w:hAnsi="Arial" w:cstheme="minorHAnsi"/>
          <w:kern w:val="0"/>
          <w:sz w:val="24"/>
          <w:szCs w:val="24"/>
          <w:lang w:eastAsia="it-IT"/>
        </w:rPr>
      </w:pPr>
    </w:p>
    <w:p w:rsidR="00FA01CA" w:rsidRDefault="006B23A1">
      <w:pPr>
        <w:spacing w:before="120" w:after="120" w:line="240" w:lineRule="auto"/>
        <w:jc w:val="both"/>
        <w:rPr>
          <w:rFonts w:ascii="Arial" w:eastAsiaTheme="minorEastAsia" w:hAnsi="Arial" w:cstheme="minorHAnsi"/>
          <w:b/>
          <w:bCs/>
          <w:kern w:val="0"/>
          <w:sz w:val="28"/>
          <w:szCs w:val="28"/>
          <w:lang w:eastAsia="it-IT"/>
        </w:rPr>
      </w:pPr>
      <w:r>
        <w:rPr>
          <w:rFonts w:ascii="Arial" w:eastAsiaTheme="minorEastAsia" w:hAnsi="Arial" w:cstheme="minorHAnsi"/>
          <w:b/>
          <w:bCs/>
          <w:kern w:val="0"/>
          <w:sz w:val="28"/>
          <w:szCs w:val="28"/>
          <w:lang w:eastAsia="it-IT"/>
        </w:rPr>
        <w:t>“Oltre le Infrastrutture, per lo sviluppo della connettività tra le Marche e la Macroregione Adriatico-Ionica”</w:t>
      </w:r>
    </w:p>
    <w:p w:rsidR="00FA01CA" w:rsidRDefault="00FA01CA">
      <w:pPr>
        <w:spacing w:before="120" w:after="120" w:line="240" w:lineRule="auto"/>
        <w:jc w:val="both"/>
        <w:rPr>
          <w:rFonts w:ascii="Arial" w:eastAsiaTheme="minorEastAsia" w:hAnsi="Arial" w:cstheme="minorHAnsi"/>
          <w:kern w:val="0"/>
          <w:sz w:val="24"/>
          <w:szCs w:val="24"/>
          <w:lang w:eastAsia="it-IT"/>
        </w:rPr>
      </w:pPr>
    </w:p>
    <w:p w:rsidR="00FA01CA" w:rsidRDefault="00FA01CA">
      <w:pPr>
        <w:spacing w:before="120" w:after="120" w:line="240" w:lineRule="auto"/>
        <w:jc w:val="both"/>
        <w:rPr>
          <w:rFonts w:ascii="Arial" w:eastAsiaTheme="minorEastAsia" w:hAnsi="Arial" w:cstheme="minorHAnsi"/>
          <w:kern w:val="0"/>
          <w:sz w:val="24"/>
          <w:szCs w:val="24"/>
          <w:lang w:eastAsia="it-IT"/>
        </w:rPr>
      </w:pPr>
    </w:p>
    <w:p w:rsidR="00994A8A" w:rsidRDefault="00994A8A">
      <w:pPr>
        <w:spacing w:before="120" w:after="120" w:line="240" w:lineRule="auto"/>
        <w:jc w:val="both"/>
        <w:rPr>
          <w:rFonts w:ascii="Arial" w:eastAsiaTheme="minorEastAsia" w:hAnsi="Arial" w:cstheme="minorHAnsi"/>
          <w:kern w:val="0"/>
          <w:sz w:val="24"/>
          <w:szCs w:val="24"/>
          <w:lang w:eastAsia="it-IT"/>
        </w:rPr>
      </w:pPr>
      <w:r>
        <w:rPr>
          <w:rFonts w:ascii="Arial" w:eastAsiaTheme="minorEastAsia" w:hAnsi="Arial" w:cstheme="minorHAnsi"/>
          <w:kern w:val="0"/>
          <w:sz w:val="24"/>
          <w:szCs w:val="24"/>
          <w:lang w:eastAsia="it-IT"/>
        </w:rPr>
        <w:t xml:space="preserve">Presentato oggi in Camera Marche ad Ancona </w:t>
      </w:r>
      <w:r w:rsidRPr="00994A8A">
        <w:rPr>
          <w:rFonts w:ascii="Arial" w:eastAsiaTheme="minorEastAsia" w:hAnsi="Arial" w:cstheme="minorHAnsi"/>
          <w:b/>
          <w:kern w:val="0"/>
          <w:sz w:val="24"/>
          <w:szCs w:val="24"/>
          <w:lang w:eastAsia="it-IT"/>
        </w:rPr>
        <w:t xml:space="preserve">la terza annualità del progetto Infrastrutture curato dall’ente camerale che lo ha focalizzato nel 2025 sulle connessioni all’interno del bacino adriatico ionico </w:t>
      </w:r>
      <w:r>
        <w:rPr>
          <w:rFonts w:ascii="Arial" w:eastAsiaTheme="minorEastAsia" w:hAnsi="Arial" w:cstheme="minorHAnsi"/>
          <w:kern w:val="0"/>
          <w:sz w:val="24"/>
          <w:szCs w:val="24"/>
          <w:lang w:eastAsia="it-IT"/>
        </w:rPr>
        <w:t>forte della sua partecipazione attiva di socio (fondatore) del Forum delle Camere di Commercio dell’Adriatico e dello Ionio: associazione transfrontaliera nata all’indomani della fine del conflitto tra i Paesi che componevano la Jugoslavia federale.</w:t>
      </w:r>
    </w:p>
    <w:p w:rsidR="00994A8A" w:rsidRDefault="00994A8A" w:rsidP="00994A8A">
      <w:pPr>
        <w:spacing w:before="120" w:after="120" w:line="240" w:lineRule="auto"/>
        <w:jc w:val="both"/>
        <w:rPr>
          <w:rFonts w:ascii="Arial" w:eastAsiaTheme="minorEastAsia" w:hAnsi="Arial" w:cstheme="minorHAnsi"/>
          <w:kern w:val="0"/>
          <w:sz w:val="24"/>
          <w:szCs w:val="24"/>
          <w:lang w:eastAsia="it-IT"/>
        </w:rPr>
      </w:pPr>
      <w:r>
        <w:rPr>
          <w:rFonts w:ascii="Arial" w:eastAsiaTheme="minorEastAsia" w:hAnsi="Arial" w:cstheme="minorHAnsi"/>
          <w:kern w:val="0"/>
          <w:sz w:val="24"/>
          <w:szCs w:val="24"/>
          <w:lang w:eastAsia="it-IT"/>
        </w:rPr>
        <w:t xml:space="preserve">Il Forum AIC dal 2001 </w:t>
      </w:r>
      <w:r w:rsidRPr="00994A8A">
        <w:rPr>
          <w:rFonts w:ascii="Arial" w:eastAsiaTheme="minorEastAsia" w:hAnsi="Arial" w:cstheme="minorHAnsi"/>
          <w:kern w:val="0"/>
          <w:sz w:val="24"/>
          <w:szCs w:val="24"/>
          <w:lang w:eastAsia="it-IT"/>
        </w:rPr>
        <w:t>coinvolge 37 Camere di Commercio di 9 Paesi</w:t>
      </w:r>
      <w:r>
        <w:rPr>
          <w:rFonts w:ascii="Arial" w:eastAsiaTheme="minorEastAsia" w:hAnsi="Arial" w:cstheme="minorHAnsi"/>
          <w:kern w:val="0"/>
          <w:sz w:val="24"/>
          <w:szCs w:val="24"/>
          <w:lang w:eastAsia="it-IT"/>
        </w:rPr>
        <w:t xml:space="preserve"> </w:t>
      </w:r>
      <w:r w:rsidRPr="00994A8A">
        <w:rPr>
          <w:rFonts w:ascii="Arial" w:eastAsiaTheme="minorEastAsia" w:hAnsi="Arial" w:cstheme="minorHAnsi"/>
          <w:kern w:val="0"/>
          <w:sz w:val="24"/>
          <w:szCs w:val="24"/>
          <w:lang w:eastAsia="it-IT"/>
        </w:rPr>
        <w:t>affacciati sia sulla costa adriatica che ionica</w:t>
      </w:r>
      <w:r>
        <w:rPr>
          <w:rFonts w:ascii="Arial" w:eastAsiaTheme="minorEastAsia" w:hAnsi="Arial" w:cstheme="minorHAnsi"/>
          <w:kern w:val="0"/>
          <w:sz w:val="24"/>
          <w:szCs w:val="24"/>
          <w:lang w:eastAsia="it-IT"/>
        </w:rPr>
        <w:t xml:space="preserve"> ed è </w:t>
      </w:r>
      <w:r w:rsidRPr="00994A8A">
        <w:rPr>
          <w:rFonts w:ascii="Arial" w:eastAsiaTheme="minorEastAsia" w:hAnsi="Arial" w:cstheme="minorHAnsi"/>
          <w:kern w:val="0"/>
          <w:sz w:val="24"/>
          <w:szCs w:val="24"/>
          <w:lang w:eastAsia="it-IT"/>
        </w:rPr>
        <w:t xml:space="preserve"> stato riconosciuto come uno dei</w:t>
      </w:r>
      <w:r>
        <w:rPr>
          <w:rFonts w:ascii="Arial" w:eastAsiaTheme="minorEastAsia" w:hAnsi="Arial" w:cstheme="minorHAnsi"/>
          <w:kern w:val="0"/>
          <w:sz w:val="24"/>
          <w:szCs w:val="24"/>
          <w:lang w:eastAsia="it-IT"/>
        </w:rPr>
        <w:t xml:space="preserve"> </w:t>
      </w:r>
      <w:r w:rsidRPr="00994A8A">
        <w:rPr>
          <w:rFonts w:ascii="Arial" w:eastAsiaTheme="minorEastAsia" w:hAnsi="Arial" w:cstheme="minorHAnsi"/>
          <w:kern w:val="0"/>
          <w:sz w:val="24"/>
          <w:szCs w:val="24"/>
          <w:lang w:eastAsia="it-IT"/>
        </w:rPr>
        <w:t>principali stakeholder della strategia EUSAIR.</w:t>
      </w:r>
    </w:p>
    <w:p w:rsidR="00994A8A" w:rsidRPr="006B23A1" w:rsidRDefault="00994A8A" w:rsidP="00994A8A">
      <w:pPr>
        <w:spacing w:before="120" w:after="120" w:line="240" w:lineRule="auto"/>
        <w:jc w:val="both"/>
        <w:rPr>
          <w:rFonts w:ascii="Arial" w:eastAsiaTheme="minorEastAsia" w:hAnsi="Arial" w:cstheme="minorHAnsi"/>
          <w:kern w:val="0"/>
          <w:sz w:val="24"/>
          <w:szCs w:val="24"/>
          <w:lang w:eastAsia="it-IT"/>
        </w:rPr>
      </w:pPr>
      <w:r>
        <w:rPr>
          <w:rFonts w:ascii="Arial" w:eastAsiaTheme="minorEastAsia" w:hAnsi="Arial" w:cstheme="minorHAnsi"/>
          <w:kern w:val="0"/>
          <w:sz w:val="24"/>
          <w:szCs w:val="24"/>
          <w:lang w:eastAsia="it-IT"/>
        </w:rPr>
        <w:t xml:space="preserve">Al lancio odierno della progettualità hanno preso parte: </w:t>
      </w:r>
      <w:r w:rsidR="006B23A1" w:rsidRPr="006B23A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Gino Sabatini </w:t>
      </w:r>
      <w:r w:rsidR="006B23A1" w:rsidRPr="006B23A1">
        <w:rPr>
          <w:rFonts w:ascii="Arial" w:hAnsi="Arial" w:cs="Arial"/>
          <w:color w:val="222222"/>
          <w:sz w:val="24"/>
          <w:szCs w:val="24"/>
          <w:shd w:val="clear" w:color="auto" w:fill="FFFFFF"/>
        </w:rPr>
        <w:t>(Presidente della Camera di Commercio delle Marche e del Forum delle Camere di Commercio dell’Adriatico e dello Ionio)</w:t>
      </w:r>
      <w:r w:rsidR="006B23A1" w:rsidRPr="006B23A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,</w:t>
      </w:r>
      <w:r w:rsidR="006B23A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6B23A1" w:rsidRPr="006B23A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 Antonello Fontanili </w:t>
      </w:r>
      <w:r w:rsidR="006B23A1" w:rsidRPr="006B23A1">
        <w:rPr>
          <w:rFonts w:ascii="Arial" w:hAnsi="Arial" w:cs="Arial"/>
          <w:color w:val="222222"/>
          <w:sz w:val="24"/>
          <w:szCs w:val="24"/>
          <w:shd w:val="clear" w:color="auto" w:fill="FFFFFF"/>
        </w:rPr>
        <w:t>(Direttore di Uniontrasporti</w:t>
      </w:r>
      <w:r w:rsidR="006B23A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collegato on line </w:t>
      </w:r>
      <w:r w:rsidR="006B23A1" w:rsidRPr="006B23A1">
        <w:rPr>
          <w:rFonts w:ascii="Arial" w:hAnsi="Arial" w:cs="Arial"/>
          <w:color w:val="222222"/>
          <w:sz w:val="24"/>
          <w:szCs w:val="24"/>
          <w:shd w:val="clear" w:color="auto" w:fill="FFFFFF"/>
        </w:rPr>
        <w:t>),  </w:t>
      </w:r>
      <w:r w:rsidR="006B23A1" w:rsidRPr="006B23A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Michele De Vita</w:t>
      </w:r>
      <w:r w:rsidR="006B23A1" w:rsidRPr="006B23A1">
        <w:rPr>
          <w:rFonts w:ascii="Arial" w:hAnsi="Arial" w:cs="Arial"/>
          <w:color w:val="222222"/>
          <w:sz w:val="24"/>
          <w:szCs w:val="24"/>
          <w:shd w:val="clear" w:color="auto" w:fill="FFFFFF"/>
        </w:rPr>
        <w:t> (Segretario Generale del Forum delle Camere di Commercio dell’Adriatico e dello Ionio),</w:t>
      </w:r>
      <w:r w:rsidR="006B23A1" w:rsidRPr="006B23A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="006B23A1" w:rsidRPr="006B23A1">
        <w:rPr>
          <w:rFonts w:ascii="Arial" w:hAnsi="Arial" w:cs="Arial"/>
          <w:color w:val="222222"/>
          <w:sz w:val="24"/>
          <w:szCs w:val="24"/>
          <w:shd w:val="clear" w:color="auto" w:fill="FFFFFF"/>
        </w:rPr>
        <w:t>Robert Rakar </w:t>
      </w:r>
      <w:r w:rsidR="006B23A1" w:rsidRPr="006B23A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(Direttore della Camera di Commercio di Primorska (Slovenia) </w:t>
      </w:r>
      <w:r w:rsidR="006B23A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–</w:t>
      </w:r>
      <w:r w:rsidR="006B23A1" w:rsidRPr="006B23A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6B23A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collegato </w:t>
      </w:r>
      <w:r w:rsidR="006B23A1" w:rsidRPr="006B23A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online)  Milica Dubljevic (Associazione dei Trasporti della Serbia </w:t>
      </w:r>
      <w:r w:rsidR="006B23A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– tramite un messaggio </w:t>
      </w:r>
      <w:r w:rsidR="006B23A1" w:rsidRPr="006B23A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video).</w:t>
      </w:r>
      <w:r w:rsidR="006B23A1" w:rsidRPr="006B23A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Le conclusioni sono </w:t>
      </w:r>
      <w:r w:rsidR="006B23A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state </w:t>
      </w:r>
      <w:r w:rsidR="006B23A1" w:rsidRPr="006B23A1">
        <w:rPr>
          <w:rFonts w:ascii="Arial" w:hAnsi="Arial" w:cs="Arial"/>
          <w:color w:val="222222"/>
          <w:sz w:val="24"/>
          <w:szCs w:val="24"/>
          <w:shd w:val="clear" w:color="auto" w:fill="FFFFFF"/>
        </w:rPr>
        <w:t>affidate al Presidente della Regione Marche</w:t>
      </w:r>
      <w:r w:rsidR="006B23A1" w:rsidRPr="006B23A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 Francesco Acquaroli.</w:t>
      </w:r>
    </w:p>
    <w:p w:rsidR="00994A8A" w:rsidRDefault="00994A8A">
      <w:pPr>
        <w:spacing w:before="120" w:after="120" w:line="240" w:lineRule="auto"/>
        <w:jc w:val="both"/>
        <w:rPr>
          <w:rFonts w:ascii="Arial" w:eastAsiaTheme="minorEastAsia" w:hAnsi="Arial" w:cstheme="minorHAnsi"/>
          <w:kern w:val="0"/>
          <w:sz w:val="24"/>
          <w:szCs w:val="24"/>
          <w:lang w:eastAsia="it-IT"/>
        </w:rPr>
      </w:pPr>
    </w:p>
    <w:p w:rsidR="00994A8A" w:rsidRPr="00994A8A" w:rsidRDefault="00994A8A">
      <w:pPr>
        <w:spacing w:before="120" w:after="120" w:line="240" w:lineRule="auto"/>
        <w:jc w:val="both"/>
        <w:rPr>
          <w:rFonts w:ascii="Arial" w:eastAsiaTheme="minorEastAsia" w:hAnsi="Arial" w:cstheme="minorHAnsi"/>
          <w:b/>
          <w:kern w:val="0"/>
          <w:sz w:val="24"/>
          <w:szCs w:val="24"/>
          <w:lang w:eastAsia="it-IT"/>
        </w:rPr>
      </w:pPr>
      <w:r w:rsidRPr="00994A8A">
        <w:rPr>
          <w:rFonts w:ascii="Arial" w:eastAsiaTheme="minorEastAsia" w:hAnsi="Arial" w:cstheme="minorHAnsi"/>
          <w:b/>
          <w:kern w:val="0"/>
          <w:sz w:val="24"/>
          <w:szCs w:val="24"/>
          <w:lang w:eastAsia="it-IT"/>
        </w:rPr>
        <w:t>LA COMPETITIVITA’ DI MOVIMENTAZIONE MERCI E DELLA LOGISTICA NELL’AREA</w:t>
      </w:r>
      <w:r>
        <w:rPr>
          <w:rFonts w:ascii="Arial" w:eastAsiaTheme="minorEastAsia" w:hAnsi="Arial" w:cstheme="minorHAnsi"/>
          <w:b/>
          <w:kern w:val="0"/>
          <w:sz w:val="24"/>
          <w:szCs w:val="24"/>
          <w:lang w:eastAsia="it-IT"/>
        </w:rPr>
        <w:t xml:space="preserve"> e NELLE MARCHE</w:t>
      </w:r>
    </w:p>
    <w:p w:rsidR="00FA01CA" w:rsidRDefault="006B23A1">
      <w:pPr>
        <w:spacing w:before="120" w:after="120" w:line="240" w:lineRule="auto"/>
        <w:jc w:val="both"/>
        <w:rPr>
          <w:rFonts w:ascii="Arial" w:eastAsiaTheme="minorEastAsia" w:hAnsi="Arial" w:cstheme="minorHAnsi"/>
          <w:kern w:val="0"/>
          <w:sz w:val="24"/>
          <w:szCs w:val="24"/>
          <w:lang w:eastAsia="it-IT"/>
        </w:rPr>
      </w:pPr>
      <w:r>
        <w:rPr>
          <w:rFonts w:ascii="Arial" w:eastAsiaTheme="minorEastAsia" w:hAnsi="Arial" w:cstheme="minorHAnsi"/>
          <w:kern w:val="0"/>
          <w:sz w:val="24"/>
          <w:szCs w:val="24"/>
          <w:lang w:eastAsia="it-IT"/>
        </w:rPr>
        <w:t xml:space="preserve">Il </w:t>
      </w:r>
      <w:r>
        <w:rPr>
          <w:rFonts w:ascii="Arial" w:eastAsiaTheme="minorEastAsia" w:hAnsi="Arial" w:cstheme="minorHAnsi"/>
          <w:b/>
          <w:bCs/>
          <w:kern w:val="0"/>
          <w:sz w:val="24"/>
          <w:szCs w:val="24"/>
          <w:lang w:eastAsia="it-IT"/>
        </w:rPr>
        <w:t>Logistic Performance Index</w:t>
      </w:r>
      <w:r>
        <w:rPr>
          <w:rFonts w:ascii="Arial" w:eastAsiaTheme="minorEastAsia" w:hAnsi="Arial" w:cstheme="minorHAnsi"/>
          <w:kern w:val="0"/>
          <w:sz w:val="24"/>
          <w:szCs w:val="24"/>
          <w:lang w:eastAsia="it-IT"/>
        </w:rPr>
        <w:t xml:space="preserve"> (LPI) fornisce </w:t>
      </w:r>
      <w:r>
        <w:rPr>
          <w:rFonts w:ascii="Arial" w:eastAsiaTheme="minorEastAsia" w:hAnsi="Arial" w:cstheme="minorHAnsi"/>
          <w:b/>
          <w:bCs/>
          <w:kern w:val="0"/>
          <w:sz w:val="24"/>
          <w:szCs w:val="24"/>
          <w:lang w:eastAsia="it-IT"/>
        </w:rPr>
        <w:t xml:space="preserve">una misura della capacità </w:t>
      </w:r>
      <w:r>
        <w:rPr>
          <w:rFonts w:ascii="Arial" w:eastAsiaTheme="minorEastAsia" w:hAnsi="Arial" w:cstheme="minorHAnsi"/>
          <w:kern w:val="0"/>
          <w:sz w:val="24"/>
          <w:szCs w:val="24"/>
          <w:lang w:eastAsia="it-IT"/>
        </w:rPr>
        <w:t xml:space="preserve">di 139 Paesi nel mondo </w:t>
      </w:r>
      <w:r>
        <w:rPr>
          <w:rFonts w:ascii="Arial" w:eastAsiaTheme="minorEastAsia" w:hAnsi="Arial" w:cstheme="minorHAnsi"/>
          <w:b/>
          <w:bCs/>
          <w:kern w:val="0"/>
          <w:sz w:val="24"/>
          <w:szCs w:val="24"/>
          <w:lang w:eastAsia="it-IT"/>
        </w:rPr>
        <w:t xml:space="preserve">di movimentare merci con velocità e affidabilità e quantifica la competitività della logistica a livello internazionale, </w:t>
      </w:r>
      <w:r>
        <w:rPr>
          <w:rFonts w:ascii="Arial" w:eastAsiaTheme="minorEastAsia" w:hAnsi="Arial" w:cstheme="minorHAnsi"/>
          <w:kern w:val="0"/>
          <w:sz w:val="24"/>
          <w:szCs w:val="24"/>
          <w:u w:val="single"/>
          <w:lang w:eastAsia="it-IT"/>
        </w:rPr>
        <w:t>misurato su fattori quali dotazione infrastrutturale, competenze logistiche, tracciabiltà, spedizioni, tempestività, sistema doganale.</w:t>
      </w:r>
    </w:p>
    <w:p w:rsidR="00FA01CA" w:rsidRDefault="00FA01CA">
      <w:pPr>
        <w:spacing w:before="120" w:after="120" w:line="240" w:lineRule="auto"/>
        <w:jc w:val="both"/>
        <w:rPr>
          <w:rFonts w:ascii="Arial" w:eastAsiaTheme="minorEastAsia" w:hAnsi="Arial" w:cstheme="minorHAnsi"/>
          <w:kern w:val="0"/>
          <w:sz w:val="24"/>
          <w:szCs w:val="24"/>
          <w:lang w:eastAsia="it-IT"/>
        </w:rPr>
      </w:pPr>
    </w:p>
    <w:p w:rsidR="00FA01CA" w:rsidRDefault="006B23A1">
      <w:pPr>
        <w:spacing w:before="120" w:after="120" w:line="240" w:lineRule="auto"/>
        <w:jc w:val="both"/>
      </w:pPr>
      <w:r>
        <w:rPr>
          <w:rFonts w:ascii="Arial" w:hAnsi="Arial" w:cstheme="minorHAnsi"/>
          <w:sz w:val="24"/>
          <w:szCs w:val="24"/>
        </w:rPr>
        <w:t xml:space="preserve">Secondo i dati  </w:t>
      </w:r>
      <w:r>
        <w:rPr>
          <w:rFonts w:ascii="Arial" w:hAnsi="Arial" w:cs="Calibri"/>
          <w:color w:val="000000"/>
          <w:sz w:val="24"/>
          <w:szCs w:val="24"/>
        </w:rPr>
        <w:t>United Nations Conference on Trade and Development elaborati da Uniontrasporti indice più alto in area macroregionale è quello d</w:t>
      </w:r>
      <w:r>
        <w:rPr>
          <w:rFonts w:ascii="Arial" w:hAnsi="Arial" w:cs="Calibri"/>
          <w:b/>
          <w:bCs/>
          <w:color w:val="000000"/>
          <w:sz w:val="24"/>
          <w:szCs w:val="24"/>
        </w:rPr>
        <w:t>ell’Albania (97%), seguito da Montenegro e Serbia</w:t>
      </w:r>
      <w:r>
        <w:rPr>
          <w:rFonts w:ascii="Arial" w:hAnsi="Arial" w:cs="Calibri"/>
          <w:color w:val="000000"/>
          <w:sz w:val="24"/>
          <w:szCs w:val="24"/>
        </w:rPr>
        <w:t xml:space="preserve"> (73%). </w:t>
      </w:r>
      <w:r>
        <w:rPr>
          <w:rFonts w:ascii="Arial" w:hAnsi="Arial" w:cs="Calibri"/>
          <w:b/>
          <w:bCs/>
          <w:color w:val="000000"/>
          <w:sz w:val="24"/>
          <w:szCs w:val="24"/>
        </w:rPr>
        <w:t>Ultime Italia e Grecia (19%)</w:t>
      </w:r>
    </w:p>
    <w:p w:rsidR="00FA01CA" w:rsidRDefault="00FA01CA">
      <w:pPr>
        <w:spacing w:before="120" w:after="120" w:line="240" w:lineRule="auto"/>
        <w:jc w:val="both"/>
        <w:rPr>
          <w:rFonts w:ascii="Arial" w:hAnsi="Arial" w:cs="Calibri"/>
          <w:color w:val="000000"/>
          <w:sz w:val="24"/>
          <w:szCs w:val="24"/>
        </w:rPr>
      </w:pPr>
    </w:p>
    <w:p w:rsidR="00FA01CA" w:rsidRDefault="006B23A1">
      <w:pPr>
        <w:spacing w:before="120" w:after="120" w:line="240" w:lineRule="auto"/>
        <w:jc w:val="both"/>
      </w:pPr>
      <w:r>
        <w:rPr>
          <w:rFonts w:ascii="Arial" w:hAnsi="Arial" w:cs="Calibri"/>
          <w:color w:val="000000"/>
          <w:sz w:val="24"/>
          <w:szCs w:val="24"/>
        </w:rPr>
        <w:lastRenderedPageBreak/>
        <w:t>Concentrandosi sugli i</w:t>
      </w:r>
      <w:r>
        <w:rPr>
          <w:rFonts w:ascii="Arial" w:hAnsi="Arial" w:cs="Calibri"/>
          <w:b/>
          <w:bCs/>
          <w:color w:val="000000"/>
          <w:sz w:val="24"/>
          <w:szCs w:val="24"/>
        </w:rPr>
        <w:t>ndicatori infrastrutturali di Italia e Marche,</w:t>
      </w:r>
      <w:r>
        <w:rPr>
          <w:rFonts w:ascii="Arial" w:hAnsi="Arial" w:cs="Calibri"/>
          <w:color w:val="000000"/>
          <w:sz w:val="24"/>
          <w:szCs w:val="24"/>
        </w:rPr>
        <w:t xml:space="preserve"> l’indagine di </w:t>
      </w:r>
      <w:r>
        <w:rPr>
          <w:rFonts w:ascii="Arial" w:hAnsi="Arial" w:cs="Calibri"/>
          <w:b/>
          <w:bCs/>
          <w:color w:val="000000"/>
          <w:sz w:val="24"/>
          <w:szCs w:val="24"/>
        </w:rPr>
        <w:t xml:space="preserve">Uniontrasporti </w:t>
      </w:r>
      <w:r>
        <w:rPr>
          <w:rFonts w:ascii="Arial" w:hAnsi="Arial" w:cs="Calibri"/>
          <w:color w:val="000000"/>
          <w:sz w:val="24"/>
          <w:szCs w:val="24"/>
        </w:rPr>
        <w:t xml:space="preserve">evidenzia che per la </w:t>
      </w:r>
      <w:r>
        <w:rPr>
          <w:rFonts w:ascii="Arial" w:hAnsi="Arial" w:cs="Calibri"/>
          <w:color w:val="000000"/>
          <w:sz w:val="24"/>
          <w:szCs w:val="24"/>
          <w:u w:val="single"/>
        </w:rPr>
        <w:t xml:space="preserve">nostra regione un indicatore di prestazione di sintesi (85,6) inferiore sia rispetto a quello al dato Centro Italia (96,4) </w:t>
      </w:r>
      <w:r>
        <w:rPr>
          <w:rFonts w:ascii="Arial" w:hAnsi="Arial" w:cs="Calibri"/>
          <w:color w:val="000000"/>
          <w:sz w:val="24"/>
          <w:szCs w:val="24"/>
        </w:rPr>
        <w:t>che alla media nazionale (100): l</w:t>
      </w:r>
      <w:r>
        <w:rPr>
          <w:rFonts w:ascii="Arial" w:hAnsi="Arial" w:cs="Calibri"/>
          <w:b/>
          <w:bCs/>
          <w:color w:val="000000"/>
          <w:sz w:val="24"/>
          <w:szCs w:val="24"/>
        </w:rPr>
        <w:t xml:space="preserve">e Marche, con 15 punti in meno rispetto all’Italia, è 14^ nella classifica nazionale. </w:t>
      </w:r>
    </w:p>
    <w:p w:rsidR="00FA01CA" w:rsidRDefault="006B23A1">
      <w:pPr>
        <w:spacing w:before="120" w:after="120" w:line="240" w:lineRule="auto"/>
        <w:jc w:val="both"/>
      </w:pPr>
      <w:r>
        <w:rPr>
          <w:rFonts w:ascii="Arial" w:hAnsi="Arial" w:cs="Calibri"/>
          <w:color w:val="000000"/>
          <w:sz w:val="24"/>
          <w:szCs w:val="24"/>
        </w:rPr>
        <w:t>Si tratta di una performance carente in quasi tutte le categorie infrastrutturali considerate, ad eccezione di quella stradale cui le cinque province si collocano al di sopra (</w:t>
      </w:r>
      <w:r>
        <w:rPr>
          <w:rFonts w:ascii="Arial" w:hAnsi="Arial" w:cs="Calibri"/>
          <w:b/>
          <w:bCs/>
          <w:color w:val="000000"/>
          <w:sz w:val="24"/>
          <w:szCs w:val="24"/>
        </w:rPr>
        <w:t xml:space="preserve">Pesaro-Urbino e Ancona) </w:t>
      </w:r>
      <w:r>
        <w:rPr>
          <w:rFonts w:ascii="Arial" w:hAnsi="Arial" w:cs="Calibri"/>
          <w:color w:val="000000"/>
          <w:sz w:val="24"/>
          <w:szCs w:val="24"/>
        </w:rPr>
        <w:t>o in linea con la media nazionale, distinguendosi soprattutto per la performance portuale (</w:t>
      </w:r>
      <w:r>
        <w:rPr>
          <w:rFonts w:ascii="Arial" w:hAnsi="Arial" w:cs="Calibri"/>
          <w:b/>
          <w:bCs/>
          <w:color w:val="000000"/>
          <w:sz w:val="24"/>
          <w:szCs w:val="24"/>
        </w:rPr>
        <w:t>+57 rispetto alla media nazionale).</w:t>
      </w:r>
    </w:p>
    <w:p w:rsidR="00FA01CA" w:rsidRDefault="006B23A1">
      <w:pPr>
        <w:spacing w:before="120" w:after="120" w:line="240" w:lineRule="auto"/>
        <w:jc w:val="both"/>
      </w:pPr>
      <w:r>
        <w:rPr>
          <w:rFonts w:ascii="Arial" w:hAnsi="Arial" w:cs="Calibri"/>
          <w:color w:val="000000"/>
          <w:sz w:val="24"/>
          <w:szCs w:val="24"/>
        </w:rPr>
        <w:t xml:space="preserve">Nelle Marche gli indicatori più critici riguardano </w:t>
      </w:r>
      <w:r>
        <w:rPr>
          <w:rFonts w:ascii="Arial" w:hAnsi="Arial" w:cs="Calibri"/>
          <w:b/>
          <w:bCs/>
          <w:color w:val="000000"/>
          <w:sz w:val="24"/>
          <w:szCs w:val="24"/>
        </w:rPr>
        <w:t>logistica, aeroporti/porti, in ragione della scarsa accessibilità delle province ai nodi di riferimento, data l’assenza di grandi vie di comunicazione</w:t>
      </w:r>
      <w:r>
        <w:rPr>
          <w:rFonts w:ascii="Arial" w:hAnsi="Arial" w:cs="Calibri"/>
          <w:color w:val="000000"/>
          <w:sz w:val="24"/>
          <w:szCs w:val="24"/>
        </w:rPr>
        <w:t>.</w:t>
      </w:r>
      <w:r>
        <w:rPr>
          <w:rFonts w:ascii="Arial" w:hAnsi="Arial" w:cs="Calibri"/>
          <w:color w:val="000000"/>
          <w:sz w:val="24"/>
          <w:szCs w:val="24"/>
          <w:u w:val="single"/>
        </w:rPr>
        <w:t xml:space="preserve"> A Macerata e Ascoli la performance peggiore.</w:t>
      </w:r>
    </w:p>
    <w:p w:rsidR="00FA01CA" w:rsidRDefault="00FA01CA">
      <w:pPr>
        <w:spacing w:before="120" w:after="120" w:line="240" w:lineRule="auto"/>
        <w:jc w:val="both"/>
        <w:rPr>
          <w:rFonts w:ascii="Arial" w:hAnsi="Arial" w:cs="Calibri"/>
          <w:b/>
          <w:bCs/>
          <w:color w:val="000000"/>
          <w:sz w:val="24"/>
          <w:szCs w:val="24"/>
        </w:rPr>
      </w:pPr>
    </w:p>
    <w:p w:rsidR="00FA01CA" w:rsidRDefault="00FA01CA">
      <w:pPr>
        <w:spacing w:before="120" w:after="120" w:line="240" w:lineRule="auto"/>
        <w:jc w:val="both"/>
        <w:rPr>
          <w:rFonts w:ascii="Arial" w:hAnsi="Arial" w:cs="Calibri"/>
          <w:b/>
          <w:bCs/>
          <w:color w:val="000000"/>
          <w:sz w:val="24"/>
          <w:szCs w:val="24"/>
        </w:rPr>
      </w:pPr>
    </w:p>
    <w:p w:rsidR="00FA01CA" w:rsidRDefault="006B23A1">
      <w:pPr>
        <w:spacing w:before="120" w:after="120" w:line="240" w:lineRule="auto"/>
        <w:jc w:val="both"/>
      </w:pPr>
      <w:r>
        <w:rPr>
          <w:rFonts w:ascii="Arial" w:hAnsi="Arial" w:cs="Calibri"/>
          <w:color w:val="000000"/>
          <w:sz w:val="24"/>
          <w:szCs w:val="24"/>
        </w:rPr>
        <w:t xml:space="preserve">Insomma: </w:t>
      </w:r>
      <w:r>
        <w:rPr>
          <w:rFonts w:ascii="Arial" w:hAnsi="Arial" w:cs="Calibri"/>
          <w:color w:val="000000"/>
          <w:sz w:val="24"/>
          <w:szCs w:val="24"/>
          <w:u w:val="single"/>
        </w:rPr>
        <w:t>sul fronte infrastrutturale nelle Marche c’è molto da lavorare e una delle strade più interessanti è quella di uno sviluppo del settore trasporti in connessione  e dialogo con quello dell’intera aerea macroregionale di cui la nostra regione rappresenta un ideale baricentro strategico.</w:t>
      </w:r>
    </w:p>
    <w:p w:rsidR="00FA01CA" w:rsidRDefault="00FA01CA">
      <w:pPr>
        <w:spacing w:before="120" w:after="120" w:line="240" w:lineRule="auto"/>
        <w:jc w:val="both"/>
        <w:rPr>
          <w:rFonts w:ascii="Arial" w:hAnsi="Arial" w:cs="Calibri"/>
          <w:color w:val="000000"/>
          <w:sz w:val="24"/>
          <w:szCs w:val="24"/>
        </w:rPr>
      </w:pPr>
    </w:p>
    <w:p w:rsidR="00FA01CA" w:rsidRDefault="00FA01CA">
      <w:pPr>
        <w:spacing w:before="120" w:after="120" w:line="240" w:lineRule="auto"/>
        <w:jc w:val="both"/>
        <w:rPr>
          <w:rFonts w:ascii="Arial" w:hAnsi="Arial" w:cs="Calibri"/>
          <w:color w:val="000000"/>
          <w:sz w:val="24"/>
          <w:szCs w:val="24"/>
        </w:rPr>
      </w:pPr>
    </w:p>
    <w:p w:rsidR="00FA01CA" w:rsidRDefault="00FA01CA">
      <w:pPr>
        <w:spacing w:before="120" w:after="120" w:line="240" w:lineRule="auto"/>
        <w:jc w:val="both"/>
        <w:rPr>
          <w:rFonts w:ascii="Arial" w:hAnsi="Arial" w:cs="Calibri"/>
          <w:color w:val="000000"/>
          <w:sz w:val="24"/>
          <w:szCs w:val="24"/>
        </w:rPr>
      </w:pPr>
    </w:p>
    <w:p w:rsidR="00FA01CA" w:rsidRDefault="006B23A1">
      <w:pPr>
        <w:spacing w:before="120" w:after="120" w:line="240" w:lineRule="auto"/>
        <w:jc w:val="both"/>
        <w:rPr>
          <w:sz w:val="28"/>
          <w:szCs w:val="28"/>
        </w:rPr>
      </w:pPr>
      <w:r>
        <w:rPr>
          <w:rFonts w:ascii="Arial" w:hAnsi="Arial" w:cs="Calibri"/>
          <w:color w:val="000000"/>
          <w:sz w:val="28"/>
          <w:szCs w:val="28"/>
        </w:rPr>
        <w:t xml:space="preserve">E’ per questo che Camera di Commercio delle Marche in collaborazione con Unioncamere nazionale e Uniontrasporti ha deciso di concentrare la terza fase del </w:t>
      </w:r>
      <w:r>
        <w:rPr>
          <w:rFonts w:ascii="Arial" w:hAnsi="Arial" w:cs="Calibri"/>
          <w:b/>
          <w:bCs/>
          <w:color w:val="000000"/>
          <w:sz w:val="28"/>
          <w:szCs w:val="28"/>
        </w:rPr>
        <w:t>Progetto Infrastrutture</w:t>
      </w:r>
      <w:r>
        <w:rPr>
          <w:rFonts w:ascii="Arial" w:hAnsi="Arial" w:cs="Calibri"/>
          <w:color w:val="000000"/>
          <w:sz w:val="28"/>
          <w:szCs w:val="28"/>
        </w:rPr>
        <w:t xml:space="preserve"> (che ha già portato dal 2019 a:  a una valutazione dell’impatto delle infrastrutture nelle Marche dei costi del non fare, alla redazione e integrazione del Libro Bianco sulle priorità delle imprese e all’analisi del Corridoio Est-Ovest) alla realizzazione di un FOCUS sui Fabbisogni e opportunità di connessione tra </w:t>
      </w:r>
      <w:r>
        <w:rPr>
          <w:rFonts w:ascii="Arial" w:hAnsi="Arial" w:cs="Calibri"/>
          <w:b/>
          <w:bCs/>
          <w:color w:val="000000"/>
          <w:sz w:val="28"/>
          <w:szCs w:val="28"/>
        </w:rPr>
        <w:t>Marche e Macro Regione Adriatico-Ionica.</w:t>
      </w:r>
    </w:p>
    <w:p w:rsidR="00FA01CA" w:rsidRDefault="00FA01CA">
      <w:pPr>
        <w:spacing w:before="120" w:after="120" w:line="240" w:lineRule="auto"/>
        <w:jc w:val="both"/>
        <w:rPr>
          <w:rFonts w:ascii="Arial" w:hAnsi="Arial" w:cs="Calibri"/>
          <w:b/>
          <w:bCs/>
          <w:color w:val="000000"/>
          <w:sz w:val="24"/>
          <w:szCs w:val="24"/>
        </w:rPr>
      </w:pPr>
    </w:p>
    <w:p w:rsidR="00FA01CA" w:rsidRDefault="006B23A1">
      <w:pPr>
        <w:spacing w:before="120" w:after="120" w:line="240" w:lineRule="auto"/>
        <w:jc w:val="both"/>
      </w:pPr>
      <w:r>
        <w:rPr>
          <w:rFonts w:ascii="Arial" w:hAnsi="Arial" w:cs="Calibri"/>
          <w:b/>
          <w:bCs/>
          <w:color w:val="000000"/>
          <w:sz w:val="24"/>
          <w:szCs w:val="24"/>
        </w:rPr>
        <w:t xml:space="preserve">IL PROGETTO 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Il FOCUS prevede un roadshow articolato in una serie di eventi per sensibilizzare imprese e istituzioni sulle potenzialità di sviluppo economico derivanti da un miglioramento delle reti di trasporto. 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Tre tappe saranno ospitate nei territori di competenza del Forum AIC, con l’obiettivo di coinvolgere attivamente gli stakeholder locali.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 particolare saranno organizzati:</w:t>
      </w:r>
    </w:p>
    <w:p w:rsidR="00FA01CA" w:rsidRDefault="006B23A1">
      <w:pPr>
        <w:numPr>
          <w:ilvl w:val="0"/>
          <w:numId w:val="1"/>
        </w:numPr>
        <w:spacing w:before="120" w:after="120" w:line="240" w:lineRule="auto"/>
        <w:jc w:val="both"/>
      </w:pPr>
      <w:r>
        <w:rPr>
          <w:rFonts w:ascii="Arial" w:hAnsi="Arial"/>
          <w:sz w:val="24"/>
          <w:szCs w:val="24"/>
        </w:rPr>
        <w:t xml:space="preserve">Un evento in </w:t>
      </w:r>
      <w:r>
        <w:rPr>
          <w:rFonts w:ascii="Arial" w:hAnsi="Arial"/>
          <w:b/>
          <w:bCs/>
          <w:sz w:val="24"/>
          <w:szCs w:val="24"/>
        </w:rPr>
        <w:t>Grecia (maggio 2025),</w:t>
      </w:r>
      <w:r>
        <w:rPr>
          <w:rFonts w:ascii="Arial" w:hAnsi="Arial"/>
          <w:sz w:val="24"/>
          <w:szCs w:val="24"/>
        </w:rPr>
        <w:t xml:space="preserve"> in occasione del X Forum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EUSAIR, dedicato ai traffici marittimi e al potenziamento delle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infrastrutture portuali</w:t>
      </w:r>
    </w:p>
    <w:p w:rsidR="00FA01CA" w:rsidRDefault="006B23A1">
      <w:pPr>
        <w:numPr>
          <w:ilvl w:val="0"/>
          <w:numId w:val="2"/>
        </w:numPr>
        <w:spacing w:before="120" w:after="120" w:line="240" w:lineRule="auto"/>
        <w:jc w:val="both"/>
      </w:pPr>
      <w:r>
        <w:rPr>
          <w:rFonts w:ascii="Arial" w:hAnsi="Arial"/>
          <w:sz w:val="24"/>
          <w:szCs w:val="24"/>
        </w:rPr>
        <w:t xml:space="preserve">Un evento in </w:t>
      </w:r>
      <w:r>
        <w:rPr>
          <w:rFonts w:ascii="Arial" w:hAnsi="Arial"/>
          <w:b/>
          <w:bCs/>
          <w:sz w:val="24"/>
          <w:szCs w:val="24"/>
        </w:rPr>
        <w:t>Slovenia (giugno 2025)</w:t>
      </w:r>
      <w:r>
        <w:rPr>
          <w:rFonts w:ascii="Arial" w:hAnsi="Arial"/>
          <w:sz w:val="24"/>
          <w:szCs w:val="24"/>
        </w:rPr>
        <w:t>, focalizzato su strade e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ferrovie, per affrontare le criticità nei collegamenti tra UE e Balcani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occidentali.</w:t>
      </w:r>
    </w:p>
    <w:p w:rsidR="00FA01CA" w:rsidRDefault="006B23A1">
      <w:pPr>
        <w:numPr>
          <w:ilvl w:val="0"/>
          <w:numId w:val="3"/>
        </w:numPr>
        <w:spacing w:before="120" w:after="120" w:line="240" w:lineRule="auto"/>
        <w:jc w:val="both"/>
      </w:pPr>
      <w:r>
        <w:rPr>
          <w:rFonts w:ascii="Arial" w:hAnsi="Arial"/>
          <w:sz w:val="24"/>
          <w:szCs w:val="24"/>
        </w:rPr>
        <w:t xml:space="preserve">Una </w:t>
      </w:r>
      <w:r>
        <w:rPr>
          <w:rFonts w:ascii="Arial" w:hAnsi="Arial"/>
          <w:b/>
          <w:bCs/>
          <w:sz w:val="24"/>
          <w:szCs w:val="24"/>
        </w:rPr>
        <w:t>possibile tappa in Serbia,</w:t>
      </w:r>
      <w:r>
        <w:rPr>
          <w:rFonts w:ascii="Arial" w:hAnsi="Arial"/>
          <w:sz w:val="24"/>
          <w:szCs w:val="24"/>
        </w:rPr>
        <w:t xml:space="preserve"> in collaborazione con la Camera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di Commercio Nazionale Serba, per esplorare nuove opportunità di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connessione aerea tra la Macroregione Adriatico-Ionica e le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Marche.</w:t>
      </w:r>
    </w:p>
    <w:p w:rsidR="00FA01CA" w:rsidRDefault="00FA01CA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Il roadshow si concluderà infine a </w:t>
      </w:r>
      <w:r>
        <w:rPr>
          <w:rFonts w:ascii="Arial" w:hAnsi="Arial"/>
          <w:b/>
          <w:bCs/>
          <w:sz w:val="24"/>
          <w:szCs w:val="24"/>
        </w:rPr>
        <w:t>Roma</w:t>
      </w:r>
      <w:r>
        <w:rPr>
          <w:rFonts w:ascii="Arial" w:hAnsi="Arial"/>
          <w:sz w:val="24"/>
          <w:szCs w:val="24"/>
        </w:rPr>
        <w:t xml:space="preserve"> a settembre, presso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bCs/>
          <w:color w:val="000000"/>
          <w:sz w:val="24"/>
          <w:szCs w:val="24"/>
        </w:rPr>
        <w:t>Unioncamere.</w:t>
      </w:r>
    </w:p>
    <w:p w:rsidR="00FA01CA" w:rsidRDefault="00FA01CA">
      <w:pPr>
        <w:spacing w:before="120" w:after="120" w:line="240" w:lineRule="auto"/>
        <w:jc w:val="both"/>
        <w:rPr>
          <w:rFonts w:ascii="Arial" w:hAnsi="Arial" w:cs="Calibri"/>
          <w:b/>
          <w:bCs/>
          <w:color w:val="000000"/>
          <w:sz w:val="24"/>
          <w:szCs w:val="24"/>
        </w:rPr>
      </w:pPr>
    </w:p>
    <w:p w:rsidR="00FA01CA" w:rsidRDefault="006B23A1">
      <w:pPr>
        <w:spacing w:before="120" w:after="120" w:line="240" w:lineRule="auto"/>
        <w:jc w:val="both"/>
      </w:pPr>
      <w:r>
        <w:rPr>
          <w:rFonts w:ascii="Arial" w:hAnsi="Arial" w:cs="Calibri"/>
          <w:b/>
          <w:bCs/>
          <w:color w:val="000000"/>
          <w:sz w:val="24"/>
          <w:szCs w:val="24"/>
        </w:rPr>
        <w:t>LE VOCI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Il Progetto Infrastrutture, finanziato  dal  Fondo di Perequazione del sistema camerale, nasce con l’obiettivo di rafforzare il ruolo chiave delle Camere di Commercio nel disegnare una strategia e una visione in termini di efficienza dei sistemi di trasporto e logistica al servizio delle economie locali. 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Camera Marche che da sempre opera grazie alla presenza del Forum AIC per lo sviluppo dell’area transfrontaliera ha voluto per questa annualità del Progetto concentrare l’attenzione sulla connettività infrastrutturale tra i Paesi del bacino adriatico ionico: connect the Region, the Macro Region, è slogan di molte nostre edizioni dell’Assemblea della  Associazione Forum che dedica al tema uno speciale Tavolo di lavoro, è un imperativo a cui non possibile sottrarsi: le infrastrutture sono premessa di scambio commerciale e turismo. E uno sviluppo integrato e armonico delle nostre reti può permetterci di ottimizzare risorse, mettere insieme le forze, risolvere criticità. 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Ribadire il </w:t>
      </w:r>
      <w:r w:rsidR="00994A8A">
        <w:rPr>
          <w:rFonts w:ascii="Arial" w:hAnsi="Arial"/>
          <w:i/>
          <w:iCs/>
          <w:sz w:val="24"/>
          <w:szCs w:val="24"/>
        </w:rPr>
        <w:t>ruolo delle Marche nella Macro R</w:t>
      </w:r>
      <w:r>
        <w:rPr>
          <w:rFonts w:ascii="Arial" w:hAnsi="Arial"/>
          <w:i/>
          <w:iCs/>
          <w:sz w:val="24"/>
          <w:szCs w:val="24"/>
        </w:rPr>
        <w:t>egione è uno degli obbiettivi del governo regionale e l’azione di Camera Marche in tal senso procede di pari passo con quella disegnate dalle politiche regionali.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Il commento di Gino Sabatini – Presidente della Camera di Commercio delle Marche e del Forum delle Camere di Commercio dell’Adriatico e dello Ionio</w:t>
      </w:r>
    </w:p>
    <w:p w:rsidR="00FA01CA" w:rsidRDefault="00FA01CA">
      <w:pPr>
        <w:spacing w:before="120" w:after="120" w:line="240" w:lineRule="auto"/>
        <w:jc w:val="both"/>
        <w:rPr>
          <w:rFonts w:ascii="Arial" w:hAnsi="Arial"/>
          <w:b/>
          <w:bCs/>
          <w:sz w:val="24"/>
          <w:szCs w:val="24"/>
        </w:rPr>
      </w:pPr>
    </w:p>
    <w:p w:rsidR="006B23A1" w:rsidRPr="006B23A1" w:rsidRDefault="00B90C95">
      <w:pPr>
        <w:spacing w:before="120" w:after="120" w:line="240" w:lineRule="auto"/>
        <w:jc w:val="both"/>
        <w:rPr>
          <w:rFonts w:ascii="Arial" w:hAnsi="Arial"/>
          <w:bCs/>
          <w:i/>
          <w:sz w:val="24"/>
          <w:szCs w:val="24"/>
        </w:rPr>
      </w:pPr>
      <w:r>
        <w:rPr>
          <w:rFonts w:ascii="Arial" w:hAnsi="Arial"/>
          <w:bCs/>
          <w:i/>
          <w:sz w:val="24"/>
          <w:szCs w:val="24"/>
        </w:rPr>
        <w:t xml:space="preserve">E’ fondamentale porre </w:t>
      </w:r>
      <w:r w:rsidR="006B23A1">
        <w:rPr>
          <w:rFonts w:ascii="Arial" w:hAnsi="Arial"/>
          <w:bCs/>
          <w:i/>
          <w:sz w:val="24"/>
          <w:szCs w:val="24"/>
        </w:rPr>
        <w:t xml:space="preserve">la nostra regione all’interno di un territorio di area vasta che ha </w:t>
      </w:r>
      <w:r>
        <w:rPr>
          <w:rFonts w:ascii="Arial" w:hAnsi="Arial"/>
          <w:bCs/>
          <w:i/>
          <w:sz w:val="24"/>
          <w:szCs w:val="24"/>
        </w:rPr>
        <w:t xml:space="preserve">forti </w:t>
      </w:r>
      <w:r w:rsidR="006B23A1">
        <w:rPr>
          <w:rFonts w:ascii="Arial" w:hAnsi="Arial"/>
          <w:bCs/>
          <w:i/>
          <w:sz w:val="24"/>
          <w:szCs w:val="24"/>
        </w:rPr>
        <w:t xml:space="preserve">diversità ma molte straordinarie opportunità. Ci separano dall’altra sponda dell’Adriatico pochi chilometri: se fosse strada e non  mare li percorreremmo più volte al giorno. Dobbiamo considerare i Paesi dell’area vicini e avvicinabili come effettivamente possono essere. </w:t>
      </w:r>
      <w:r>
        <w:rPr>
          <w:rFonts w:ascii="Arial" w:hAnsi="Arial"/>
          <w:bCs/>
          <w:i/>
          <w:sz w:val="24"/>
          <w:szCs w:val="24"/>
        </w:rPr>
        <w:t>Questo sarebbe importante sempre</w:t>
      </w:r>
      <w:r w:rsidR="006B23A1">
        <w:rPr>
          <w:rFonts w:ascii="Arial" w:hAnsi="Arial"/>
          <w:bCs/>
          <w:i/>
          <w:sz w:val="24"/>
          <w:szCs w:val="24"/>
        </w:rPr>
        <w:t xml:space="preserve"> e lo è a maggior ragione oggi in cui ci troviamo a ridiscutere gli equilibri commerciali e chi riesce a emergere va ad occupare un ruolo che sicuramente può essere cruciale</w:t>
      </w:r>
      <w:r>
        <w:rPr>
          <w:rFonts w:ascii="Arial" w:hAnsi="Arial"/>
          <w:bCs/>
          <w:i/>
          <w:sz w:val="24"/>
          <w:szCs w:val="24"/>
        </w:rPr>
        <w:t xml:space="preserve"> dal punto di vista logistico ma </w:t>
      </w:r>
      <w:r w:rsidR="006B23A1">
        <w:rPr>
          <w:rFonts w:ascii="Arial" w:hAnsi="Arial"/>
          <w:bCs/>
          <w:i/>
          <w:sz w:val="24"/>
          <w:szCs w:val="24"/>
        </w:rPr>
        <w:t>d</w:t>
      </w:r>
      <w:r>
        <w:rPr>
          <w:rFonts w:ascii="Arial" w:hAnsi="Arial"/>
          <w:bCs/>
          <w:i/>
          <w:sz w:val="24"/>
          <w:szCs w:val="24"/>
        </w:rPr>
        <w:t>ella competitività dei territori nel loro complesso.</w:t>
      </w:r>
      <w:r w:rsidR="006B23A1">
        <w:rPr>
          <w:rFonts w:ascii="Arial" w:hAnsi="Arial"/>
          <w:bCs/>
          <w:i/>
          <w:sz w:val="24"/>
          <w:szCs w:val="24"/>
        </w:rPr>
        <w:t>. Le Marche possono essere ponte tra le due sponde dello stesso mare ma occo</w:t>
      </w:r>
      <w:r>
        <w:rPr>
          <w:rFonts w:ascii="Arial" w:hAnsi="Arial"/>
          <w:bCs/>
          <w:i/>
          <w:sz w:val="24"/>
          <w:szCs w:val="24"/>
        </w:rPr>
        <w:t>r</w:t>
      </w:r>
      <w:r w:rsidR="006B23A1">
        <w:rPr>
          <w:rFonts w:ascii="Arial" w:hAnsi="Arial"/>
          <w:bCs/>
          <w:i/>
          <w:sz w:val="24"/>
          <w:szCs w:val="24"/>
        </w:rPr>
        <w:t>re ragionare in termini di area vasta e non tralasciare ad esempio l’aspetto dei collegamenti aerei; con una efficiente intermodalità possiamo aprire opportunità alle imprese, ai giovani, ai professionisti</w:t>
      </w:r>
      <w:r>
        <w:rPr>
          <w:rFonts w:ascii="Arial" w:hAnsi="Arial"/>
          <w:bCs/>
          <w:i/>
          <w:sz w:val="24"/>
          <w:szCs w:val="24"/>
        </w:rPr>
        <w:t xml:space="preserve"> di</w:t>
      </w:r>
      <w:r w:rsidR="006B23A1">
        <w:rPr>
          <w:rFonts w:ascii="Arial" w:hAnsi="Arial"/>
          <w:bCs/>
          <w:i/>
          <w:sz w:val="24"/>
          <w:szCs w:val="24"/>
        </w:rPr>
        <w:t xml:space="preserve"> tutti i settori produttivi</w:t>
      </w:r>
      <w:r>
        <w:rPr>
          <w:rFonts w:ascii="Arial" w:hAnsi="Arial"/>
          <w:bCs/>
          <w:i/>
          <w:sz w:val="24"/>
          <w:szCs w:val="24"/>
        </w:rPr>
        <w:t>, c</w:t>
      </w:r>
      <w:r w:rsidR="006B23A1">
        <w:rPr>
          <w:rFonts w:ascii="Arial" w:hAnsi="Arial"/>
          <w:bCs/>
          <w:i/>
          <w:sz w:val="24"/>
          <w:szCs w:val="24"/>
        </w:rPr>
        <w:t>ompre</w:t>
      </w:r>
      <w:r>
        <w:rPr>
          <w:rFonts w:ascii="Arial" w:hAnsi="Arial"/>
          <w:bCs/>
          <w:i/>
          <w:sz w:val="24"/>
          <w:szCs w:val="24"/>
        </w:rPr>
        <w:t xml:space="preserve">so il turismo che si riapproprierebbe </w:t>
      </w:r>
      <w:r w:rsidR="006B23A1">
        <w:rPr>
          <w:rFonts w:ascii="Arial" w:hAnsi="Arial"/>
          <w:bCs/>
          <w:i/>
          <w:sz w:val="24"/>
          <w:szCs w:val="24"/>
        </w:rPr>
        <w:t xml:space="preserve"> di un patrimonio</w:t>
      </w:r>
      <w:r>
        <w:rPr>
          <w:rFonts w:ascii="Arial" w:hAnsi="Arial"/>
          <w:bCs/>
          <w:i/>
          <w:sz w:val="24"/>
          <w:szCs w:val="24"/>
        </w:rPr>
        <w:t xml:space="preserve"> culturale composito </w:t>
      </w:r>
      <w:r w:rsidR="006B23A1">
        <w:rPr>
          <w:rFonts w:ascii="Arial" w:hAnsi="Arial"/>
          <w:bCs/>
          <w:i/>
          <w:sz w:val="24"/>
          <w:szCs w:val="24"/>
        </w:rPr>
        <w:t xml:space="preserve"> quale quello che caratterizza </w:t>
      </w:r>
      <w:r>
        <w:rPr>
          <w:rFonts w:ascii="Arial" w:hAnsi="Arial"/>
          <w:bCs/>
          <w:i/>
          <w:sz w:val="24"/>
          <w:szCs w:val="24"/>
        </w:rPr>
        <w:t>l’area della Macro Regione.</w:t>
      </w:r>
    </w:p>
    <w:p w:rsidR="006B23A1" w:rsidRDefault="006B23A1">
      <w:pPr>
        <w:spacing w:before="120" w:after="120" w:line="24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Ha dichiarato il Presidente della Regione Marche Francesco Acquaroli</w:t>
      </w:r>
    </w:p>
    <w:p w:rsidR="00FA01CA" w:rsidRDefault="00FA01CA">
      <w:pPr>
        <w:spacing w:before="120" w:after="120" w:line="240" w:lineRule="auto"/>
        <w:jc w:val="both"/>
        <w:rPr>
          <w:rFonts w:ascii="Arial" w:hAnsi="Arial"/>
          <w:i/>
          <w:iCs/>
          <w:sz w:val="24"/>
          <w:szCs w:val="24"/>
        </w:rPr>
      </w:pPr>
    </w:p>
    <w:p w:rsidR="00FA01CA" w:rsidRDefault="006B23A1">
      <w:pPr>
        <w:spacing w:before="120" w:after="12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lastRenderedPageBreak/>
        <w:t>L’analisi socio-economica ed infrastrutturale dell’area di studio e la raccolta di esigenze e opportunità dal territorio siamo certi consolideranno e meglio orienteranno le tante sfide che già si schiudono sul fronte del bacino adriatico-ionico: guardiamo, ad esempio, ad avere una maggiore accessibilità dell’Italia ai Balcani occidentali, nonché migliori collegamenti aerei, a un miglioramento comune delle infrastrutture in termini di capacità e standard di sicurezza. Tra i nostri obbiettivi il collegamento dell’ultimo miglio tra porti, terminali intermodali e rete ferroviaria/stradale e lo sviluppo delle autostrade del mare.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Sottolinea Antonello Fontanile Direttore di Uniontrasporti</w:t>
      </w:r>
    </w:p>
    <w:p w:rsidR="00FA01CA" w:rsidRDefault="00FA01CA">
      <w:pPr>
        <w:spacing w:before="120" w:after="120" w:line="240" w:lineRule="auto"/>
        <w:jc w:val="both"/>
        <w:rPr>
          <w:rFonts w:ascii="Arial" w:hAnsi="Arial"/>
          <w:i/>
          <w:iCs/>
          <w:sz w:val="24"/>
          <w:szCs w:val="24"/>
        </w:rPr>
      </w:pPr>
    </w:p>
    <w:p w:rsidR="00FA01CA" w:rsidRDefault="006B23A1">
      <w:pPr>
        <w:spacing w:before="120" w:after="12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Come ricordato dal Presidente Sabatini, il Forum AIC ha istituito un Gruppo di Lavoro dedicato ai trasporti e alla connettività, composto da esperti dei 9 Paesi dell’Area. Questo gruppo si propone di contribuire agli obiettivi della revisione della rete transeuropea dei trasporti (TEN-T) e della Strategia dell’UE per una mobilità sostenibile e intelligente.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La sua attività sarà orientata all’analisi delle problematiche infrastrutturali e alla formulazione di proposte volte a migliorare la connettività multimodale e a ridurre le difficoltà ai valichi di frontiera, con l’obiettivo di facilitare il commercio e il trasporto nella Macroregione Adriatico-Ionica.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Quest’ area è caratterizzata da una forte interdipendenza economica e da un ruolo strategico nei collegamenti tra l’Europa e i Balcani Occidentali.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Dichiara il Segretario Generale del Forum delle Camere di Commercio dell’Adriatico e dello Ionio Michele De Vita</w:t>
      </w:r>
    </w:p>
    <w:p w:rsidR="00FA01CA" w:rsidRDefault="00FA01CA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</w:p>
    <w:p w:rsidR="00FA01CA" w:rsidRDefault="00FA01CA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</w:p>
    <w:p w:rsidR="00FA01CA" w:rsidRDefault="006B23A1">
      <w:pPr>
        <w:spacing w:before="120" w:after="120" w:line="24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LA MACRO REGIONE IN NUMERI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 dicembre, grazie alla collaborazione e sostegno della Regione Marche, il Forum AIC sotto la presidenza Sabatini </w:t>
      </w:r>
      <w:r>
        <w:rPr>
          <w:rFonts w:ascii="Arial" w:hAnsi="Arial"/>
          <w:sz w:val="24"/>
          <w:szCs w:val="24"/>
          <w:u w:val="single"/>
        </w:rPr>
        <w:t>ha lanciato l’Osservatorio Do-Air, sviluppato in collaborazione con l’Università Politecnica delle Marche.</w:t>
      </w:r>
    </w:p>
    <w:p w:rsidR="00FA01CA" w:rsidRDefault="00FA01CA">
      <w:pPr>
        <w:spacing w:before="120" w:after="120" w:line="240" w:lineRule="auto"/>
        <w:jc w:val="both"/>
        <w:rPr>
          <w:u w:val="single"/>
        </w:rPr>
      </w:pPr>
    </w:p>
    <w:p w:rsidR="00FA01CA" w:rsidRDefault="00FA01CA">
      <w:pPr>
        <w:spacing w:before="120" w:after="120" w:line="240" w:lineRule="auto"/>
        <w:jc w:val="both"/>
        <w:rPr>
          <w:u w:val="single"/>
        </w:rPr>
      </w:pP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L’</w:t>
      </w:r>
      <w:r>
        <w:rPr>
          <w:rStyle w:val="Enfasigrassetto"/>
          <w:rFonts w:ascii="Arial" w:hAnsi="Arial"/>
          <w:color w:val="000000"/>
          <w:sz w:val="24"/>
          <w:szCs w:val="24"/>
        </w:rPr>
        <w:t>Osservatorio DO-AIR – Osservatorio Dati della Regione Adriatico-Ionica</w:t>
      </w:r>
      <w:r>
        <w:rPr>
          <w:rFonts w:ascii="Arial" w:hAnsi="Arial"/>
          <w:color w:val="000000"/>
          <w:sz w:val="24"/>
          <w:szCs w:val="24"/>
        </w:rPr>
        <w:t xml:space="preserve"> nasce dalla collaborazione tra la Regione Marche, la Camera di Commercio delle Marche, il Forum AIC e l’Università Politenica della Marche, come strumento, strutturato e permanente, per monitorare l’evoluzione dei dati nel tempo con un approccio sistematico e continuo. 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In linea con le priorità della Strategia EUSAIR, DO-AIR mira a fornire analisi approfondite e costantemente aggiornate sui principali aspetti socio-economici e infrastrutturali, con particolare attenzione ai settori del </w:t>
      </w:r>
      <w:r>
        <w:rPr>
          <w:rStyle w:val="Enfasigrassetto"/>
          <w:rFonts w:ascii="Arial" w:hAnsi="Arial"/>
          <w:b w:val="0"/>
          <w:color w:val="000000"/>
          <w:sz w:val="24"/>
          <w:szCs w:val="24"/>
        </w:rPr>
        <w:t>commercio, degli investimenti, della demografia e del traffico marittimo e aereo. 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L’iniziativa si avvale della preziosa collaborazione scientifica dell’Università Politecnica delle Marche e del suo Centro di Ricerca sull’Innovazione e l’Imprenditorialità, il quale assicura un approccio metodologico di alta qualità.</w:t>
      </w:r>
    </w:p>
    <w:p w:rsidR="00FA01CA" w:rsidRDefault="00FA01CA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Dai primi dati rilevati dall’Osservatorio la Macro Regione ha visto negli ultimi anni un’evoluzione significativa: </w:t>
      </w:r>
      <w:r>
        <w:rPr>
          <w:rFonts w:ascii="Arial" w:hAnsi="Arial"/>
          <w:b/>
          <w:bCs/>
          <w:sz w:val="24"/>
          <w:szCs w:val="24"/>
        </w:rPr>
        <w:t xml:space="preserve">il valore dell’interscambio commerciale è cresciuto del </w:t>
      </w:r>
      <w:r>
        <w:rPr>
          <w:rFonts w:ascii="Arial" w:hAnsi="Arial"/>
          <w:b/>
          <w:bCs/>
          <w:sz w:val="24"/>
          <w:szCs w:val="24"/>
        </w:rPr>
        <w:lastRenderedPageBreak/>
        <w:t>300% rispetto al 2002 e il settore manifatturiero ha raggiunto un valore complessivo di 31,1 miliardi di euro nel 2022.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Il commercio e l’economia della macroregione continuano a crescere a ritmi sostenuti. 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Il PIL della macroregione Adriatico-Ionica ha raggiunto 1.839 miliardi di dollari nel 2022,</w:t>
      </w:r>
      <w:r>
        <w:rPr>
          <w:rFonts w:ascii="Arial" w:hAnsi="Arial"/>
          <w:sz w:val="24"/>
          <w:szCs w:val="24"/>
        </w:rPr>
        <w:t xml:space="preserve"> con le regioni italiane che rappresentano oltre il 73% di questo valore. 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Il c</w:t>
      </w:r>
      <w:r>
        <w:rPr>
          <w:rFonts w:ascii="Arial" w:hAnsi="Arial"/>
          <w:b/>
          <w:bCs/>
          <w:sz w:val="24"/>
          <w:szCs w:val="24"/>
        </w:rPr>
        <w:t>ommercio con l’area è aumentato del 175% negli ultimi vent’anni, con un incremento del 102% solo nell’ultimo decennio.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Tuttavia, la crisi pandemica ha avuto un impatto significativo: il</w:t>
      </w:r>
      <w:r>
        <w:rPr>
          <w:rFonts w:ascii="Arial" w:hAnsi="Arial"/>
          <w:b/>
          <w:bCs/>
          <w:sz w:val="24"/>
          <w:szCs w:val="24"/>
        </w:rPr>
        <w:t xml:space="preserve"> traffico marittimo ha registrato un calo del 12% nel 2020 </w:t>
      </w:r>
      <w:r>
        <w:rPr>
          <w:rFonts w:ascii="Arial" w:hAnsi="Arial"/>
          <w:sz w:val="24"/>
          <w:szCs w:val="24"/>
        </w:rPr>
        <w:t>e, sebbene vi siano segnali di ripresa, il livello pre-Covid non è ancora stato completamente recuperato. E rimangono criticità importanti: la mancanza di dati economici armonizzati e la necessità di sviluppare infrastrutture più integrate sono ancora sfide aperte.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 merito ai collegamenti, uno dei punti chiave riguarda la rete ferroviaria e stradale della regione, che risulta ancora frammentata</w:t>
      </w:r>
      <w:r>
        <w:rPr>
          <w:rFonts w:ascii="Arial" w:hAnsi="Arial"/>
          <w:sz w:val="24"/>
          <w:szCs w:val="24"/>
        </w:rPr>
        <w:t>. A</w:t>
      </w:r>
      <w:r>
        <w:rPr>
          <w:rFonts w:ascii="Arial" w:hAnsi="Arial"/>
          <w:sz w:val="24"/>
          <w:szCs w:val="24"/>
          <w:u w:val="single"/>
        </w:rPr>
        <w:t>ttualmente, solo il 45% delle linee ferroviarie soddisfa gli standard della rete transeuropea dei trasporti (TEN-T) e la percentuale di linee a doppio binario rimane inferiore al 50% in molte aree. Il completamento della rete TEN-T, previsto entro il 2040, potrebbe rappresentare una svolta, aumentando la quota del trasporto ferroviario merci dal 13,3% al 18,3%.</w:t>
      </w:r>
    </w:p>
    <w:p w:rsidR="00FA01CA" w:rsidRDefault="00FA01CA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Anche il </w:t>
      </w:r>
      <w:r>
        <w:rPr>
          <w:rFonts w:ascii="Arial" w:hAnsi="Arial"/>
          <w:b/>
          <w:bCs/>
          <w:sz w:val="24"/>
          <w:szCs w:val="24"/>
        </w:rPr>
        <w:t>settore marittimo e portuale sta vivendo un’evoluzione importante</w:t>
      </w:r>
      <w:r>
        <w:rPr>
          <w:rFonts w:ascii="Arial" w:hAnsi="Arial"/>
          <w:sz w:val="24"/>
          <w:szCs w:val="24"/>
        </w:rPr>
        <w:t xml:space="preserve">. Il </w:t>
      </w:r>
      <w:r>
        <w:rPr>
          <w:rFonts w:ascii="Arial" w:hAnsi="Arial"/>
          <w:b/>
          <w:bCs/>
          <w:sz w:val="24"/>
          <w:szCs w:val="24"/>
        </w:rPr>
        <w:t>traffico nei porti della macroregione è cresciuto dell’1,6% annuo, con picchi significativi ad Ancona (+7,5%) e Bari (+10,5%)¹.</w:t>
      </w:r>
    </w:p>
    <w:p w:rsidR="00FA01CA" w:rsidRDefault="006B23A1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Tuttavia, permangono </w:t>
      </w:r>
      <w:r>
        <w:rPr>
          <w:rFonts w:ascii="Arial" w:hAnsi="Arial"/>
          <w:b/>
          <w:bCs/>
          <w:sz w:val="24"/>
          <w:szCs w:val="24"/>
        </w:rPr>
        <w:t>sfide ambientali e di efficienza.</w:t>
      </w:r>
      <w:r>
        <w:rPr>
          <w:rFonts w:ascii="Arial" w:hAnsi="Arial"/>
          <w:sz w:val="24"/>
          <w:szCs w:val="24"/>
        </w:rPr>
        <w:t xml:space="preserve"> Durante l’evento Green &amp;Smart Ports, tenutosi a Trieste nel giugno 2023, Italia, Slovenia e Croazia hanno siglato un memorandum d’intesa per rafforzare la sostenibilità e l’efficienza energetica dei porti dell’Adriatico,promuovendo l’adozione di nuove tecnologie per la riduzione delle emissioni.</w:t>
      </w:r>
    </w:p>
    <w:p w:rsidR="00FA01CA" w:rsidRDefault="00FA01CA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</w:p>
    <w:p w:rsidR="00FA01CA" w:rsidRDefault="00FA01CA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</w:p>
    <w:p w:rsidR="00FA01CA" w:rsidRDefault="00FA01CA">
      <w:pPr>
        <w:spacing w:before="120" w:after="120" w:line="240" w:lineRule="auto"/>
        <w:jc w:val="both"/>
        <w:rPr>
          <w:rFonts w:ascii="Arial" w:hAnsi="Arial"/>
          <w:sz w:val="24"/>
          <w:szCs w:val="24"/>
        </w:rPr>
      </w:pPr>
    </w:p>
    <w:p w:rsidR="00FA01CA" w:rsidRDefault="00FA01CA">
      <w:pPr>
        <w:spacing w:before="120" w:after="120" w:line="240" w:lineRule="auto"/>
        <w:jc w:val="both"/>
        <w:rPr>
          <w:rFonts w:ascii="Arial" w:hAnsi="Arial"/>
          <w:b/>
          <w:bCs/>
          <w:sz w:val="24"/>
          <w:szCs w:val="24"/>
        </w:rPr>
      </w:pPr>
    </w:p>
    <w:sectPr w:rsidR="00FA01CA" w:rsidSect="00FA01CA">
      <w:headerReference w:type="default" r:id="rId10"/>
      <w:footerReference w:type="default" r:id="rId11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6CA" w:rsidRDefault="000316CA" w:rsidP="00FA01CA">
      <w:pPr>
        <w:spacing w:after="0" w:line="240" w:lineRule="auto"/>
      </w:pPr>
      <w:r>
        <w:separator/>
      </w:r>
    </w:p>
  </w:endnote>
  <w:endnote w:type="continuationSeparator" w:id="1">
    <w:p w:rsidR="000316CA" w:rsidRDefault="000316CA" w:rsidP="00FA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venir Next LT Pr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804985"/>
      <w:docPartObj>
        <w:docPartGallery w:val="Page Numbers (Bottom of Page)"/>
        <w:docPartUnique/>
      </w:docPartObj>
    </w:sdtPr>
    <w:sdtContent>
      <w:p w:rsidR="006B23A1" w:rsidRDefault="006B23A1">
        <w:pPr>
          <w:pStyle w:val="Pidipagina"/>
          <w:jc w:val="right"/>
        </w:pPr>
        <w:fldSimple w:instr=" PAGE   \* MERGEFORMAT ">
          <w:r w:rsidR="00B90C95">
            <w:rPr>
              <w:noProof/>
            </w:rPr>
            <w:t>2</w:t>
          </w:r>
        </w:fldSimple>
      </w:p>
    </w:sdtContent>
  </w:sdt>
  <w:p w:rsidR="006B23A1" w:rsidRDefault="006B23A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6CA" w:rsidRDefault="000316CA" w:rsidP="00FA01CA">
      <w:pPr>
        <w:spacing w:after="0" w:line="240" w:lineRule="auto"/>
      </w:pPr>
      <w:r>
        <w:separator/>
      </w:r>
    </w:p>
  </w:footnote>
  <w:footnote w:type="continuationSeparator" w:id="1">
    <w:p w:rsidR="000316CA" w:rsidRDefault="000316CA" w:rsidP="00FA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A1" w:rsidRDefault="006B23A1">
    <w:pPr>
      <w:pStyle w:val="Header"/>
    </w:pPr>
    <w:r>
      <w:rPr>
        <w:noProof/>
        <w:lang w:eastAsia="it-IT"/>
      </w:rPr>
      <w:drawing>
        <wp:inline distT="0" distB="0" distL="0" distR="0">
          <wp:extent cx="1917700" cy="362585"/>
          <wp:effectExtent l="0" t="0" r="0" b="0"/>
          <wp:docPr id="1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362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6403A"/>
    <w:multiLevelType w:val="multilevel"/>
    <w:tmpl w:val="7AE8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33144EFE"/>
    <w:multiLevelType w:val="multilevel"/>
    <w:tmpl w:val="429842F8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7"/>
        </w:tabs>
        <w:ind w:left="18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 w:hint="default"/>
      </w:rPr>
    </w:lvl>
  </w:abstractNum>
  <w:abstractNum w:abstractNumId="2">
    <w:nsid w:val="459F3283"/>
    <w:multiLevelType w:val="multilevel"/>
    <w:tmpl w:val="2FB82E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35F47A4"/>
    <w:multiLevelType w:val="multilevel"/>
    <w:tmpl w:val="5EF69944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7"/>
        </w:tabs>
        <w:ind w:left="186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doNotBreakWrappedTables/>
  </w:compat>
  <w:rsids>
    <w:rsidRoot w:val="00FA01CA"/>
    <w:rsid w:val="000316CA"/>
    <w:rsid w:val="006B23A1"/>
    <w:rsid w:val="00994A8A"/>
    <w:rsid w:val="00A12B0D"/>
    <w:rsid w:val="00B90C95"/>
    <w:rsid w:val="00FA0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0C1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Normale"/>
    <w:next w:val="Normale"/>
    <w:link w:val="Titolo2Carattere"/>
    <w:uiPriority w:val="9"/>
    <w:unhideWhenUsed/>
    <w:qFormat/>
    <w:rsid w:val="00F37B09"/>
    <w:pPr>
      <w:keepNext/>
      <w:keepLines/>
      <w:spacing w:before="480" w:after="120" w:line="360" w:lineRule="auto"/>
      <w:ind w:firstLine="709"/>
      <w:outlineLvl w:val="1"/>
    </w:pPr>
    <w:rPr>
      <w:rFonts w:ascii="Gadugi" w:eastAsiaTheme="majorEastAsia" w:hAnsi="Gadugi" w:cstheme="majorBidi"/>
      <w:b/>
      <w:smallCaps/>
      <w:color w:val="8496B0" w:themeColor="text2" w:themeTint="99"/>
      <w:kern w:val="0"/>
      <w:szCs w:val="26"/>
    </w:rPr>
  </w:style>
  <w:style w:type="paragraph" w:customStyle="1" w:styleId="Heading4">
    <w:name w:val="Heading 4"/>
    <w:basedOn w:val="Normale"/>
    <w:next w:val="Normale"/>
    <w:link w:val="Titolo4Carattere"/>
    <w:uiPriority w:val="9"/>
    <w:semiHidden/>
    <w:unhideWhenUsed/>
    <w:qFormat/>
    <w:rsid w:val="00EE64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2B1949"/>
    <w:rPr>
      <w:rFonts w:ascii="Calibri" w:eastAsia="Calibri" w:hAnsi="Calibri" w:cs="Calibri"/>
      <w:kern w:val="0"/>
      <w:sz w:val="24"/>
      <w:szCs w:val="24"/>
    </w:rPr>
  </w:style>
  <w:style w:type="character" w:customStyle="1" w:styleId="normaltextrun">
    <w:name w:val="normaltextrun"/>
    <w:basedOn w:val="Carpredefinitoparagrafo"/>
    <w:qFormat/>
    <w:rsid w:val="0005619C"/>
  </w:style>
  <w:style w:type="character" w:customStyle="1" w:styleId="eop">
    <w:name w:val="eop"/>
    <w:basedOn w:val="Carpredefinitoparagrafo"/>
    <w:qFormat/>
    <w:rsid w:val="0005619C"/>
  </w:style>
  <w:style w:type="character" w:customStyle="1" w:styleId="Titolo2Carattere">
    <w:name w:val="Titolo 2 Carattere"/>
    <w:basedOn w:val="Carpredefinitoparagrafo"/>
    <w:link w:val="Heading2"/>
    <w:uiPriority w:val="9"/>
    <w:qFormat/>
    <w:rsid w:val="00F37B09"/>
    <w:rPr>
      <w:rFonts w:ascii="Gadugi" w:eastAsiaTheme="majorEastAsia" w:hAnsi="Gadugi" w:cstheme="majorBidi"/>
      <w:b/>
      <w:smallCaps/>
      <w:color w:val="8496B0" w:themeColor="text2" w:themeTint="99"/>
      <w:kern w:val="0"/>
      <w:szCs w:val="26"/>
    </w:rPr>
  </w:style>
  <w:style w:type="character" w:customStyle="1" w:styleId="Titolo4Carattere">
    <w:name w:val="Titolo 4 Carattere"/>
    <w:basedOn w:val="Carpredefinitoparagrafo"/>
    <w:link w:val="Heading4"/>
    <w:uiPriority w:val="9"/>
    <w:semiHidden/>
    <w:qFormat/>
    <w:rsid w:val="00EE64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E131E7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E131E7"/>
  </w:style>
  <w:style w:type="character" w:styleId="Collegamentoipertestuale">
    <w:name w:val="Hyperlink"/>
    <w:rsid w:val="00FA01CA"/>
    <w:rPr>
      <w:color w:val="000080"/>
      <w:u w:val="single"/>
    </w:rPr>
  </w:style>
  <w:style w:type="character" w:customStyle="1" w:styleId="Caratteridinumerazione">
    <w:name w:val="Caratteri di numerazione"/>
    <w:qFormat/>
    <w:rsid w:val="00FA01CA"/>
  </w:style>
  <w:style w:type="character" w:styleId="Enfasigrassetto">
    <w:name w:val="Strong"/>
    <w:qFormat/>
    <w:rsid w:val="00FA01CA"/>
    <w:rPr>
      <w:b/>
      <w:bCs/>
    </w:rPr>
  </w:style>
  <w:style w:type="character" w:customStyle="1" w:styleId="Punti">
    <w:name w:val="Punti"/>
    <w:qFormat/>
    <w:rsid w:val="00FA01CA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FA01C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2B1949"/>
    <w:pPr>
      <w:widowControl w:val="0"/>
      <w:spacing w:after="0" w:line="240" w:lineRule="auto"/>
    </w:pPr>
    <w:rPr>
      <w:rFonts w:ascii="Calibri" w:eastAsia="Calibri" w:hAnsi="Calibri" w:cs="Calibri"/>
      <w:kern w:val="0"/>
      <w:sz w:val="24"/>
      <w:szCs w:val="24"/>
    </w:rPr>
  </w:style>
  <w:style w:type="paragraph" w:styleId="Elenco">
    <w:name w:val="List"/>
    <w:basedOn w:val="Corpodeltesto"/>
    <w:rsid w:val="00FA01CA"/>
    <w:rPr>
      <w:rFonts w:cs="Arial"/>
    </w:rPr>
  </w:style>
  <w:style w:type="paragraph" w:customStyle="1" w:styleId="Caption">
    <w:name w:val="Caption"/>
    <w:basedOn w:val="Normale"/>
    <w:qFormat/>
    <w:rsid w:val="00FA01C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FA01CA"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CF04F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17A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corpodeltesto0">
    <w:name w:val="corpo del testo"/>
    <w:basedOn w:val="Normale"/>
    <w:qFormat/>
    <w:rsid w:val="00EE6453"/>
    <w:pPr>
      <w:spacing w:before="120" w:after="120" w:line="288" w:lineRule="auto"/>
      <w:ind w:firstLine="709"/>
    </w:pPr>
    <w:rPr>
      <w:rFonts w:ascii="Times New Roman" w:eastAsiaTheme="minorEastAsia" w:hAnsi="Times New Roman" w:cstheme="minorHAnsi"/>
      <w:kern w:val="0"/>
      <w:sz w:val="23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  <w:rsid w:val="00FA01CA"/>
  </w:style>
  <w:style w:type="paragraph" w:customStyle="1" w:styleId="Header">
    <w:name w:val="Header"/>
    <w:basedOn w:val="Normale"/>
    <w:link w:val="IntestazioneCarattere"/>
    <w:uiPriority w:val="99"/>
    <w:unhideWhenUsed/>
    <w:rsid w:val="00E131E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E131E7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FA01CA"/>
    <w:pPr>
      <w:spacing w:after="160" w:line="259" w:lineRule="auto"/>
    </w:pPr>
    <w:rPr>
      <w:rFonts w:ascii="Avenir Next LT Pro" w:eastAsia="Calibri" w:hAnsi="Avenir Next LT Pro" w:cs="Arial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A8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1"/>
    <w:uiPriority w:val="99"/>
    <w:semiHidden/>
    <w:unhideWhenUsed/>
    <w:rsid w:val="00994A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94A8A"/>
  </w:style>
  <w:style w:type="paragraph" w:styleId="Pidipagina">
    <w:name w:val="footer"/>
    <w:basedOn w:val="Normale"/>
    <w:link w:val="PidipaginaCarattere1"/>
    <w:uiPriority w:val="99"/>
    <w:unhideWhenUsed/>
    <w:rsid w:val="00994A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994A8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19285-4372-4c43-844e-bda0cc0b5c60" xsi:nil="true"/>
    <lcf76f155ced4ddcb4097134ff3c332f xmlns="05cb50b8-581b-4cd8-8a8b-17511f92f0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CB1F7ECFA2543B96C18B82CEF70A2" ma:contentTypeVersion="14" ma:contentTypeDescription="Creare un nuovo documento." ma:contentTypeScope="" ma:versionID="4e176ac12ef07a2dc3a8cd575cf4157d">
  <xsd:schema xmlns:xsd="http://www.w3.org/2001/XMLSchema" xmlns:xs="http://www.w3.org/2001/XMLSchema" xmlns:p="http://schemas.microsoft.com/office/2006/metadata/properties" xmlns:ns2="05cb50b8-581b-4cd8-8a8b-17511f92f0e9" xmlns:ns3="76319285-4372-4c43-844e-bda0cc0b5c60" targetNamespace="http://schemas.microsoft.com/office/2006/metadata/properties" ma:root="true" ma:fieldsID="0e42985abdbb3070d68e853bcca1fa04" ns2:_="" ns3:_="">
    <xsd:import namespace="05cb50b8-581b-4cd8-8a8b-17511f92f0e9"/>
    <xsd:import namespace="76319285-4372-4c43-844e-bda0cc0b5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b50b8-581b-4cd8-8a8b-17511f92f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f9a2eee-7be4-4554-9dd5-7479a99fb8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19285-4372-4c43-844e-bda0cc0b5c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b048aa-24e4-4721-b2f6-ee3294a653ad}" ma:internalName="TaxCatchAll" ma:showField="CatchAllData" ma:web="76319285-4372-4c43-844e-bda0cc0b5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E245B-060E-4688-9EC8-241EEE4C3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3B3E0-0144-4410-ADEB-75B387433D82}">
  <ds:schemaRefs>
    <ds:schemaRef ds:uri="http://schemas.microsoft.com/office/2006/metadata/properties"/>
    <ds:schemaRef ds:uri="http://schemas.microsoft.com/office/infopath/2007/PartnerControls"/>
    <ds:schemaRef ds:uri="76319285-4372-4c43-844e-bda0cc0b5c60"/>
    <ds:schemaRef ds:uri="05cb50b8-581b-4cd8-8a8b-17511f92f0e9"/>
  </ds:schemaRefs>
</ds:datastoreItem>
</file>

<file path=customXml/itemProps3.xml><?xml version="1.0" encoding="utf-8"?>
<ds:datastoreItem xmlns:ds="http://schemas.openxmlformats.org/officeDocument/2006/customXml" ds:itemID="{E59E6421-6007-4917-8DB0-5A591CC20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b50b8-581b-4cd8-8a8b-17511f92f0e9"/>
    <ds:schemaRef ds:uri="76319285-4372-4c43-844e-bda0cc0b5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ForumAIC_pptFontanili 12.03.2025</vt:lpstr>
    </vt:vector>
  </TitlesOfParts>
  <Company>HP Inc.</Company>
  <LinksUpToDate>false</LinksUpToDate>
  <CharactersWithSpaces>12213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ForumAIC_pptFontanili 12.03.2025</dc:title>
  <dc:creator>Roberta Delpiano</dc:creator>
  <cp:lastModifiedBy>ean0022</cp:lastModifiedBy>
  <cp:revision>2</cp:revision>
  <dcterms:created xsi:type="dcterms:W3CDTF">2025-03-18T12:24:00Z</dcterms:created>
  <dcterms:modified xsi:type="dcterms:W3CDTF">2025-03-18T12:24:00Z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0x010100253CB1F7ECFA2543B96C18B82CEF70A2</vt:lpwstr>
  </property>
  <property fmtid="{D5CDD505-2E9C-101B-9397-08002B2CF9AE}" pid="3" name="MediaServiceImageTags">
    <vt:lpwstr/>
  </property>
</Properties>
</file>